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4946FE">
      <w:pPr>
        <w:tabs>
          <w:tab w:val="left" w:pos="420"/>
        </w:tabs>
        <w:spacing w:before="360" w:beforeLines="150" w:line="1700" w:lineRule="exact"/>
        <w:jc w:val="center"/>
        <w:rPr>
          <w:rFonts w:ascii="宋体" w:hAnsi="宋体"/>
          <w:b/>
          <w:bCs/>
          <w:color w:val="000000"/>
          <w:sz w:val="52"/>
          <w:szCs w:val="52"/>
        </w:rPr>
      </w:pPr>
      <w:r>
        <w:rPr>
          <w:rFonts w:hint="eastAsia" w:ascii="宋体" w:hAnsi="宋体"/>
          <w:b/>
          <w:bCs/>
          <w:color w:val="000000"/>
          <w:sz w:val="52"/>
          <w:szCs w:val="52"/>
          <w:lang w:val="en-US" w:eastAsia="zh-CN"/>
        </w:rPr>
        <w:t>竞争性</w:t>
      </w:r>
      <w:r>
        <w:rPr>
          <w:rFonts w:hint="eastAsia" w:ascii="宋体" w:hAnsi="宋体"/>
          <w:b/>
          <w:bCs/>
          <w:color w:val="000000"/>
          <w:sz w:val="52"/>
          <w:szCs w:val="52"/>
        </w:rPr>
        <w:t>磋商文件</w:t>
      </w:r>
    </w:p>
    <w:p w14:paraId="45743409">
      <w:pPr>
        <w:keepNext w:val="0"/>
        <w:keepLines w:val="0"/>
        <w:pageBreakBefore w:val="0"/>
        <w:widowControl w:val="0"/>
        <w:tabs>
          <w:tab w:val="left" w:pos="315"/>
          <w:tab w:val="left" w:pos="8820"/>
        </w:tabs>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color w:val="000000"/>
          <w:sz w:val="28"/>
          <w:szCs w:val="28"/>
        </w:rPr>
      </w:pPr>
    </w:p>
    <w:p w14:paraId="439C03A6">
      <w:pPr>
        <w:keepNext w:val="0"/>
        <w:keepLines w:val="0"/>
        <w:pageBreakBefore w:val="0"/>
        <w:widowControl w:val="0"/>
        <w:tabs>
          <w:tab w:val="left" w:pos="315"/>
          <w:tab w:val="left" w:pos="8820"/>
        </w:tabs>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color w:val="000000"/>
          <w:sz w:val="28"/>
          <w:szCs w:val="28"/>
        </w:rPr>
      </w:pPr>
    </w:p>
    <w:p w14:paraId="18862B3A">
      <w:pPr>
        <w:keepNext w:val="0"/>
        <w:keepLines w:val="0"/>
        <w:pageBreakBefore w:val="0"/>
        <w:widowControl w:val="0"/>
        <w:tabs>
          <w:tab w:val="left" w:pos="315"/>
          <w:tab w:val="left" w:pos="8820"/>
        </w:tabs>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color w:val="000000"/>
          <w:sz w:val="28"/>
          <w:szCs w:val="28"/>
        </w:rPr>
      </w:pPr>
      <w:r>
        <w:rPr>
          <w:rFonts w:hint="eastAsia" w:ascii="宋体" w:hAnsi="宋体" w:eastAsia="宋体" w:cs="宋体"/>
          <w:b/>
          <w:bCs/>
          <w:color w:val="000000"/>
          <w:sz w:val="28"/>
          <w:szCs w:val="28"/>
        </w:rPr>
        <w:t>（服务类）</w:t>
      </w:r>
    </w:p>
    <w:p w14:paraId="30CDDEDF">
      <w:pPr>
        <w:tabs>
          <w:tab w:val="left" w:pos="315"/>
          <w:tab w:val="left" w:pos="8820"/>
        </w:tabs>
        <w:spacing w:before="240" w:beforeLines="100" w:after="120" w:afterLines="50" w:line="500" w:lineRule="exact"/>
        <w:ind w:right="267" w:rightChars="127"/>
        <w:jc w:val="center"/>
        <w:rPr>
          <w:rFonts w:ascii="仿宋_GB2312" w:eastAsia="仿宋_GB2312"/>
          <w:color w:val="000000"/>
          <w:sz w:val="44"/>
        </w:rPr>
      </w:pPr>
    </w:p>
    <w:p w14:paraId="4F399310">
      <w:pPr>
        <w:tabs>
          <w:tab w:val="left" w:pos="2410"/>
        </w:tabs>
        <w:autoSpaceDE w:val="0"/>
        <w:autoSpaceDN w:val="0"/>
        <w:adjustRightInd w:val="0"/>
        <w:snapToGrid w:val="0"/>
        <w:spacing w:line="360" w:lineRule="auto"/>
        <w:jc w:val="left"/>
        <w:rPr>
          <w:rFonts w:ascii="宋体" w:hAnsi="DotumChe" w:cs="宋体"/>
          <w:b/>
          <w:color w:val="000000"/>
          <w:spacing w:val="20"/>
          <w:kern w:val="0"/>
          <w:sz w:val="32"/>
          <w:szCs w:val="32"/>
        </w:rPr>
      </w:pPr>
    </w:p>
    <w:p w14:paraId="54DB4EB1">
      <w:pPr>
        <w:tabs>
          <w:tab w:val="left" w:pos="2410"/>
        </w:tabs>
        <w:autoSpaceDE w:val="0"/>
        <w:autoSpaceDN w:val="0"/>
        <w:adjustRightInd w:val="0"/>
        <w:snapToGrid w:val="0"/>
        <w:spacing w:line="600" w:lineRule="exact"/>
        <w:ind w:left="2616" w:leftChars="480" w:hanging="1608" w:hangingChars="445"/>
        <w:jc w:val="left"/>
        <w:rPr>
          <w:rFonts w:ascii="宋体" w:hAnsi="DotumChe" w:cs="宋体"/>
          <w:b/>
          <w:color w:val="000000"/>
          <w:spacing w:val="20"/>
          <w:kern w:val="0"/>
          <w:sz w:val="32"/>
          <w:szCs w:val="32"/>
        </w:rPr>
      </w:pPr>
    </w:p>
    <w:p w14:paraId="48F2625A">
      <w:pPr>
        <w:tabs>
          <w:tab w:val="left" w:pos="2410"/>
        </w:tabs>
        <w:autoSpaceDE w:val="0"/>
        <w:autoSpaceDN w:val="0"/>
        <w:adjustRightInd w:val="0"/>
        <w:snapToGrid w:val="0"/>
        <w:spacing w:line="600" w:lineRule="exact"/>
        <w:ind w:left="2616" w:leftChars="480" w:hanging="1608" w:hangingChars="445"/>
        <w:jc w:val="left"/>
        <w:rPr>
          <w:rFonts w:ascii="宋体" w:hAnsi="DotumChe" w:cs="宋体"/>
          <w:b/>
          <w:color w:val="000000"/>
          <w:spacing w:val="20"/>
          <w:kern w:val="0"/>
          <w:sz w:val="32"/>
          <w:szCs w:val="32"/>
        </w:rPr>
      </w:pPr>
    </w:p>
    <w:p w14:paraId="3506008D">
      <w:pPr>
        <w:pStyle w:val="33"/>
        <w:rPr>
          <w:rFonts w:ascii="宋体" w:hAnsi="DotumChe" w:cs="宋体"/>
          <w:b/>
          <w:color w:val="000000"/>
          <w:spacing w:val="20"/>
          <w:kern w:val="0"/>
          <w:sz w:val="32"/>
          <w:szCs w:val="32"/>
        </w:rPr>
      </w:pPr>
    </w:p>
    <w:p w14:paraId="2F6639B7"/>
    <w:p w14:paraId="55F60E17">
      <w:pPr>
        <w:tabs>
          <w:tab w:val="left" w:pos="2410"/>
        </w:tabs>
        <w:autoSpaceDE w:val="0"/>
        <w:autoSpaceDN w:val="0"/>
        <w:adjustRightInd w:val="0"/>
        <w:snapToGrid w:val="0"/>
        <w:spacing w:line="600" w:lineRule="exact"/>
        <w:ind w:left="2616" w:leftChars="480" w:hanging="1608" w:hangingChars="445"/>
        <w:jc w:val="left"/>
        <w:rPr>
          <w:rFonts w:ascii="宋体" w:hAnsi="DotumChe" w:cs="宋体"/>
          <w:b/>
          <w:color w:val="000000"/>
          <w:spacing w:val="20"/>
          <w:kern w:val="0"/>
          <w:sz w:val="32"/>
          <w:szCs w:val="32"/>
        </w:rPr>
      </w:pPr>
    </w:p>
    <w:p w14:paraId="753ABD6D">
      <w:pPr>
        <w:tabs>
          <w:tab w:val="left" w:pos="2410"/>
        </w:tabs>
        <w:autoSpaceDE w:val="0"/>
        <w:autoSpaceDN w:val="0"/>
        <w:adjustRightInd w:val="0"/>
        <w:snapToGrid w:val="0"/>
        <w:spacing w:line="600" w:lineRule="exact"/>
        <w:ind w:left="2616" w:leftChars="480" w:hanging="1608" w:hangingChars="445"/>
        <w:jc w:val="left"/>
        <w:rPr>
          <w:rFonts w:ascii="宋体" w:hAnsi="DotumChe" w:cs="宋体"/>
          <w:b/>
          <w:color w:val="000000"/>
          <w:spacing w:val="20"/>
          <w:kern w:val="0"/>
          <w:sz w:val="32"/>
          <w:szCs w:val="32"/>
        </w:rPr>
      </w:pPr>
    </w:p>
    <w:p w14:paraId="34FEEC53">
      <w:pPr>
        <w:tabs>
          <w:tab w:val="left" w:pos="2410"/>
        </w:tabs>
        <w:autoSpaceDE w:val="0"/>
        <w:autoSpaceDN w:val="0"/>
        <w:adjustRightInd w:val="0"/>
        <w:snapToGrid w:val="0"/>
        <w:spacing w:line="600" w:lineRule="exact"/>
        <w:ind w:left="1050" w:leftChars="500"/>
        <w:jc w:val="left"/>
        <w:rPr>
          <w:rFonts w:hint="eastAsia" w:ascii="宋体" w:hAnsi="DotumChe" w:eastAsia="宋体" w:cs="宋体"/>
          <w:b/>
          <w:color w:val="000000"/>
          <w:spacing w:val="11"/>
          <w:kern w:val="0"/>
          <w:sz w:val="28"/>
          <w:szCs w:val="28"/>
          <w:lang w:val="en-US" w:eastAsia="zh-CN"/>
        </w:rPr>
      </w:pPr>
      <w:r>
        <w:rPr>
          <w:rFonts w:hint="eastAsia" w:ascii="宋体" w:hAnsi="DotumChe" w:cs="宋体"/>
          <w:b/>
          <w:color w:val="000000"/>
          <w:spacing w:val="11"/>
          <w:kern w:val="0"/>
          <w:sz w:val="28"/>
          <w:szCs w:val="28"/>
        </w:rPr>
        <w:t>项目名称：</w:t>
      </w:r>
      <w:r>
        <w:rPr>
          <w:rFonts w:hint="eastAsia" w:ascii="宋体" w:hAnsi="DotumChe" w:cs="宋体"/>
          <w:b/>
          <w:color w:val="000000"/>
          <w:spacing w:val="11"/>
          <w:kern w:val="0"/>
          <w:sz w:val="28"/>
          <w:szCs w:val="28"/>
          <w:lang w:eastAsia="zh-CN"/>
        </w:rPr>
        <w:t>安徽大别山国家级地质公园地质遗迹专项调查服务项目</w:t>
      </w:r>
    </w:p>
    <w:p w14:paraId="5DF961ED">
      <w:pPr>
        <w:tabs>
          <w:tab w:val="left" w:pos="2410"/>
        </w:tabs>
        <w:autoSpaceDE w:val="0"/>
        <w:autoSpaceDN w:val="0"/>
        <w:adjustRightInd w:val="0"/>
        <w:snapToGrid w:val="0"/>
        <w:spacing w:line="600" w:lineRule="exact"/>
        <w:ind w:left="1050" w:leftChars="500"/>
        <w:jc w:val="left"/>
        <w:rPr>
          <w:rFonts w:hint="eastAsia" w:ascii="宋体" w:hAnsi="DotumChe" w:eastAsia="宋体" w:cs="宋体"/>
          <w:b/>
          <w:color w:val="FF0000"/>
          <w:spacing w:val="11"/>
          <w:kern w:val="0"/>
          <w:sz w:val="28"/>
          <w:szCs w:val="28"/>
          <w:lang w:val="en-US" w:eastAsia="zh-CN"/>
        </w:rPr>
      </w:pPr>
      <w:r>
        <w:rPr>
          <w:rFonts w:hint="eastAsia" w:ascii="宋体" w:hAnsi="DotumChe" w:cs="宋体"/>
          <w:b/>
          <w:color w:val="auto"/>
          <w:spacing w:val="11"/>
          <w:kern w:val="0"/>
          <w:sz w:val="28"/>
          <w:szCs w:val="28"/>
        </w:rPr>
        <w:t>项目编号：</w:t>
      </w:r>
      <w:r>
        <w:rPr>
          <w:rFonts w:hint="eastAsia" w:ascii="宋体" w:hAnsi="DotumChe" w:cs="宋体"/>
          <w:b/>
          <w:color w:val="auto"/>
          <w:spacing w:val="11"/>
          <w:kern w:val="0"/>
          <w:sz w:val="28"/>
          <w:szCs w:val="28"/>
          <w:lang w:eastAsia="zh-CN"/>
        </w:rPr>
        <w:t>AHTF-20260</w:t>
      </w:r>
      <w:r>
        <w:rPr>
          <w:rFonts w:hint="eastAsia" w:ascii="宋体" w:hAnsi="DotumChe" w:cs="宋体"/>
          <w:b/>
          <w:color w:val="auto"/>
          <w:spacing w:val="11"/>
          <w:kern w:val="0"/>
          <w:sz w:val="28"/>
          <w:szCs w:val="28"/>
          <w:lang w:val="en-US" w:eastAsia="zh-CN"/>
        </w:rPr>
        <w:t>45W</w:t>
      </w:r>
      <w:r>
        <w:rPr>
          <w:rFonts w:hint="eastAsia" w:ascii="宋体" w:hAnsi="DotumChe" w:cs="宋体"/>
          <w:b/>
          <w:color w:val="auto"/>
          <w:spacing w:val="11"/>
          <w:kern w:val="0"/>
          <w:sz w:val="28"/>
          <w:szCs w:val="28"/>
          <w:lang w:eastAsia="zh-CN"/>
        </w:rPr>
        <w:t xml:space="preserve"> </w:t>
      </w:r>
    </w:p>
    <w:p w14:paraId="5D5BF7F9">
      <w:pPr>
        <w:tabs>
          <w:tab w:val="left" w:pos="2410"/>
        </w:tabs>
        <w:autoSpaceDE w:val="0"/>
        <w:autoSpaceDN w:val="0"/>
        <w:adjustRightInd w:val="0"/>
        <w:snapToGrid w:val="0"/>
        <w:spacing w:line="600" w:lineRule="exact"/>
        <w:ind w:left="1050" w:leftChars="500"/>
        <w:jc w:val="left"/>
        <w:rPr>
          <w:rFonts w:hint="eastAsia" w:ascii="宋体" w:hAnsi="DotumChe" w:eastAsia="宋体" w:cs="宋体"/>
          <w:b/>
          <w:color w:val="000000"/>
          <w:spacing w:val="11"/>
          <w:kern w:val="0"/>
          <w:sz w:val="28"/>
          <w:szCs w:val="28"/>
          <w:lang w:eastAsia="zh-CN"/>
        </w:rPr>
      </w:pPr>
      <w:r>
        <w:rPr>
          <w:rFonts w:hint="eastAsia" w:ascii="宋体" w:hAnsi="DotumChe" w:cs="宋体"/>
          <w:b/>
          <w:color w:val="000000"/>
          <w:spacing w:val="11"/>
          <w:kern w:val="0"/>
          <w:sz w:val="28"/>
          <w:szCs w:val="28"/>
        </w:rPr>
        <w:t>采 购 人：</w:t>
      </w:r>
      <w:r>
        <w:rPr>
          <w:rFonts w:hint="eastAsia" w:ascii="宋体" w:hAnsi="DotumChe" w:cs="宋体"/>
          <w:b/>
          <w:color w:val="000000"/>
          <w:spacing w:val="11"/>
          <w:kern w:val="0"/>
          <w:sz w:val="28"/>
          <w:szCs w:val="28"/>
          <w:lang w:eastAsia="zh-CN"/>
        </w:rPr>
        <w:t>六安市林业局</w:t>
      </w:r>
    </w:p>
    <w:p w14:paraId="2552A7CE">
      <w:pPr>
        <w:tabs>
          <w:tab w:val="left" w:pos="2410"/>
        </w:tabs>
        <w:autoSpaceDE w:val="0"/>
        <w:autoSpaceDN w:val="0"/>
        <w:adjustRightInd w:val="0"/>
        <w:snapToGrid w:val="0"/>
        <w:spacing w:line="600" w:lineRule="exact"/>
        <w:ind w:left="1050" w:leftChars="500"/>
        <w:jc w:val="left"/>
        <w:rPr>
          <w:rFonts w:hint="default" w:ascii="宋体" w:hAnsi="DotumChe" w:eastAsia="宋体" w:cs="宋体"/>
          <w:b/>
          <w:color w:val="000000"/>
          <w:spacing w:val="11"/>
          <w:kern w:val="0"/>
          <w:sz w:val="28"/>
          <w:szCs w:val="28"/>
          <w:lang w:val="en-US" w:eastAsia="zh-CN"/>
        </w:rPr>
      </w:pPr>
      <w:r>
        <w:rPr>
          <w:rFonts w:hint="eastAsia" w:ascii="宋体" w:hAnsi="DotumChe" w:cs="宋体"/>
          <w:b/>
          <w:color w:val="000000"/>
          <w:spacing w:val="11"/>
          <w:kern w:val="0"/>
          <w:sz w:val="28"/>
          <w:szCs w:val="28"/>
        </w:rPr>
        <w:t>采购代理机构：</w:t>
      </w:r>
      <w:r>
        <w:rPr>
          <w:rFonts w:hint="eastAsia" w:ascii="宋体" w:hAnsi="DotumChe" w:cs="宋体"/>
          <w:b/>
          <w:color w:val="000000"/>
          <w:spacing w:val="11"/>
          <w:kern w:val="0"/>
          <w:sz w:val="28"/>
          <w:szCs w:val="28"/>
          <w:lang w:val="en-US" w:eastAsia="zh-CN"/>
        </w:rPr>
        <w:t>安徽同方工程咨询有限公司</w:t>
      </w:r>
    </w:p>
    <w:p w14:paraId="377B2777">
      <w:pPr>
        <w:tabs>
          <w:tab w:val="left" w:pos="2410"/>
        </w:tabs>
        <w:autoSpaceDE w:val="0"/>
        <w:autoSpaceDN w:val="0"/>
        <w:adjustRightInd w:val="0"/>
        <w:snapToGrid w:val="0"/>
        <w:spacing w:line="600" w:lineRule="exact"/>
        <w:ind w:left="1050" w:leftChars="500"/>
        <w:jc w:val="left"/>
        <w:rPr>
          <w:rFonts w:ascii="宋体" w:hAnsi="DotumChe" w:cs="宋体"/>
          <w:b/>
          <w:color w:val="000000"/>
          <w:spacing w:val="11"/>
          <w:kern w:val="0"/>
          <w:sz w:val="28"/>
          <w:szCs w:val="28"/>
        </w:rPr>
      </w:pPr>
      <w:r>
        <w:rPr>
          <w:rFonts w:hint="eastAsia" w:ascii="宋体" w:hAnsi="DotumChe" w:cs="宋体"/>
          <w:b/>
          <w:color w:val="000000"/>
          <w:spacing w:val="11"/>
          <w:kern w:val="0"/>
          <w:sz w:val="28"/>
          <w:szCs w:val="28"/>
        </w:rPr>
        <w:t>采购时间：</w:t>
      </w:r>
      <w:r>
        <w:rPr>
          <w:rFonts w:hint="eastAsia" w:ascii="宋体" w:hAnsi="DotumChe" w:cs="宋体"/>
          <w:b/>
          <w:color w:val="000000"/>
          <w:spacing w:val="11"/>
          <w:kern w:val="0"/>
          <w:sz w:val="28"/>
          <w:szCs w:val="28"/>
          <w:lang w:val="en-US" w:eastAsia="zh-CN"/>
        </w:rPr>
        <w:t>2026年8月</w:t>
      </w:r>
      <w:r>
        <w:rPr>
          <w:rFonts w:ascii="宋体" w:hAnsi="DotumChe" w:cs="宋体"/>
          <w:b/>
          <w:color w:val="000000"/>
          <w:spacing w:val="11"/>
          <w:kern w:val="0"/>
          <w:sz w:val="28"/>
          <w:szCs w:val="28"/>
        </w:rPr>
        <w:t xml:space="preserve"> </w:t>
      </w:r>
    </w:p>
    <w:p w14:paraId="2D118046">
      <w:pPr>
        <w:spacing w:line="360" w:lineRule="auto"/>
        <w:rPr>
          <w:color w:val="000000"/>
          <w:sz w:val="32"/>
          <w:szCs w:val="32"/>
        </w:rPr>
      </w:pPr>
    </w:p>
    <w:p w14:paraId="470FDB56">
      <w:pPr>
        <w:jc w:val="center"/>
        <w:rPr>
          <w:b/>
          <w:color w:val="000000"/>
          <w:sz w:val="28"/>
          <w:szCs w:val="28"/>
        </w:rPr>
      </w:pPr>
      <w:r>
        <w:rPr>
          <w:rFonts w:hint="eastAsia"/>
          <w:b/>
          <w:color w:val="000000"/>
          <w:sz w:val="28"/>
          <w:szCs w:val="28"/>
        </w:rPr>
        <w:br w:type="page"/>
      </w:r>
    </w:p>
    <w:p w14:paraId="39700033">
      <w:pPr>
        <w:spacing w:after="120" w:afterLines="50"/>
        <w:jc w:val="center"/>
        <w:rPr>
          <w:rFonts w:hint="eastAsia" w:ascii="宋体" w:hAnsi="宋体" w:cs="宋体"/>
          <w:b/>
          <w:color w:val="000000"/>
          <w:sz w:val="36"/>
          <w:szCs w:val="36"/>
        </w:rPr>
      </w:pPr>
    </w:p>
    <w:p w14:paraId="5FBF685E">
      <w:pPr>
        <w:spacing w:after="120" w:afterLines="50"/>
        <w:jc w:val="center"/>
        <w:rPr>
          <w:rFonts w:hint="eastAsia" w:ascii="宋体" w:hAnsi="宋体" w:cs="宋体"/>
          <w:color w:val="000000"/>
          <w:sz w:val="24"/>
          <w:szCs w:val="24"/>
        </w:rPr>
      </w:pPr>
      <w:r>
        <w:rPr>
          <w:rFonts w:hint="eastAsia" w:ascii="宋体" w:hAnsi="宋体" w:cs="宋体"/>
          <w:b/>
          <w:color w:val="000000"/>
          <w:sz w:val="36"/>
          <w:szCs w:val="36"/>
        </w:rPr>
        <w:t>目  录</w:t>
      </w:r>
    </w:p>
    <w:p w14:paraId="23651C4F">
      <w:pPr>
        <w:pStyle w:val="26"/>
        <w:keepNext w:val="0"/>
        <w:keepLines w:val="0"/>
        <w:pageBreakBefore w:val="0"/>
        <w:widowControl w:val="0"/>
        <w:tabs>
          <w:tab w:val="right" w:leader="dot" w:pos="8367"/>
        </w:tabs>
        <w:kinsoku/>
        <w:wordWrap/>
        <w:overflowPunct/>
        <w:topLinePunct w:val="0"/>
        <w:autoSpaceDE/>
        <w:autoSpaceDN/>
        <w:bidi w:val="0"/>
        <w:adjustRightInd/>
        <w:snapToGrid/>
        <w:spacing w:line="480" w:lineRule="auto"/>
        <w:ind w:left="0" w:leftChars="0"/>
        <w:textAlignment w:val="auto"/>
        <w:rPr>
          <w:rFonts w:hint="eastAsia" w:ascii="宋体" w:hAnsi="宋体" w:eastAsia="宋体" w:cs="宋体"/>
          <w:b/>
          <w:bCs/>
          <w:color w:val="000000"/>
          <w:sz w:val="24"/>
          <w:szCs w:val="22"/>
        </w:rPr>
      </w:pPr>
      <w:r>
        <w:rPr>
          <w:rFonts w:hint="eastAsia" w:ascii="宋体" w:hAnsi="宋体" w:cs="宋体"/>
          <w:color w:val="000000"/>
          <w:sz w:val="24"/>
          <w:szCs w:val="24"/>
        </w:rPr>
        <w:fldChar w:fldCharType="begin"/>
      </w:r>
      <w:r>
        <w:rPr>
          <w:rFonts w:hint="eastAsia" w:ascii="宋体" w:hAnsi="宋体" w:cs="宋体"/>
          <w:color w:val="000000"/>
          <w:sz w:val="24"/>
          <w:szCs w:val="24"/>
        </w:rPr>
        <w:instrText xml:space="preserve"> TOC \o "1-3" \h \z </w:instrText>
      </w:r>
      <w:r>
        <w:rPr>
          <w:rFonts w:hint="eastAsia" w:ascii="宋体" w:hAnsi="宋体" w:cs="宋体"/>
          <w:color w:val="000000"/>
          <w:sz w:val="24"/>
          <w:szCs w:val="24"/>
        </w:rPr>
        <w:fldChar w:fldCharType="separate"/>
      </w:r>
      <w:r>
        <w:rPr>
          <w:rFonts w:hint="eastAsia" w:ascii="宋体" w:hAnsi="宋体" w:eastAsia="宋体" w:cs="宋体"/>
          <w:b/>
          <w:bCs/>
          <w:color w:val="000000"/>
          <w:sz w:val="24"/>
          <w:szCs w:val="32"/>
        </w:rPr>
        <w:fldChar w:fldCharType="begin"/>
      </w:r>
      <w:r>
        <w:rPr>
          <w:rFonts w:hint="eastAsia" w:ascii="宋体" w:hAnsi="宋体" w:eastAsia="宋体" w:cs="宋体"/>
          <w:b/>
          <w:bCs/>
          <w:color w:val="000000"/>
          <w:sz w:val="24"/>
          <w:szCs w:val="32"/>
        </w:rPr>
        <w:instrText xml:space="preserve"> HYPERLINK \l _Toc11804 </w:instrText>
      </w:r>
      <w:r>
        <w:rPr>
          <w:rFonts w:hint="eastAsia" w:ascii="宋体" w:hAnsi="宋体" w:eastAsia="宋体" w:cs="宋体"/>
          <w:b/>
          <w:bCs/>
          <w:color w:val="000000"/>
          <w:sz w:val="24"/>
          <w:szCs w:val="32"/>
        </w:rPr>
        <w:fldChar w:fldCharType="separate"/>
      </w:r>
      <w:r>
        <w:rPr>
          <w:rFonts w:hint="eastAsia" w:ascii="宋体" w:hAnsi="宋体" w:eastAsia="宋体" w:cs="宋体"/>
          <w:b/>
          <w:bCs/>
          <w:color w:val="000000"/>
          <w:sz w:val="24"/>
          <w:szCs w:val="52"/>
        </w:rPr>
        <w:t>磋商公告</w:t>
      </w:r>
      <w:r>
        <w:rPr>
          <w:rFonts w:hint="eastAsia" w:ascii="宋体" w:hAnsi="宋体" w:eastAsia="宋体" w:cs="宋体"/>
          <w:b/>
          <w:bCs/>
          <w:color w:val="000000"/>
          <w:sz w:val="24"/>
          <w:szCs w:val="22"/>
        </w:rPr>
        <w:tab/>
      </w:r>
      <w:r>
        <w:rPr>
          <w:rFonts w:hint="eastAsia" w:ascii="宋体" w:hAnsi="宋体" w:eastAsia="宋体" w:cs="宋体"/>
          <w:b/>
          <w:bCs/>
          <w:color w:val="000000"/>
          <w:sz w:val="24"/>
          <w:szCs w:val="22"/>
        </w:rPr>
        <w:fldChar w:fldCharType="begin"/>
      </w:r>
      <w:r>
        <w:rPr>
          <w:rFonts w:hint="eastAsia" w:ascii="宋体" w:hAnsi="宋体" w:eastAsia="宋体" w:cs="宋体"/>
          <w:b/>
          <w:bCs/>
          <w:color w:val="000000"/>
          <w:sz w:val="24"/>
          <w:szCs w:val="22"/>
        </w:rPr>
        <w:instrText xml:space="preserve"> PAGEREF _Toc11804 \h </w:instrText>
      </w:r>
      <w:r>
        <w:rPr>
          <w:rFonts w:hint="eastAsia" w:ascii="宋体" w:hAnsi="宋体" w:eastAsia="宋体" w:cs="宋体"/>
          <w:b/>
          <w:bCs/>
          <w:color w:val="000000"/>
          <w:sz w:val="24"/>
          <w:szCs w:val="22"/>
        </w:rPr>
        <w:fldChar w:fldCharType="separate"/>
      </w:r>
      <w:r>
        <w:rPr>
          <w:rFonts w:hint="eastAsia" w:ascii="宋体" w:hAnsi="宋体" w:eastAsia="宋体" w:cs="宋体"/>
          <w:b/>
          <w:bCs/>
          <w:color w:val="000000"/>
          <w:sz w:val="24"/>
          <w:szCs w:val="22"/>
        </w:rPr>
        <w:t>3</w:t>
      </w:r>
      <w:r>
        <w:rPr>
          <w:rFonts w:hint="eastAsia" w:ascii="宋体" w:hAnsi="宋体" w:eastAsia="宋体" w:cs="宋体"/>
          <w:b/>
          <w:bCs/>
          <w:color w:val="000000"/>
          <w:sz w:val="24"/>
          <w:szCs w:val="22"/>
        </w:rPr>
        <w:fldChar w:fldCharType="end"/>
      </w:r>
      <w:r>
        <w:rPr>
          <w:rFonts w:hint="eastAsia" w:ascii="宋体" w:hAnsi="宋体" w:eastAsia="宋体" w:cs="宋体"/>
          <w:b/>
          <w:bCs/>
          <w:color w:val="000000"/>
          <w:sz w:val="24"/>
          <w:szCs w:val="32"/>
        </w:rPr>
        <w:fldChar w:fldCharType="end"/>
      </w:r>
    </w:p>
    <w:p w14:paraId="2F89EF4E">
      <w:pPr>
        <w:pStyle w:val="26"/>
        <w:keepNext w:val="0"/>
        <w:keepLines w:val="0"/>
        <w:pageBreakBefore w:val="0"/>
        <w:widowControl w:val="0"/>
        <w:tabs>
          <w:tab w:val="right" w:leader="dot" w:pos="8367"/>
        </w:tabs>
        <w:kinsoku/>
        <w:wordWrap/>
        <w:overflowPunct/>
        <w:topLinePunct w:val="0"/>
        <w:autoSpaceDE/>
        <w:autoSpaceDN/>
        <w:bidi w:val="0"/>
        <w:adjustRightInd/>
        <w:snapToGrid/>
        <w:spacing w:line="480" w:lineRule="auto"/>
        <w:ind w:left="0" w:leftChars="0"/>
        <w:textAlignment w:val="auto"/>
        <w:rPr>
          <w:rFonts w:hint="eastAsia" w:ascii="宋体" w:hAnsi="宋体" w:eastAsia="宋体" w:cs="宋体"/>
          <w:b/>
          <w:bCs/>
          <w:color w:val="000000"/>
          <w:sz w:val="24"/>
          <w:szCs w:val="22"/>
        </w:rPr>
      </w:pPr>
      <w:r>
        <w:rPr>
          <w:rFonts w:hint="eastAsia" w:ascii="宋体" w:hAnsi="宋体" w:eastAsia="宋体" w:cs="宋体"/>
          <w:b/>
          <w:bCs/>
          <w:color w:val="000000"/>
          <w:sz w:val="24"/>
          <w:szCs w:val="32"/>
        </w:rPr>
        <w:fldChar w:fldCharType="begin"/>
      </w:r>
      <w:r>
        <w:rPr>
          <w:rFonts w:hint="eastAsia" w:ascii="宋体" w:hAnsi="宋体" w:eastAsia="宋体" w:cs="宋体"/>
          <w:b/>
          <w:bCs/>
          <w:color w:val="000000"/>
          <w:sz w:val="24"/>
          <w:szCs w:val="32"/>
        </w:rPr>
        <w:instrText xml:space="preserve"> HYPERLINK \l _Toc26256 </w:instrText>
      </w:r>
      <w:r>
        <w:rPr>
          <w:rFonts w:hint="eastAsia" w:ascii="宋体" w:hAnsi="宋体" w:eastAsia="宋体" w:cs="宋体"/>
          <w:b/>
          <w:bCs/>
          <w:color w:val="000000"/>
          <w:sz w:val="24"/>
          <w:szCs w:val="32"/>
        </w:rPr>
        <w:fldChar w:fldCharType="separate"/>
      </w:r>
      <w:r>
        <w:rPr>
          <w:rFonts w:hint="eastAsia" w:ascii="宋体" w:hAnsi="宋体" w:eastAsia="宋体" w:cs="宋体"/>
          <w:b/>
          <w:bCs/>
          <w:color w:val="000000"/>
          <w:sz w:val="24"/>
          <w:szCs w:val="36"/>
        </w:rPr>
        <w:t>一、供应商须知</w:t>
      </w:r>
      <w:r>
        <w:rPr>
          <w:rFonts w:hint="eastAsia" w:ascii="宋体" w:hAnsi="宋体" w:eastAsia="宋体" w:cs="宋体"/>
          <w:b/>
          <w:bCs/>
          <w:color w:val="000000"/>
          <w:sz w:val="24"/>
          <w:szCs w:val="22"/>
        </w:rPr>
        <w:tab/>
      </w:r>
      <w:r>
        <w:rPr>
          <w:rFonts w:hint="eastAsia" w:ascii="宋体" w:hAnsi="宋体" w:cs="宋体"/>
          <w:b/>
          <w:bCs/>
          <w:color w:val="000000"/>
          <w:sz w:val="24"/>
          <w:szCs w:val="22"/>
          <w:lang w:val="en-US" w:eastAsia="zh-CN"/>
        </w:rPr>
        <w:t>6</w:t>
      </w:r>
      <w:r>
        <w:rPr>
          <w:rFonts w:hint="eastAsia" w:ascii="宋体" w:hAnsi="宋体" w:eastAsia="宋体" w:cs="宋体"/>
          <w:b/>
          <w:bCs/>
          <w:color w:val="000000"/>
          <w:sz w:val="24"/>
          <w:szCs w:val="32"/>
        </w:rPr>
        <w:fldChar w:fldCharType="end"/>
      </w:r>
    </w:p>
    <w:p w14:paraId="1977CD9F">
      <w:pPr>
        <w:pStyle w:val="26"/>
        <w:keepNext w:val="0"/>
        <w:keepLines w:val="0"/>
        <w:pageBreakBefore w:val="0"/>
        <w:widowControl w:val="0"/>
        <w:tabs>
          <w:tab w:val="right" w:leader="dot" w:pos="8367"/>
        </w:tabs>
        <w:kinsoku/>
        <w:wordWrap/>
        <w:overflowPunct/>
        <w:topLinePunct w:val="0"/>
        <w:autoSpaceDE/>
        <w:autoSpaceDN/>
        <w:bidi w:val="0"/>
        <w:adjustRightInd/>
        <w:snapToGrid/>
        <w:spacing w:line="480" w:lineRule="auto"/>
        <w:ind w:left="0" w:leftChars="0"/>
        <w:textAlignment w:val="auto"/>
        <w:rPr>
          <w:rFonts w:hint="eastAsia" w:ascii="宋体" w:hAnsi="宋体" w:eastAsia="宋体" w:cs="宋体"/>
          <w:b/>
          <w:bCs/>
          <w:color w:val="000000"/>
          <w:sz w:val="24"/>
          <w:szCs w:val="22"/>
          <w:lang w:val="en-US" w:eastAsia="zh-CN"/>
        </w:rPr>
      </w:pPr>
      <w:r>
        <w:rPr>
          <w:rFonts w:hint="eastAsia" w:ascii="宋体" w:hAnsi="宋体" w:eastAsia="宋体" w:cs="宋体"/>
          <w:b/>
          <w:bCs/>
          <w:color w:val="000000"/>
          <w:sz w:val="24"/>
          <w:szCs w:val="32"/>
        </w:rPr>
        <w:fldChar w:fldCharType="begin"/>
      </w:r>
      <w:r>
        <w:rPr>
          <w:rFonts w:hint="eastAsia" w:ascii="宋体" w:hAnsi="宋体" w:eastAsia="宋体" w:cs="宋体"/>
          <w:b/>
          <w:bCs/>
          <w:color w:val="000000"/>
          <w:sz w:val="24"/>
          <w:szCs w:val="32"/>
        </w:rPr>
        <w:instrText xml:space="preserve"> HYPERLINK \l _Toc6797 </w:instrText>
      </w:r>
      <w:r>
        <w:rPr>
          <w:rFonts w:hint="eastAsia" w:ascii="宋体" w:hAnsi="宋体" w:eastAsia="宋体" w:cs="宋体"/>
          <w:b/>
          <w:bCs/>
          <w:color w:val="000000"/>
          <w:sz w:val="24"/>
          <w:szCs w:val="32"/>
        </w:rPr>
        <w:fldChar w:fldCharType="separate"/>
      </w:r>
      <w:r>
        <w:rPr>
          <w:rFonts w:hint="eastAsia" w:ascii="宋体" w:hAnsi="宋体" w:eastAsia="宋体" w:cs="宋体"/>
          <w:b/>
          <w:bCs/>
          <w:color w:val="000000"/>
          <w:sz w:val="24"/>
          <w:szCs w:val="36"/>
        </w:rPr>
        <w:t>二、采购合同</w:t>
      </w:r>
      <w:r>
        <w:rPr>
          <w:rFonts w:hint="eastAsia" w:ascii="宋体" w:hAnsi="宋体" w:eastAsia="宋体" w:cs="宋体"/>
          <w:b/>
          <w:bCs/>
          <w:color w:val="000000"/>
          <w:sz w:val="24"/>
          <w:szCs w:val="22"/>
        </w:rPr>
        <w:tab/>
      </w:r>
      <w:r>
        <w:rPr>
          <w:rFonts w:hint="eastAsia" w:ascii="宋体" w:hAnsi="宋体" w:cs="宋体"/>
          <w:b/>
          <w:bCs/>
          <w:color w:val="000000"/>
          <w:sz w:val="24"/>
          <w:szCs w:val="22"/>
          <w:lang w:val="en-US" w:eastAsia="zh-CN"/>
        </w:rPr>
        <w:t>1</w:t>
      </w:r>
      <w:r>
        <w:rPr>
          <w:rFonts w:hint="eastAsia" w:ascii="宋体" w:hAnsi="宋体" w:eastAsia="宋体" w:cs="宋体"/>
          <w:b/>
          <w:bCs/>
          <w:color w:val="000000"/>
          <w:sz w:val="24"/>
          <w:szCs w:val="32"/>
        </w:rPr>
        <w:fldChar w:fldCharType="end"/>
      </w:r>
      <w:r>
        <w:rPr>
          <w:rFonts w:hint="eastAsia" w:ascii="宋体" w:hAnsi="宋体" w:cs="宋体"/>
          <w:b/>
          <w:bCs/>
          <w:color w:val="000000"/>
          <w:sz w:val="24"/>
          <w:szCs w:val="32"/>
          <w:lang w:val="en-US" w:eastAsia="zh-CN"/>
        </w:rPr>
        <w:t>6</w:t>
      </w:r>
    </w:p>
    <w:p w14:paraId="634B8BA3">
      <w:pPr>
        <w:pStyle w:val="26"/>
        <w:keepNext w:val="0"/>
        <w:keepLines w:val="0"/>
        <w:pageBreakBefore w:val="0"/>
        <w:widowControl w:val="0"/>
        <w:tabs>
          <w:tab w:val="right" w:leader="dot" w:pos="8367"/>
        </w:tabs>
        <w:kinsoku/>
        <w:wordWrap/>
        <w:overflowPunct/>
        <w:topLinePunct w:val="0"/>
        <w:autoSpaceDE/>
        <w:autoSpaceDN/>
        <w:bidi w:val="0"/>
        <w:adjustRightInd/>
        <w:snapToGrid/>
        <w:spacing w:line="480" w:lineRule="auto"/>
        <w:ind w:left="0" w:leftChars="0"/>
        <w:textAlignment w:val="auto"/>
        <w:rPr>
          <w:rFonts w:hint="eastAsia" w:ascii="宋体" w:hAnsi="宋体" w:eastAsia="宋体" w:cs="宋体"/>
          <w:b/>
          <w:bCs/>
          <w:color w:val="000000"/>
          <w:sz w:val="24"/>
          <w:szCs w:val="22"/>
          <w:lang w:val="en-US" w:eastAsia="zh-CN"/>
        </w:rPr>
      </w:pPr>
      <w:r>
        <w:rPr>
          <w:rFonts w:hint="eastAsia" w:ascii="宋体" w:hAnsi="宋体" w:eastAsia="宋体" w:cs="宋体"/>
          <w:b/>
          <w:bCs/>
          <w:color w:val="000000"/>
          <w:sz w:val="24"/>
          <w:szCs w:val="32"/>
        </w:rPr>
        <w:fldChar w:fldCharType="begin"/>
      </w:r>
      <w:r>
        <w:rPr>
          <w:rFonts w:hint="eastAsia" w:ascii="宋体" w:hAnsi="宋体" w:eastAsia="宋体" w:cs="宋体"/>
          <w:b/>
          <w:bCs/>
          <w:color w:val="000000"/>
          <w:sz w:val="24"/>
          <w:szCs w:val="32"/>
        </w:rPr>
        <w:instrText xml:space="preserve"> HYPERLINK \l _Toc25588 </w:instrText>
      </w:r>
      <w:r>
        <w:rPr>
          <w:rFonts w:hint="eastAsia" w:ascii="宋体" w:hAnsi="宋体" w:eastAsia="宋体" w:cs="宋体"/>
          <w:b/>
          <w:bCs/>
          <w:color w:val="000000"/>
          <w:sz w:val="24"/>
          <w:szCs w:val="32"/>
        </w:rPr>
        <w:fldChar w:fldCharType="separate"/>
      </w:r>
      <w:r>
        <w:rPr>
          <w:rFonts w:hint="eastAsia" w:ascii="宋体" w:hAnsi="宋体" w:eastAsia="宋体" w:cs="宋体"/>
          <w:b/>
          <w:bCs/>
          <w:color w:val="000000"/>
          <w:sz w:val="24"/>
          <w:szCs w:val="36"/>
        </w:rPr>
        <w:t>三、采购需求</w:t>
      </w:r>
      <w:r>
        <w:rPr>
          <w:rFonts w:hint="eastAsia" w:ascii="宋体" w:hAnsi="宋体" w:eastAsia="宋体" w:cs="宋体"/>
          <w:b/>
          <w:bCs/>
          <w:color w:val="000000"/>
          <w:sz w:val="24"/>
          <w:szCs w:val="22"/>
        </w:rPr>
        <w:tab/>
      </w:r>
      <w:r>
        <w:rPr>
          <w:rFonts w:hint="eastAsia" w:ascii="宋体" w:hAnsi="宋体" w:cs="宋体"/>
          <w:b/>
          <w:bCs/>
          <w:color w:val="000000"/>
          <w:sz w:val="24"/>
          <w:szCs w:val="22"/>
          <w:lang w:val="en-US" w:eastAsia="zh-CN"/>
        </w:rPr>
        <w:t>1</w:t>
      </w:r>
      <w:r>
        <w:rPr>
          <w:rFonts w:hint="eastAsia" w:ascii="宋体" w:hAnsi="宋体" w:eastAsia="宋体" w:cs="宋体"/>
          <w:b/>
          <w:bCs/>
          <w:color w:val="000000"/>
          <w:sz w:val="24"/>
          <w:szCs w:val="32"/>
        </w:rPr>
        <w:fldChar w:fldCharType="end"/>
      </w:r>
      <w:r>
        <w:rPr>
          <w:rFonts w:hint="eastAsia" w:ascii="宋体" w:hAnsi="宋体" w:cs="宋体"/>
          <w:b/>
          <w:bCs/>
          <w:color w:val="000000"/>
          <w:sz w:val="24"/>
          <w:szCs w:val="32"/>
          <w:lang w:val="en-US" w:eastAsia="zh-CN"/>
        </w:rPr>
        <w:t>7</w:t>
      </w:r>
    </w:p>
    <w:p w14:paraId="2B6B6A6B">
      <w:pPr>
        <w:pStyle w:val="26"/>
        <w:keepNext w:val="0"/>
        <w:keepLines w:val="0"/>
        <w:pageBreakBefore w:val="0"/>
        <w:widowControl w:val="0"/>
        <w:tabs>
          <w:tab w:val="right" w:leader="dot" w:pos="8367"/>
        </w:tabs>
        <w:kinsoku/>
        <w:wordWrap/>
        <w:overflowPunct/>
        <w:topLinePunct w:val="0"/>
        <w:autoSpaceDE/>
        <w:autoSpaceDN/>
        <w:bidi w:val="0"/>
        <w:adjustRightInd/>
        <w:snapToGrid/>
        <w:spacing w:line="480" w:lineRule="auto"/>
        <w:ind w:left="0" w:leftChars="0"/>
        <w:textAlignment w:val="auto"/>
        <w:rPr>
          <w:rFonts w:hint="eastAsia" w:ascii="宋体" w:hAnsi="宋体" w:eastAsia="宋体" w:cs="宋体"/>
          <w:b/>
          <w:bCs/>
          <w:color w:val="000000"/>
          <w:sz w:val="24"/>
          <w:szCs w:val="22"/>
          <w:lang w:val="en-US" w:eastAsia="zh-CN"/>
        </w:rPr>
      </w:pPr>
      <w:r>
        <w:rPr>
          <w:rFonts w:hint="eastAsia" w:ascii="宋体" w:hAnsi="宋体" w:eastAsia="宋体" w:cs="宋体"/>
          <w:b/>
          <w:bCs/>
          <w:color w:val="000000"/>
          <w:sz w:val="24"/>
          <w:szCs w:val="32"/>
        </w:rPr>
        <w:fldChar w:fldCharType="begin"/>
      </w:r>
      <w:r>
        <w:rPr>
          <w:rFonts w:hint="eastAsia" w:ascii="宋体" w:hAnsi="宋体" w:eastAsia="宋体" w:cs="宋体"/>
          <w:b/>
          <w:bCs/>
          <w:color w:val="000000"/>
          <w:sz w:val="24"/>
          <w:szCs w:val="32"/>
        </w:rPr>
        <w:instrText xml:space="preserve"> HYPERLINK \l _Toc3033 </w:instrText>
      </w:r>
      <w:r>
        <w:rPr>
          <w:rFonts w:hint="eastAsia" w:ascii="宋体" w:hAnsi="宋体" w:eastAsia="宋体" w:cs="宋体"/>
          <w:b/>
          <w:bCs/>
          <w:color w:val="000000"/>
          <w:sz w:val="24"/>
          <w:szCs w:val="32"/>
        </w:rPr>
        <w:fldChar w:fldCharType="separate"/>
      </w:r>
      <w:r>
        <w:rPr>
          <w:rFonts w:hint="eastAsia" w:ascii="宋体" w:hAnsi="宋体" w:eastAsia="宋体" w:cs="宋体"/>
          <w:b/>
          <w:bCs/>
          <w:color w:val="000000"/>
          <w:sz w:val="24"/>
          <w:szCs w:val="36"/>
        </w:rPr>
        <w:t>四、</w:t>
      </w:r>
      <w:r>
        <w:rPr>
          <w:rFonts w:hint="eastAsia" w:ascii="宋体" w:hAnsi="宋体" w:eastAsia="宋体" w:cs="宋体"/>
          <w:b/>
          <w:bCs/>
          <w:color w:val="000000"/>
          <w:sz w:val="24"/>
          <w:szCs w:val="36"/>
          <w:lang w:val="en-US" w:eastAsia="zh-CN"/>
        </w:rPr>
        <w:t>评审方法和标准</w:t>
      </w:r>
      <w:r>
        <w:rPr>
          <w:rFonts w:hint="eastAsia" w:ascii="宋体" w:hAnsi="宋体" w:eastAsia="宋体" w:cs="宋体"/>
          <w:b/>
          <w:bCs/>
          <w:color w:val="000000"/>
          <w:sz w:val="24"/>
          <w:szCs w:val="22"/>
        </w:rPr>
        <w:tab/>
      </w:r>
      <w:r>
        <w:rPr>
          <w:rFonts w:hint="eastAsia" w:ascii="宋体" w:hAnsi="宋体" w:cs="宋体"/>
          <w:b/>
          <w:bCs/>
          <w:color w:val="000000"/>
          <w:sz w:val="24"/>
          <w:szCs w:val="22"/>
          <w:lang w:val="en-US" w:eastAsia="zh-CN"/>
        </w:rPr>
        <w:t>2</w:t>
      </w:r>
      <w:r>
        <w:rPr>
          <w:rFonts w:hint="eastAsia" w:ascii="宋体" w:hAnsi="宋体" w:eastAsia="宋体" w:cs="宋体"/>
          <w:b/>
          <w:bCs/>
          <w:color w:val="000000"/>
          <w:sz w:val="24"/>
          <w:szCs w:val="32"/>
        </w:rPr>
        <w:fldChar w:fldCharType="end"/>
      </w:r>
      <w:r>
        <w:rPr>
          <w:rFonts w:hint="eastAsia" w:ascii="宋体" w:hAnsi="宋体" w:cs="宋体"/>
          <w:b/>
          <w:bCs/>
          <w:color w:val="000000"/>
          <w:sz w:val="24"/>
          <w:szCs w:val="32"/>
          <w:lang w:val="en-US" w:eastAsia="zh-CN"/>
        </w:rPr>
        <w:t>6</w:t>
      </w:r>
    </w:p>
    <w:p w14:paraId="7F2D6631">
      <w:pPr>
        <w:pStyle w:val="26"/>
        <w:keepNext w:val="0"/>
        <w:keepLines w:val="0"/>
        <w:pageBreakBefore w:val="0"/>
        <w:widowControl w:val="0"/>
        <w:tabs>
          <w:tab w:val="right" w:leader="dot" w:pos="8367"/>
        </w:tabs>
        <w:kinsoku/>
        <w:wordWrap/>
        <w:overflowPunct/>
        <w:topLinePunct w:val="0"/>
        <w:autoSpaceDE/>
        <w:autoSpaceDN/>
        <w:bidi w:val="0"/>
        <w:adjustRightInd/>
        <w:snapToGrid/>
        <w:spacing w:line="480" w:lineRule="auto"/>
        <w:ind w:left="0" w:leftChars="0"/>
        <w:textAlignment w:val="auto"/>
        <w:rPr>
          <w:rFonts w:hint="eastAsia" w:ascii="宋体" w:hAnsi="宋体" w:eastAsia="宋体" w:cs="宋体"/>
          <w:b/>
          <w:bCs/>
          <w:color w:val="000000"/>
          <w:sz w:val="24"/>
          <w:szCs w:val="22"/>
          <w:lang w:val="en-US" w:eastAsia="zh-CN"/>
        </w:rPr>
      </w:pPr>
      <w:r>
        <w:rPr>
          <w:rFonts w:hint="eastAsia" w:ascii="宋体" w:hAnsi="宋体" w:eastAsia="宋体" w:cs="宋体"/>
          <w:b/>
          <w:bCs/>
          <w:color w:val="000000"/>
          <w:sz w:val="24"/>
          <w:szCs w:val="32"/>
        </w:rPr>
        <w:fldChar w:fldCharType="begin"/>
      </w:r>
      <w:r>
        <w:rPr>
          <w:rFonts w:hint="eastAsia" w:ascii="宋体" w:hAnsi="宋体" w:eastAsia="宋体" w:cs="宋体"/>
          <w:b/>
          <w:bCs/>
          <w:color w:val="000000"/>
          <w:sz w:val="24"/>
          <w:szCs w:val="32"/>
        </w:rPr>
        <w:instrText xml:space="preserve"> HYPERLINK \l _Toc9230 </w:instrText>
      </w:r>
      <w:r>
        <w:rPr>
          <w:rFonts w:hint="eastAsia" w:ascii="宋体" w:hAnsi="宋体" w:eastAsia="宋体" w:cs="宋体"/>
          <w:b/>
          <w:bCs/>
          <w:color w:val="000000"/>
          <w:sz w:val="24"/>
          <w:szCs w:val="32"/>
        </w:rPr>
        <w:fldChar w:fldCharType="separate"/>
      </w:r>
      <w:r>
        <w:rPr>
          <w:rFonts w:hint="eastAsia" w:ascii="宋体" w:hAnsi="宋体" w:eastAsia="宋体" w:cs="宋体"/>
          <w:b/>
          <w:bCs/>
          <w:color w:val="000000"/>
          <w:sz w:val="24"/>
          <w:szCs w:val="36"/>
        </w:rPr>
        <w:t>五、响应文件格式</w:t>
      </w:r>
      <w:r>
        <w:rPr>
          <w:rFonts w:hint="eastAsia" w:ascii="宋体" w:hAnsi="宋体" w:eastAsia="宋体" w:cs="宋体"/>
          <w:b/>
          <w:bCs/>
          <w:color w:val="000000"/>
          <w:sz w:val="24"/>
          <w:szCs w:val="22"/>
        </w:rPr>
        <w:tab/>
      </w:r>
      <w:r>
        <w:rPr>
          <w:rFonts w:hint="eastAsia" w:ascii="宋体" w:hAnsi="宋体" w:cs="宋体"/>
          <w:b/>
          <w:bCs/>
          <w:color w:val="000000"/>
          <w:sz w:val="24"/>
          <w:szCs w:val="22"/>
          <w:lang w:val="en-US" w:eastAsia="zh-CN"/>
        </w:rPr>
        <w:t>3</w:t>
      </w:r>
      <w:r>
        <w:rPr>
          <w:rFonts w:hint="eastAsia" w:ascii="宋体" w:hAnsi="宋体" w:eastAsia="宋体" w:cs="宋体"/>
          <w:b/>
          <w:bCs/>
          <w:color w:val="000000"/>
          <w:sz w:val="24"/>
          <w:szCs w:val="32"/>
        </w:rPr>
        <w:fldChar w:fldCharType="end"/>
      </w:r>
      <w:r>
        <w:rPr>
          <w:rFonts w:hint="eastAsia" w:ascii="宋体" w:hAnsi="宋体" w:cs="宋体"/>
          <w:b/>
          <w:bCs/>
          <w:color w:val="000000"/>
          <w:sz w:val="24"/>
          <w:szCs w:val="32"/>
          <w:lang w:val="en-US" w:eastAsia="zh-CN"/>
        </w:rPr>
        <w:t>0</w:t>
      </w:r>
    </w:p>
    <w:p w14:paraId="6C0A1BF9">
      <w:pPr>
        <w:pStyle w:val="26"/>
        <w:keepNext w:val="0"/>
        <w:keepLines w:val="0"/>
        <w:pageBreakBefore w:val="0"/>
        <w:widowControl w:val="0"/>
        <w:tabs>
          <w:tab w:val="right" w:leader="dot" w:pos="8778"/>
        </w:tabs>
        <w:kinsoku/>
        <w:wordWrap/>
        <w:overflowPunct/>
        <w:topLinePunct w:val="0"/>
        <w:autoSpaceDE/>
        <w:autoSpaceDN/>
        <w:bidi w:val="0"/>
        <w:adjustRightInd/>
        <w:snapToGrid/>
        <w:spacing w:line="480" w:lineRule="auto"/>
        <w:ind w:left="0" w:leftChars="0"/>
        <w:textAlignment w:val="auto"/>
        <w:rPr>
          <w:color w:val="000000"/>
          <w:sz w:val="28"/>
          <w:szCs w:val="28"/>
        </w:rPr>
      </w:pPr>
      <w:r>
        <w:rPr>
          <w:rFonts w:hint="eastAsia" w:ascii="宋体" w:hAnsi="宋体" w:cs="宋体"/>
          <w:color w:val="000000"/>
          <w:szCs w:val="24"/>
        </w:rPr>
        <w:fldChar w:fldCharType="end"/>
      </w:r>
      <w:bookmarkStart w:id="0" w:name="_Toc363199264"/>
      <w:bookmarkStart w:id="1" w:name="_Toc216158623"/>
      <w:r>
        <w:rPr>
          <w:rFonts w:hint="eastAsia"/>
          <w:color w:val="000000"/>
          <w:sz w:val="28"/>
          <w:szCs w:val="28"/>
        </w:rPr>
        <w:br w:type="page"/>
      </w:r>
    </w:p>
    <w:p w14:paraId="58156B16">
      <w:pPr>
        <w:pStyle w:val="2"/>
        <w:bidi w:val="0"/>
        <w:jc w:val="center"/>
        <w:rPr>
          <w:rFonts w:hint="eastAsia" w:ascii="黑体" w:hAnsi="黑体" w:eastAsia="黑体" w:cs="黑体"/>
          <w:b/>
          <w:bCs/>
          <w:color w:val="auto"/>
          <w:sz w:val="44"/>
          <w:szCs w:val="44"/>
        </w:rPr>
      </w:pPr>
      <w:bookmarkStart w:id="185" w:name="_GoBack"/>
      <w:bookmarkStart w:id="2" w:name="_Toc11804"/>
      <w:bookmarkStart w:id="3" w:name="_Toc30186"/>
      <w:r>
        <w:rPr>
          <w:rFonts w:hint="eastAsia" w:ascii="黑体" w:hAnsi="黑体" w:eastAsia="黑体" w:cs="黑体"/>
          <w:b/>
          <w:bCs/>
          <w:color w:val="auto"/>
          <w:sz w:val="44"/>
          <w:szCs w:val="44"/>
          <w:lang w:eastAsia="zh-CN"/>
        </w:rPr>
        <w:t>安徽大别山国家级地质公园地质遗迹专项调查服务项目</w:t>
      </w:r>
      <w:r>
        <w:rPr>
          <w:rFonts w:hint="eastAsia" w:ascii="黑体" w:hAnsi="黑体" w:eastAsia="黑体" w:cs="黑体"/>
          <w:b/>
          <w:bCs/>
          <w:color w:val="auto"/>
          <w:sz w:val="44"/>
          <w:szCs w:val="44"/>
          <w:lang w:val="en-US" w:eastAsia="zh-CN"/>
        </w:rPr>
        <w:t>竞争性</w:t>
      </w:r>
      <w:r>
        <w:rPr>
          <w:rFonts w:hint="eastAsia" w:ascii="黑体" w:hAnsi="黑体" w:eastAsia="黑体" w:cs="黑体"/>
          <w:b/>
          <w:bCs/>
          <w:color w:val="auto"/>
          <w:sz w:val="44"/>
          <w:szCs w:val="44"/>
        </w:rPr>
        <w:t>磋商公告</w:t>
      </w:r>
      <w:bookmarkEnd w:id="2"/>
      <w:bookmarkEnd w:id="3"/>
    </w:p>
    <w:p w14:paraId="0213EDB2">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color w:val="auto"/>
          <w:sz w:val="28"/>
          <w:szCs w:val="28"/>
        </w:rPr>
      </w:pPr>
      <w:bookmarkStart w:id="4" w:name="_Toc35393629"/>
      <w:bookmarkStart w:id="5" w:name="_Toc13970"/>
      <w:bookmarkStart w:id="6" w:name="_Toc28359012"/>
      <w:bookmarkStart w:id="7" w:name="_Toc35393798"/>
      <w:bookmarkStart w:id="8" w:name="_Toc28359089"/>
      <w:bookmarkStart w:id="9" w:name="_Toc9864"/>
      <w:bookmarkStart w:id="10" w:name="_Toc31720"/>
      <w:r>
        <w:rPr>
          <w:rFonts w:hint="eastAsia" w:ascii="仿宋" w:hAnsi="仿宋" w:eastAsia="仿宋" w:cs="仿宋"/>
          <w:color w:val="auto"/>
          <w:sz w:val="28"/>
          <w:szCs w:val="28"/>
        </w:rPr>
        <w:t>项目概况：</w:t>
      </w:r>
      <w:r>
        <w:rPr>
          <w:rFonts w:hint="eastAsia" w:ascii="仿宋" w:hAnsi="仿宋" w:eastAsia="仿宋" w:cs="仿宋"/>
          <w:color w:val="auto"/>
          <w:sz w:val="28"/>
          <w:szCs w:val="28"/>
          <w:u w:val="none"/>
          <w:lang w:eastAsia="zh-CN"/>
        </w:rPr>
        <w:t>安徽大别山国家级地质公园地质遗迹专项调查服务项目</w:t>
      </w:r>
      <w:r>
        <w:rPr>
          <w:rFonts w:hint="eastAsia" w:ascii="仿宋" w:hAnsi="仿宋" w:eastAsia="仿宋" w:cs="仿宋"/>
          <w:color w:val="auto"/>
          <w:sz w:val="28"/>
          <w:szCs w:val="28"/>
          <w:u w:val="none"/>
        </w:rPr>
        <w:t>（</w:t>
      </w:r>
      <w:r>
        <w:rPr>
          <w:rFonts w:hint="eastAsia" w:ascii="仿宋" w:hAnsi="仿宋" w:eastAsia="仿宋" w:cs="仿宋"/>
          <w:color w:val="auto"/>
          <w:sz w:val="28"/>
          <w:szCs w:val="28"/>
          <w:u w:val="none"/>
          <w:lang w:eastAsia="zh-CN"/>
        </w:rPr>
        <w:t>项目编号：AHTF-20260</w:t>
      </w:r>
      <w:r>
        <w:rPr>
          <w:rFonts w:hint="eastAsia" w:ascii="仿宋" w:hAnsi="仿宋" w:eastAsia="仿宋" w:cs="仿宋"/>
          <w:color w:val="auto"/>
          <w:sz w:val="28"/>
          <w:szCs w:val="28"/>
          <w:u w:val="none"/>
          <w:lang w:val="en-US" w:eastAsia="zh-CN"/>
        </w:rPr>
        <w:t>45W</w:t>
      </w:r>
      <w:r>
        <w:rPr>
          <w:rFonts w:hint="eastAsia" w:ascii="仿宋" w:hAnsi="仿宋" w:eastAsia="仿宋" w:cs="仿宋"/>
          <w:color w:val="auto"/>
          <w:sz w:val="28"/>
          <w:szCs w:val="28"/>
          <w:u w:val="none"/>
        </w:rPr>
        <w:t>）</w:t>
      </w:r>
      <w:r>
        <w:rPr>
          <w:rFonts w:hint="eastAsia" w:ascii="仿宋" w:hAnsi="仿宋" w:eastAsia="仿宋" w:cs="仿宋"/>
          <w:color w:val="auto"/>
          <w:sz w:val="28"/>
          <w:szCs w:val="28"/>
        </w:rPr>
        <w:t>的潜在供应商应在</w:t>
      </w:r>
      <w:r>
        <w:rPr>
          <w:rFonts w:hint="eastAsia" w:ascii="仿宋" w:hAnsi="仿宋" w:eastAsia="仿宋" w:cs="仿宋"/>
          <w:color w:val="auto"/>
          <w:sz w:val="28"/>
          <w:szCs w:val="28"/>
          <w:lang w:val="en-US" w:eastAsia="zh-CN"/>
        </w:rPr>
        <w:t>六安市林业局、六安市公共资源交易中心官网</w:t>
      </w:r>
      <w:r>
        <w:rPr>
          <w:rFonts w:hint="eastAsia" w:ascii="仿宋" w:hAnsi="仿宋" w:eastAsia="仿宋" w:cs="仿宋"/>
          <w:color w:val="auto"/>
          <w:sz w:val="28"/>
          <w:szCs w:val="28"/>
        </w:rPr>
        <w:t>（https://lyj.luan.gov.cn/index.html</w:t>
      </w:r>
      <w:r>
        <w:rPr>
          <w:rFonts w:hint="eastAsia" w:ascii="仿宋" w:hAnsi="仿宋" w:eastAsia="仿宋" w:cs="仿宋"/>
          <w:color w:val="auto"/>
          <w:sz w:val="28"/>
          <w:szCs w:val="28"/>
          <w:lang w:eastAsia="zh-CN"/>
        </w:rPr>
        <w:t>、https://ggzy.luan.gov.cn/</w:t>
      </w:r>
      <w:r>
        <w:rPr>
          <w:rFonts w:hint="eastAsia" w:ascii="仿宋" w:hAnsi="仿宋" w:eastAsia="仿宋" w:cs="仿宋"/>
          <w:color w:val="auto"/>
          <w:sz w:val="28"/>
          <w:szCs w:val="28"/>
        </w:rPr>
        <w:t>）</w:t>
      </w:r>
      <w:r>
        <w:rPr>
          <w:rFonts w:hint="eastAsia" w:ascii="仿宋" w:hAnsi="仿宋" w:eastAsia="仿宋" w:cs="仿宋"/>
          <w:color w:val="auto"/>
          <w:sz w:val="28"/>
          <w:szCs w:val="28"/>
          <w:u w:val="none"/>
        </w:rPr>
        <w:t>获取采购文件</w:t>
      </w:r>
      <w:r>
        <w:rPr>
          <w:rFonts w:hint="eastAsia" w:ascii="仿宋" w:hAnsi="仿宋" w:eastAsia="仿宋" w:cs="仿宋"/>
          <w:color w:val="auto"/>
          <w:sz w:val="28"/>
          <w:szCs w:val="28"/>
          <w:u w:val="none"/>
        </w:rPr>
        <w:t>，并于2026年</w:t>
      </w:r>
      <w:r>
        <w:rPr>
          <w:rFonts w:hint="eastAsia" w:ascii="仿宋" w:hAnsi="仿宋" w:eastAsia="仿宋" w:cs="仿宋"/>
          <w:color w:val="auto"/>
          <w:sz w:val="28"/>
          <w:szCs w:val="28"/>
          <w:u w:val="none"/>
          <w:lang w:val="en-US" w:eastAsia="zh-CN"/>
        </w:rPr>
        <w:t>8</w:t>
      </w:r>
      <w:r>
        <w:rPr>
          <w:rFonts w:hint="eastAsia" w:ascii="仿宋" w:hAnsi="仿宋" w:eastAsia="仿宋" w:cs="仿宋"/>
          <w:color w:val="auto"/>
          <w:sz w:val="28"/>
          <w:szCs w:val="28"/>
          <w:u w:val="none"/>
        </w:rPr>
        <w:t>月</w:t>
      </w:r>
      <w:r>
        <w:rPr>
          <w:rFonts w:hint="eastAsia" w:ascii="仿宋" w:hAnsi="仿宋" w:eastAsia="仿宋" w:cs="仿宋"/>
          <w:color w:val="auto"/>
          <w:sz w:val="28"/>
          <w:szCs w:val="28"/>
          <w:u w:val="none"/>
          <w:lang w:val="en-US" w:eastAsia="zh-CN"/>
        </w:rPr>
        <w:t>24</w:t>
      </w:r>
      <w:r>
        <w:rPr>
          <w:rFonts w:hint="eastAsia" w:ascii="仿宋" w:hAnsi="仿宋" w:eastAsia="仿宋" w:cs="仿宋"/>
          <w:color w:val="auto"/>
          <w:sz w:val="28"/>
          <w:szCs w:val="28"/>
          <w:u w:val="none"/>
        </w:rPr>
        <w:t>日15 时00分</w:t>
      </w:r>
      <w:r>
        <w:rPr>
          <w:rFonts w:hint="eastAsia" w:ascii="仿宋" w:hAnsi="仿宋" w:eastAsia="仿宋" w:cs="仿宋"/>
          <w:color w:val="auto"/>
          <w:sz w:val="28"/>
          <w:szCs w:val="28"/>
        </w:rPr>
        <w:t>（北京时间）前</w:t>
      </w:r>
      <w:r>
        <w:rPr>
          <w:rFonts w:hint="eastAsia" w:ascii="仿宋" w:hAnsi="仿宋" w:eastAsia="仿宋" w:cs="仿宋"/>
          <w:color w:val="auto"/>
          <w:sz w:val="28"/>
          <w:szCs w:val="28"/>
          <w:lang w:val="en-US" w:eastAsia="zh-CN"/>
        </w:rPr>
        <w:t>现场递交</w:t>
      </w:r>
      <w:r>
        <w:rPr>
          <w:rFonts w:hint="eastAsia" w:ascii="仿宋" w:hAnsi="仿宋" w:eastAsia="仿宋" w:cs="仿宋"/>
          <w:color w:val="auto"/>
          <w:sz w:val="28"/>
          <w:szCs w:val="28"/>
        </w:rPr>
        <w:t>响应文件。</w:t>
      </w:r>
    </w:p>
    <w:p w14:paraId="4F7D7B49">
      <w:pPr>
        <w:pStyle w:val="3"/>
        <w:pageBreakBefore w:val="0"/>
        <w:kinsoku/>
        <w:wordWrap/>
        <w:overflowPunct/>
        <w:topLinePunct w:val="0"/>
        <w:autoSpaceDE/>
        <w:autoSpaceDN/>
        <w:bidi w:val="0"/>
        <w:adjustRightInd/>
        <w:snapToGrid/>
        <w:spacing w:before="0" w:after="0" w:line="560" w:lineRule="exact"/>
        <w:ind w:left="0"/>
        <w:jc w:val="both"/>
        <w:textAlignment w:val="auto"/>
        <w:rPr>
          <w:rFonts w:ascii="黑体" w:hAnsi="黑体" w:cs="黑体"/>
          <w:b w:val="0"/>
          <w:bCs/>
          <w:color w:val="auto"/>
          <w:sz w:val="28"/>
          <w:szCs w:val="28"/>
        </w:rPr>
      </w:pPr>
      <w:r>
        <w:rPr>
          <w:rFonts w:hint="eastAsia" w:ascii="黑体" w:hAnsi="黑体" w:cs="黑体"/>
          <w:b w:val="0"/>
          <w:bCs/>
          <w:color w:val="auto"/>
          <w:sz w:val="28"/>
          <w:szCs w:val="28"/>
        </w:rPr>
        <w:t>一、项目基本情况</w:t>
      </w:r>
      <w:bookmarkEnd w:id="4"/>
      <w:bookmarkEnd w:id="5"/>
      <w:bookmarkEnd w:id="6"/>
      <w:bookmarkEnd w:id="7"/>
      <w:bookmarkEnd w:id="8"/>
      <w:bookmarkEnd w:id="9"/>
      <w:bookmarkEnd w:id="10"/>
    </w:p>
    <w:p w14:paraId="6B25A789">
      <w:pPr>
        <w:pageBreakBefore w:val="0"/>
        <w:kinsoku/>
        <w:wordWrap/>
        <w:overflowPunct/>
        <w:topLinePunct w:val="0"/>
        <w:autoSpaceDE/>
        <w:autoSpaceDN/>
        <w:bidi w:val="0"/>
        <w:adjustRightInd/>
        <w:snapToGrid/>
        <w:spacing w:line="560" w:lineRule="exact"/>
        <w:ind w:left="0"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1、项目编号：</w:t>
      </w:r>
      <w:r>
        <w:rPr>
          <w:rFonts w:hint="eastAsia" w:ascii="仿宋" w:hAnsi="仿宋" w:eastAsia="仿宋" w:cs="仿宋"/>
          <w:color w:val="auto"/>
          <w:sz w:val="28"/>
          <w:szCs w:val="28"/>
          <w:lang w:eastAsia="zh-CN"/>
        </w:rPr>
        <w:t>AHTF-20260</w:t>
      </w:r>
      <w:r>
        <w:rPr>
          <w:rFonts w:hint="eastAsia" w:ascii="仿宋" w:hAnsi="仿宋" w:eastAsia="仿宋" w:cs="仿宋"/>
          <w:color w:val="auto"/>
          <w:sz w:val="28"/>
          <w:szCs w:val="28"/>
          <w:lang w:val="en-US" w:eastAsia="zh-CN"/>
        </w:rPr>
        <w:t>45W</w:t>
      </w:r>
      <w:r>
        <w:rPr>
          <w:rFonts w:hint="eastAsia" w:ascii="仿宋" w:hAnsi="仿宋" w:eastAsia="仿宋" w:cs="仿宋"/>
          <w:color w:val="auto"/>
          <w:sz w:val="28"/>
          <w:szCs w:val="28"/>
          <w:lang w:eastAsia="zh-CN"/>
        </w:rPr>
        <w:t xml:space="preserve"> </w:t>
      </w:r>
    </w:p>
    <w:p w14:paraId="255B01A4">
      <w:pPr>
        <w:pageBreakBefore w:val="0"/>
        <w:kinsoku/>
        <w:wordWrap/>
        <w:overflowPunct/>
        <w:topLinePunct w:val="0"/>
        <w:autoSpaceDE/>
        <w:autoSpaceDN/>
        <w:bidi w:val="0"/>
        <w:adjustRightInd/>
        <w:snapToGrid/>
        <w:spacing w:line="560" w:lineRule="exact"/>
        <w:ind w:left="0" w:firstLine="560" w:firstLineChars="200"/>
        <w:jc w:val="both"/>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2、项目名称：</w:t>
      </w:r>
      <w:r>
        <w:rPr>
          <w:rFonts w:hint="eastAsia" w:ascii="仿宋" w:hAnsi="仿宋" w:eastAsia="仿宋" w:cs="仿宋"/>
          <w:color w:val="auto"/>
          <w:sz w:val="28"/>
          <w:szCs w:val="28"/>
          <w:highlight w:val="none"/>
          <w:lang w:eastAsia="zh-CN"/>
        </w:rPr>
        <w:t>安徽大别山国家级地质公园地质遗迹专项调查服务项目</w:t>
      </w:r>
    </w:p>
    <w:p w14:paraId="4A52238A">
      <w:pPr>
        <w:pageBreakBefore w:val="0"/>
        <w:kinsoku/>
        <w:wordWrap/>
        <w:overflowPunct/>
        <w:topLinePunct w:val="0"/>
        <w:autoSpaceDE/>
        <w:autoSpaceDN/>
        <w:bidi w:val="0"/>
        <w:adjustRightInd/>
        <w:snapToGrid/>
        <w:spacing w:line="56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3、项目类型：服务类</w:t>
      </w:r>
    </w:p>
    <w:p w14:paraId="4AF95487">
      <w:pPr>
        <w:pageBreakBefore w:val="0"/>
        <w:kinsoku/>
        <w:wordWrap/>
        <w:overflowPunct/>
        <w:topLinePunct w:val="0"/>
        <w:autoSpaceDE/>
        <w:autoSpaceDN/>
        <w:bidi w:val="0"/>
        <w:adjustRightInd/>
        <w:snapToGrid/>
        <w:spacing w:line="56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4、采购方式：竞争性磋商 </w:t>
      </w:r>
    </w:p>
    <w:p w14:paraId="705A916B">
      <w:pPr>
        <w:pageBreakBefore w:val="0"/>
        <w:kinsoku/>
        <w:wordWrap/>
        <w:overflowPunct/>
        <w:topLinePunct w:val="0"/>
        <w:autoSpaceDE/>
        <w:autoSpaceDN/>
        <w:bidi w:val="0"/>
        <w:adjustRightInd/>
        <w:snapToGrid/>
        <w:spacing w:line="560" w:lineRule="exact"/>
        <w:ind w:left="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5、预算金额：</w:t>
      </w:r>
      <w:r>
        <w:rPr>
          <w:rFonts w:hint="eastAsia" w:ascii="仿宋" w:hAnsi="仿宋" w:eastAsia="仿宋" w:cs="仿宋"/>
          <w:color w:val="auto"/>
          <w:sz w:val="28"/>
          <w:szCs w:val="28"/>
          <w:highlight w:val="none"/>
          <w:lang w:val="en-US" w:eastAsia="zh-CN"/>
        </w:rPr>
        <w:t>15.00</w:t>
      </w:r>
      <w:r>
        <w:rPr>
          <w:rFonts w:hint="eastAsia" w:ascii="仿宋" w:hAnsi="仿宋" w:eastAsia="仿宋" w:cs="仿宋"/>
          <w:color w:val="auto"/>
          <w:sz w:val="28"/>
          <w:szCs w:val="28"/>
          <w:highlight w:val="none"/>
        </w:rPr>
        <w:t>万元</w:t>
      </w:r>
    </w:p>
    <w:p w14:paraId="16CAA452">
      <w:pPr>
        <w:pageBreakBefore w:val="0"/>
        <w:kinsoku/>
        <w:wordWrap/>
        <w:overflowPunct/>
        <w:topLinePunct w:val="0"/>
        <w:autoSpaceDE/>
        <w:autoSpaceDN/>
        <w:bidi w:val="0"/>
        <w:adjustRightInd/>
        <w:snapToGrid/>
        <w:spacing w:line="56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6、最高限价：</w:t>
      </w:r>
      <w:r>
        <w:rPr>
          <w:rFonts w:hint="eastAsia" w:ascii="仿宋" w:hAnsi="仿宋" w:eastAsia="仿宋" w:cs="仿宋"/>
          <w:color w:val="auto"/>
          <w:sz w:val="28"/>
          <w:szCs w:val="28"/>
          <w:highlight w:val="none"/>
          <w:lang w:val="en-US" w:eastAsia="zh-CN"/>
        </w:rPr>
        <w:t>15.00</w:t>
      </w:r>
      <w:r>
        <w:rPr>
          <w:rFonts w:hint="eastAsia" w:ascii="仿宋" w:hAnsi="仿宋" w:eastAsia="仿宋" w:cs="仿宋"/>
          <w:color w:val="auto"/>
          <w:sz w:val="28"/>
          <w:szCs w:val="28"/>
          <w:highlight w:val="none"/>
        </w:rPr>
        <w:t>万元</w:t>
      </w:r>
    </w:p>
    <w:p w14:paraId="61A8EDCA">
      <w:pPr>
        <w:pageBreakBefore w:val="0"/>
        <w:widowControl/>
        <w:kinsoku/>
        <w:wordWrap/>
        <w:overflowPunct/>
        <w:topLinePunct w:val="0"/>
        <w:autoSpaceDE/>
        <w:autoSpaceDN/>
        <w:bidi w:val="0"/>
        <w:adjustRightInd/>
        <w:snapToGrid/>
        <w:spacing w:line="560" w:lineRule="exact"/>
        <w:ind w:left="0" w:firstLine="560" w:firstLineChars="200"/>
        <w:jc w:val="both"/>
        <w:textAlignment w:val="auto"/>
        <w:rPr>
          <w:rFonts w:hint="eastAsia" w:ascii="仿宋" w:hAnsi="仿宋" w:eastAsia="仿宋" w:cs="仿宋"/>
          <w:color w:val="auto"/>
          <w:sz w:val="28"/>
          <w:szCs w:val="28"/>
          <w:highlight w:val="yellow"/>
          <w:u w:val="single"/>
          <w:lang w:val="en-US" w:eastAsia="zh-CN"/>
        </w:rPr>
      </w:pPr>
      <w:r>
        <w:rPr>
          <w:rFonts w:hint="eastAsia" w:ascii="仿宋" w:hAnsi="仿宋" w:eastAsia="仿宋" w:cs="仿宋"/>
          <w:color w:val="auto"/>
          <w:sz w:val="28"/>
          <w:szCs w:val="28"/>
        </w:rPr>
        <w:t>7、采购需求：为摸清整合优化后的安徽大别山国家级地质公园（金安区境内）地质遗迹资源，拟采购专业调查服务。对皖西避王岩、东石笋、嵩寮岩及燕山森林公园四大核心景区（总面积30.8平方公里）开展系统性调查，查明地质遗迹类型、数量、分布及保存现状，重点厘清新纳入的燕山森林公园资源本底；建立地质遗迹数据库，具体详见</w:t>
      </w:r>
      <w:r>
        <w:rPr>
          <w:rFonts w:hint="eastAsia" w:ascii="仿宋" w:hAnsi="仿宋" w:eastAsia="仿宋" w:cs="仿宋"/>
          <w:color w:val="auto"/>
          <w:sz w:val="28"/>
          <w:szCs w:val="28"/>
          <w:lang w:val="en-US" w:eastAsia="zh-CN"/>
        </w:rPr>
        <w:t>采购文件</w:t>
      </w:r>
      <w:r>
        <w:rPr>
          <w:rFonts w:hint="eastAsia" w:ascii="仿宋" w:hAnsi="仿宋" w:eastAsia="仿宋" w:cs="仿宋"/>
          <w:color w:val="auto"/>
          <w:sz w:val="28"/>
          <w:szCs w:val="28"/>
        </w:rPr>
        <w:t>。</w:t>
      </w:r>
      <w:r>
        <w:rPr>
          <w:rFonts w:hint="eastAsia" w:ascii="仿宋" w:hAnsi="仿宋" w:eastAsia="仿宋" w:cs="仿宋"/>
          <w:color w:val="auto"/>
          <w:sz w:val="28"/>
          <w:szCs w:val="28"/>
        </w:rPr>
        <w:br w:type="textWrapping"/>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8、合同履行期限：合同签订后</w:t>
      </w:r>
      <w:r>
        <w:rPr>
          <w:rFonts w:hint="eastAsia" w:ascii="仿宋" w:hAnsi="仿宋" w:eastAsia="仿宋" w:cs="仿宋"/>
          <w:color w:val="auto"/>
          <w:sz w:val="28"/>
          <w:szCs w:val="28"/>
          <w:highlight w:val="none"/>
          <w:lang w:val="en-US" w:eastAsia="zh-CN"/>
        </w:rPr>
        <w:t>365日历</w:t>
      </w:r>
      <w:r>
        <w:rPr>
          <w:rFonts w:hint="eastAsia" w:ascii="仿宋" w:hAnsi="仿宋" w:eastAsia="仿宋" w:cs="仿宋"/>
          <w:color w:val="auto"/>
          <w:sz w:val="28"/>
          <w:szCs w:val="28"/>
          <w:highlight w:val="none"/>
        </w:rPr>
        <w:t>天内按照采购文件内容完成全部内容。</w:t>
      </w:r>
    </w:p>
    <w:p w14:paraId="65386674">
      <w:pPr>
        <w:pageBreakBefore w:val="0"/>
        <w:kinsoku/>
        <w:wordWrap/>
        <w:overflowPunct/>
        <w:topLinePunct w:val="0"/>
        <w:autoSpaceDE/>
        <w:autoSpaceDN/>
        <w:bidi w:val="0"/>
        <w:adjustRightInd/>
        <w:snapToGrid/>
        <w:spacing w:line="56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9、是否接受联合体：本项目不接受联合体。</w:t>
      </w:r>
    </w:p>
    <w:p w14:paraId="6C90DDB3">
      <w:pPr>
        <w:pStyle w:val="3"/>
        <w:pageBreakBefore w:val="0"/>
        <w:kinsoku/>
        <w:wordWrap/>
        <w:overflowPunct/>
        <w:topLinePunct w:val="0"/>
        <w:autoSpaceDE/>
        <w:autoSpaceDN/>
        <w:bidi w:val="0"/>
        <w:adjustRightInd/>
        <w:snapToGrid/>
        <w:spacing w:before="0" w:after="0" w:line="560" w:lineRule="exact"/>
        <w:ind w:left="0"/>
        <w:jc w:val="both"/>
        <w:textAlignment w:val="auto"/>
        <w:rPr>
          <w:rFonts w:ascii="黑体" w:hAnsi="黑体" w:cs="黑体"/>
          <w:b w:val="0"/>
          <w:bCs/>
          <w:color w:val="auto"/>
          <w:sz w:val="28"/>
          <w:szCs w:val="28"/>
          <w:highlight w:val="none"/>
        </w:rPr>
      </w:pPr>
      <w:bookmarkStart w:id="11" w:name="_Toc31029"/>
      <w:bookmarkStart w:id="12" w:name="_Toc35393799"/>
      <w:bookmarkStart w:id="13" w:name="_Toc8072"/>
      <w:bookmarkStart w:id="14" w:name="_Toc35393630"/>
      <w:bookmarkStart w:id="15" w:name="_Toc28359090"/>
      <w:bookmarkStart w:id="16" w:name="_Toc28359013"/>
      <w:bookmarkStart w:id="17" w:name="_Toc24573"/>
      <w:bookmarkStart w:id="18" w:name="_Toc28359014"/>
      <w:bookmarkStart w:id="19" w:name="_Toc28359091"/>
      <w:r>
        <w:rPr>
          <w:rFonts w:hint="eastAsia" w:ascii="黑体" w:hAnsi="黑体" w:cs="黑体"/>
          <w:b w:val="0"/>
          <w:bCs/>
          <w:color w:val="auto"/>
          <w:sz w:val="28"/>
          <w:szCs w:val="28"/>
          <w:highlight w:val="none"/>
        </w:rPr>
        <w:t>二、申请人的资格要求</w:t>
      </w:r>
      <w:bookmarkEnd w:id="11"/>
      <w:bookmarkEnd w:id="12"/>
      <w:bookmarkEnd w:id="13"/>
      <w:bookmarkEnd w:id="14"/>
      <w:bookmarkEnd w:id="15"/>
      <w:bookmarkEnd w:id="16"/>
      <w:bookmarkEnd w:id="17"/>
    </w:p>
    <w:p w14:paraId="04867CCC">
      <w:pPr>
        <w:pageBreakBefore w:val="0"/>
        <w:kinsoku/>
        <w:wordWrap/>
        <w:overflowPunct/>
        <w:topLinePunct w:val="0"/>
        <w:autoSpaceDE/>
        <w:autoSpaceDN/>
        <w:bidi w:val="0"/>
        <w:adjustRightInd/>
        <w:snapToGrid/>
        <w:spacing w:line="56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1、满足《中华人民共和国政府采购法》第二十二条规定；</w:t>
      </w:r>
    </w:p>
    <w:p w14:paraId="7CDA5046">
      <w:pPr>
        <w:pageBreakBefore w:val="0"/>
        <w:kinsoku/>
        <w:wordWrap/>
        <w:overflowPunct/>
        <w:topLinePunct w:val="0"/>
        <w:autoSpaceDE/>
        <w:autoSpaceDN/>
        <w:bidi w:val="0"/>
        <w:adjustRightInd/>
        <w:snapToGrid/>
        <w:spacing w:line="560" w:lineRule="exact"/>
        <w:ind w:left="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2、落实政府采购政策需满足的资格要求：</w:t>
      </w:r>
      <w:r>
        <w:rPr>
          <w:rFonts w:hint="eastAsia" w:ascii="仿宋" w:hAnsi="仿宋" w:eastAsia="仿宋" w:cs="仿宋"/>
          <w:color w:val="auto"/>
          <w:sz w:val="28"/>
          <w:szCs w:val="28"/>
          <w:highlight w:val="none"/>
          <w:lang w:val="en-US" w:eastAsia="zh-CN"/>
        </w:rPr>
        <w:t>无；</w:t>
      </w:r>
    </w:p>
    <w:p w14:paraId="762A8FEC">
      <w:pPr>
        <w:pageBreakBefore w:val="0"/>
        <w:kinsoku/>
        <w:wordWrap/>
        <w:overflowPunct/>
        <w:topLinePunct w:val="0"/>
        <w:autoSpaceDE/>
        <w:autoSpaceDN/>
        <w:bidi w:val="0"/>
        <w:adjustRightInd/>
        <w:snapToGrid/>
        <w:spacing w:line="560" w:lineRule="exact"/>
        <w:ind w:left="559" w:leftChars="266" w:firstLine="0" w:firstLineChars="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3、本项目的特定资格要求：</w:t>
      </w:r>
      <w:r>
        <w:rPr>
          <w:rFonts w:hint="eastAsia" w:ascii="仿宋" w:hAnsi="仿宋" w:eastAsia="仿宋" w:cs="仿宋"/>
          <w:color w:val="auto"/>
          <w:sz w:val="28"/>
          <w:szCs w:val="28"/>
          <w:highlight w:val="none"/>
          <w:lang w:val="en-US" w:eastAsia="zh-CN"/>
        </w:rPr>
        <w:t>无。</w:t>
      </w:r>
    </w:p>
    <w:p w14:paraId="54225C06">
      <w:pPr>
        <w:pStyle w:val="3"/>
        <w:pageBreakBefore w:val="0"/>
        <w:kinsoku/>
        <w:wordWrap/>
        <w:overflowPunct/>
        <w:topLinePunct w:val="0"/>
        <w:autoSpaceDE/>
        <w:autoSpaceDN/>
        <w:bidi w:val="0"/>
        <w:adjustRightInd/>
        <w:snapToGrid/>
        <w:spacing w:before="0" w:after="0" w:line="560" w:lineRule="exact"/>
        <w:ind w:left="0"/>
        <w:jc w:val="both"/>
        <w:textAlignment w:val="auto"/>
        <w:rPr>
          <w:rFonts w:ascii="黑体" w:hAnsi="黑体" w:cs="黑体"/>
          <w:b w:val="0"/>
          <w:bCs/>
          <w:color w:val="auto"/>
          <w:sz w:val="28"/>
          <w:szCs w:val="28"/>
        </w:rPr>
      </w:pPr>
      <w:bookmarkStart w:id="20" w:name="_Toc32583"/>
      <w:bookmarkStart w:id="21" w:name="_Toc575"/>
      <w:bookmarkStart w:id="22" w:name="_Toc26634"/>
      <w:bookmarkStart w:id="23" w:name="_Toc35393631"/>
      <w:bookmarkStart w:id="24" w:name="_Toc35393800"/>
      <w:r>
        <w:rPr>
          <w:rFonts w:hint="eastAsia" w:ascii="黑体" w:hAnsi="黑体" w:cs="黑体"/>
          <w:b w:val="0"/>
          <w:bCs/>
          <w:color w:val="auto"/>
          <w:sz w:val="28"/>
          <w:szCs w:val="28"/>
        </w:rPr>
        <w:t>三、获取采购文件</w:t>
      </w:r>
      <w:bookmarkEnd w:id="18"/>
      <w:bookmarkEnd w:id="19"/>
      <w:bookmarkEnd w:id="20"/>
      <w:bookmarkEnd w:id="21"/>
      <w:bookmarkEnd w:id="22"/>
      <w:bookmarkEnd w:id="23"/>
      <w:bookmarkEnd w:id="24"/>
    </w:p>
    <w:p w14:paraId="141EFB34">
      <w:pPr>
        <w:keepNext w:val="0"/>
        <w:keepLines w:val="0"/>
        <w:pageBreakBefore w:val="0"/>
        <w:widowControl w:val="0"/>
        <w:kinsoku/>
        <w:wordWrap w:val="0"/>
        <w:overflowPunct/>
        <w:topLinePunct w:val="0"/>
        <w:autoSpaceDE/>
        <w:autoSpaceDN/>
        <w:bidi w:val="0"/>
        <w:adjustRightInd/>
        <w:snapToGrid/>
        <w:spacing w:line="360" w:lineRule="auto"/>
        <w:ind w:left="0" w:firstLine="560" w:firstLineChars="200"/>
        <w:jc w:val="both"/>
        <w:textAlignment w:val="auto"/>
        <w:rPr>
          <w:rFonts w:ascii="仿宋" w:hAnsi="仿宋" w:eastAsia="仿宋" w:cs="仿宋"/>
          <w:color w:val="auto"/>
          <w:sz w:val="28"/>
          <w:szCs w:val="28"/>
        </w:rPr>
      </w:pPr>
      <w:bookmarkStart w:id="25" w:name="_Toc35393801"/>
      <w:bookmarkStart w:id="26" w:name="_Toc28359015"/>
      <w:bookmarkStart w:id="27" w:name="_Toc7401"/>
      <w:bookmarkStart w:id="28" w:name="_Toc30719"/>
      <w:bookmarkStart w:id="29" w:name="_Toc28359092"/>
      <w:bookmarkStart w:id="30" w:name="_Toc35393632"/>
      <w:bookmarkStart w:id="31" w:name="_Toc26077"/>
      <w:r>
        <w:rPr>
          <w:rFonts w:hint="eastAsia" w:ascii="仿宋" w:hAnsi="仿宋" w:eastAsia="仿宋" w:cs="仿宋"/>
          <w:color w:val="auto"/>
          <w:sz w:val="28"/>
          <w:szCs w:val="28"/>
        </w:rPr>
        <w:t>1、时间：</w:t>
      </w:r>
      <w:r>
        <w:rPr>
          <w:rFonts w:hint="eastAsia" w:ascii="仿宋" w:hAnsi="仿宋" w:eastAsia="仿宋" w:cs="仿宋"/>
          <w:bCs/>
          <w:color w:val="auto"/>
          <w:sz w:val="28"/>
          <w:szCs w:val="28"/>
          <w:u w:val="none"/>
          <w:lang w:val="en-US" w:eastAsia="zh-CN"/>
        </w:rPr>
        <w:t>2026</w:t>
      </w:r>
      <w:r>
        <w:rPr>
          <w:rFonts w:hint="eastAsia" w:ascii="仿宋" w:hAnsi="仿宋" w:eastAsia="仿宋" w:cs="仿宋"/>
          <w:bCs/>
          <w:color w:val="auto"/>
          <w:sz w:val="28"/>
          <w:szCs w:val="28"/>
          <w:u w:val="none"/>
        </w:rPr>
        <w:t>年</w:t>
      </w:r>
      <w:r>
        <w:rPr>
          <w:rFonts w:hint="eastAsia" w:ascii="仿宋" w:hAnsi="仿宋" w:eastAsia="仿宋" w:cs="仿宋"/>
          <w:bCs/>
          <w:color w:val="auto"/>
          <w:sz w:val="28"/>
          <w:szCs w:val="28"/>
          <w:u w:val="none"/>
          <w:lang w:val="en-US" w:eastAsia="zh-CN"/>
        </w:rPr>
        <w:t>8</w:t>
      </w:r>
      <w:r>
        <w:rPr>
          <w:rFonts w:hint="eastAsia" w:ascii="仿宋" w:hAnsi="仿宋" w:eastAsia="仿宋" w:cs="仿宋"/>
          <w:bCs/>
          <w:color w:val="auto"/>
          <w:sz w:val="28"/>
          <w:szCs w:val="28"/>
          <w:u w:val="none"/>
        </w:rPr>
        <w:t>月</w:t>
      </w:r>
      <w:r>
        <w:rPr>
          <w:rFonts w:hint="eastAsia" w:ascii="仿宋" w:hAnsi="仿宋" w:eastAsia="仿宋" w:cs="仿宋"/>
          <w:bCs/>
          <w:color w:val="auto"/>
          <w:sz w:val="28"/>
          <w:szCs w:val="28"/>
          <w:u w:val="none"/>
          <w:lang w:val="en-US" w:eastAsia="zh-CN"/>
        </w:rPr>
        <w:t>14</w:t>
      </w:r>
      <w:r>
        <w:rPr>
          <w:rFonts w:hint="eastAsia" w:ascii="仿宋" w:hAnsi="仿宋" w:eastAsia="仿宋" w:cs="仿宋"/>
          <w:bCs/>
          <w:color w:val="auto"/>
          <w:sz w:val="28"/>
          <w:szCs w:val="28"/>
          <w:u w:val="none"/>
        </w:rPr>
        <w:t>日至</w:t>
      </w:r>
      <w:r>
        <w:rPr>
          <w:rFonts w:hint="eastAsia" w:ascii="仿宋" w:hAnsi="仿宋" w:eastAsia="仿宋" w:cs="仿宋"/>
          <w:bCs/>
          <w:color w:val="auto"/>
          <w:sz w:val="28"/>
          <w:szCs w:val="28"/>
          <w:u w:val="none"/>
          <w:lang w:val="en-US" w:eastAsia="zh-CN"/>
        </w:rPr>
        <w:t>2026</w:t>
      </w:r>
      <w:r>
        <w:rPr>
          <w:rFonts w:hint="eastAsia" w:ascii="仿宋" w:hAnsi="仿宋" w:eastAsia="仿宋" w:cs="仿宋"/>
          <w:bCs/>
          <w:color w:val="auto"/>
          <w:sz w:val="28"/>
          <w:szCs w:val="28"/>
          <w:u w:val="none"/>
        </w:rPr>
        <w:t>年</w:t>
      </w:r>
      <w:r>
        <w:rPr>
          <w:rFonts w:hint="eastAsia" w:ascii="仿宋" w:hAnsi="仿宋" w:eastAsia="仿宋" w:cs="仿宋"/>
          <w:bCs/>
          <w:color w:val="auto"/>
          <w:sz w:val="28"/>
          <w:szCs w:val="28"/>
          <w:u w:val="none"/>
          <w:lang w:val="en-US" w:eastAsia="zh-CN"/>
        </w:rPr>
        <w:t>8</w:t>
      </w:r>
      <w:r>
        <w:rPr>
          <w:rFonts w:hint="eastAsia" w:ascii="仿宋" w:hAnsi="仿宋" w:eastAsia="仿宋" w:cs="仿宋"/>
          <w:bCs/>
          <w:color w:val="auto"/>
          <w:sz w:val="28"/>
          <w:szCs w:val="28"/>
          <w:u w:val="none"/>
        </w:rPr>
        <w:t>月</w:t>
      </w:r>
      <w:r>
        <w:rPr>
          <w:rFonts w:hint="eastAsia" w:ascii="仿宋" w:hAnsi="仿宋" w:eastAsia="仿宋" w:cs="仿宋"/>
          <w:bCs/>
          <w:color w:val="auto"/>
          <w:sz w:val="28"/>
          <w:szCs w:val="28"/>
          <w:u w:val="none"/>
          <w:lang w:val="en-US" w:eastAsia="zh-CN"/>
        </w:rPr>
        <w:t>24</w:t>
      </w:r>
      <w:r>
        <w:rPr>
          <w:rFonts w:hint="eastAsia" w:ascii="仿宋" w:hAnsi="仿宋" w:eastAsia="仿宋" w:cs="仿宋"/>
          <w:bCs/>
          <w:color w:val="auto"/>
          <w:sz w:val="28"/>
          <w:szCs w:val="28"/>
          <w:u w:val="none"/>
        </w:rPr>
        <w:t>日</w:t>
      </w:r>
      <w:r>
        <w:rPr>
          <w:rFonts w:hint="eastAsia" w:ascii="仿宋" w:hAnsi="仿宋" w:eastAsia="仿宋" w:cs="仿宋"/>
          <w:color w:val="auto"/>
          <w:sz w:val="28"/>
          <w:szCs w:val="28"/>
        </w:rPr>
        <w:t>（北京时间）</w:t>
      </w:r>
    </w:p>
    <w:p w14:paraId="6B9814A0">
      <w:pPr>
        <w:keepNext w:val="0"/>
        <w:keepLines w:val="0"/>
        <w:pageBreakBefore w:val="0"/>
        <w:widowControl w:val="0"/>
        <w:kinsoku/>
        <w:wordWrap w:val="0"/>
        <w:overflowPunct/>
        <w:topLinePunct w:val="0"/>
        <w:autoSpaceDE/>
        <w:autoSpaceDN/>
        <w:bidi w:val="0"/>
        <w:adjustRightInd/>
        <w:snapToGrid/>
        <w:spacing w:line="360" w:lineRule="auto"/>
        <w:ind w:firstLine="560" w:firstLineChars="200"/>
        <w:jc w:val="both"/>
        <w:textAlignment w:val="auto"/>
        <w:rPr>
          <w:rFonts w:ascii="仿宋" w:hAnsi="仿宋" w:eastAsia="仿宋" w:cs="仿宋"/>
          <w:color w:val="auto"/>
          <w:sz w:val="28"/>
          <w:szCs w:val="28"/>
        </w:rPr>
      </w:pPr>
      <w:r>
        <w:rPr>
          <w:rFonts w:hint="eastAsia" w:ascii="仿宋" w:hAnsi="仿宋" w:eastAsia="仿宋" w:cs="仿宋"/>
          <w:color w:val="auto"/>
          <w:sz w:val="28"/>
          <w:szCs w:val="28"/>
        </w:rPr>
        <w:t>2、地点：六安市林业局、六安市公共资源交易中心官网（https://lyj.luan.gov.cn/index.html、https://ggzy.luan.gov.cn/）</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3、获取方式：</w:t>
      </w:r>
      <w:r>
        <w:rPr>
          <w:rFonts w:hint="eastAsia" w:ascii="仿宋" w:hAnsi="仿宋" w:eastAsia="仿宋" w:cs="仿宋"/>
          <w:color w:val="auto"/>
          <w:sz w:val="28"/>
          <w:szCs w:val="28"/>
          <w:lang w:val="en-US" w:eastAsia="zh-CN"/>
        </w:rPr>
        <w:t>自行</w:t>
      </w:r>
      <w:r>
        <w:rPr>
          <w:rFonts w:hint="eastAsia" w:ascii="仿宋" w:hAnsi="仿宋" w:eastAsia="仿宋" w:cs="仿宋"/>
          <w:color w:val="auto"/>
          <w:sz w:val="28"/>
          <w:szCs w:val="28"/>
        </w:rPr>
        <w:t>下载采购文件、补充公告和澄清文件等资料。</w:t>
      </w:r>
    </w:p>
    <w:p w14:paraId="18E33843">
      <w:pPr>
        <w:pStyle w:val="3"/>
        <w:pageBreakBefore w:val="0"/>
        <w:kinsoku/>
        <w:wordWrap/>
        <w:overflowPunct/>
        <w:topLinePunct w:val="0"/>
        <w:autoSpaceDE/>
        <w:autoSpaceDN/>
        <w:bidi w:val="0"/>
        <w:adjustRightInd/>
        <w:snapToGrid/>
        <w:spacing w:before="0" w:after="0" w:line="560" w:lineRule="exact"/>
        <w:ind w:left="0"/>
        <w:jc w:val="both"/>
        <w:textAlignment w:val="auto"/>
        <w:rPr>
          <w:rFonts w:hint="eastAsia" w:ascii="黑体" w:hAnsi="黑体" w:eastAsia="黑体" w:cs="黑体"/>
          <w:b w:val="0"/>
          <w:bCs/>
          <w:color w:val="auto"/>
          <w:sz w:val="28"/>
          <w:szCs w:val="28"/>
          <w:lang w:eastAsia="zh-CN"/>
        </w:rPr>
      </w:pPr>
      <w:r>
        <w:rPr>
          <w:rFonts w:hint="eastAsia" w:ascii="黑体" w:hAnsi="黑体" w:cs="黑体"/>
          <w:b w:val="0"/>
          <w:bCs/>
          <w:color w:val="auto"/>
          <w:sz w:val="28"/>
          <w:szCs w:val="28"/>
        </w:rPr>
        <w:t>四、响应文件</w:t>
      </w:r>
      <w:bookmarkEnd w:id="25"/>
      <w:bookmarkEnd w:id="26"/>
      <w:bookmarkEnd w:id="27"/>
      <w:bookmarkEnd w:id="28"/>
      <w:bookmarkEnd w:id="29"/>
      <w:bookmarkEnd w:id="30"/>
      <w:bookmarkEnd w:id="31"/>
      <w:r>
        <w:rPr>
          <w:rFonts w:hint="eastAsia" w:ascii="黑体" w:hAnsi="黑体" w:cs="黑体"/>
          <w:b w:val="0"/>
          <w:bCs/>
          <w:color w:val="auto"/>
          <w:sz w:val="28"/>
          <w:szCs w:val="28"/>
          <w:lang w:val="en-US" w:eastAsia="zh-CN"/>
        </w:rPr>
        <w:t>递交</w:t>
      </w:r>
    </w:p>
    <w:p w14:paraId="0381012A">
      <w:pPr>
        <w:pStyle w:val="32"/>
        <w:pageBreakBefore w:val="0"/>
        <w:kinsoku/>
        <w:wordWrap/>
        <w:overflowPunct/>
        <w:topLinePunct w:val="0"/>
        <w:autoSpaceDE/>
        <w:autoSpaceDN/>
        <w:bidi w:val="0"/>
        <w:adjustRightInd/>
        <w:snapToGrid/>
        <w:spacing w:after="0" w:line="560" w:lineRule="exact"/>
        <w:ind w:left="0" w:firstLine="560" w:firstLineChars="200"/>
        <w:jc w:val="both"/>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1、截止时间：</w:t>
      </w:r>
      <w:r>
        <w:rPr>
          <w:rFonts w:hint="eastAsia" w:ascii="仿宋" w:hAnsi="仿宋" w:eastAsia="仿宋" w:cs="仿宋"/>
          <w:color w:val="auto"/>
          <w:sz w:val="28"/>
          <w:szCs w:val="28"/>
          <w:u w:val="none"/>
        </w:rPr>
        <w:t>2026年</w:t>
      </w:r>
      <w:r>
        <w:rPr>
          <w:rFonts w:hint="eastAsia" w:ascii="仿宋" w:hAnsi="仿宋" w:eastAsia="仿宋" w:cs="仿宋"/>
          <w:color w:val="auto"/>
          <w:sz w:val="28"/>
          <w:szCs w:val="28"/>
          <w:u w:val="none"/>
          <w:lang w:val="en-US" w:eastAsia="zh-CN"/>
        </w:rPr>
        <w:t>8</w:t>
      </w:r>
      <w:r>
        <w:rPr>
          <w:rFonts w:hint="eastAsia" w:ascii="仿宋" w:hAnsi="仿宋" w:eastAsia="仿宋" w:cs="仿宋"/>
          <w:color w:val="auto"/>
          <w:sz w:val="28"/>
          <w:szCs w:val="28"/>
          <w:u w:val="none"/>
        </w:rPr>
        <w:t>月</w:t>
      </w:r>
      <w:r>
        <w:rPr>
          <w:rFonts w:hint="eastAsia" w:ascii="仿宋" w:hAnsi="仿宋" w:eastAsia="仿宋" w:cs="仿宋"/>
          <w:color w:val="auto"/>
          <w:sz w:val="28"/>
          <w:szCs w:val="28"/>
          <w:u w:val="none"/>
          <w:lang w:val="en-US" w:eastAsia="zh-CN"/>
        </w:rPr>
        <w:t>24</w:t>
      </w:r>
      <w:r>
        <w:rPr>
          <w:rFonts w:hint="eastAsia" w:ascii="仿宋" w:hAnsi="仿宋" w:eastAsia="仿宋" w:cs="仿宋"/>
          <w:color w:val="auto"/>
          <w:sz w:val="28"/>
          <w:szCs w:val="28"/>
          <w:u w:val="none"/>
        </w:rPr>
        <w:t>日15 时00分</w:t>
      </w:r>
      <w:r>
        <w:rPr>
          <w:rFonts w:hint="eastAsia" w:ascii="仿宋" w:hAnsi="仿宋" w:eastAsia="仿宋" w:cs="仿宋"/>
          <w:color w:val="auto"/>
          <w:kern w:val="0"/>
          <w:sz w:val="28"/>
          <w:szCs w:val="28"/>
        </w:rPr>
        <w:t>（北京时间）</w:t>
      </w:r>
    </w:p>
    <w:p w14:paraId="1ED2DE35">
      <w:pPr>
        <w:pStyle w:val="32"/>
        <w:pageBreakBefore w:val="0"/>
        <w:kinsoku/>
        <w:wordWrap/>
        <w:overflowPunct/>
        <w:topLinePunct w:val="0"/>
        <w:autoSpaceDE/>
        <w:autoSpaceDN/>
        <w:bidi w:val="0"/>
        <w:adjustRightInd/>
        <w:snapToGrid/>
        <w:spacing w:after="0" w:line="560" w:lineRule="exact"/>
        <w:ind w:left="0" w:firstLine="560" w:firstLineChars="200"/>
        <w:jc w:val="both"/>
        <w:textAlignment w:val="auto"/>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rPr>
        <w:t>2、地点：六安市东城路上东阳光城6号楼5楼安徽同方工程咨询有限公司开标室。</w:t>
      </w:r>
      <w:r>
        <w:rPr>
          <w:rFonts w:hint="eastAsia" w:ascii="仿宋" w:hAnsi="仿宋" w:eastAsia="仿宋" w:cs="仿宋"/>
          <w:color w:val="auto"/>
          <w:kern w:val="0"/>
          <w:sz w:val="28"/>
          <w:szCs w:val="28"/>
        </w:rPr>
        <w:br w:type="textWrapping"/>
      </w:r>
      <w:r>
        <w:rPr>
          <w:rFonts w:hint="eastAsia" w:ascii="仿宋" w:hAnsi="仿宋" w:eastAsia="仿宋" w:cs="仿宋"/>
          <w:color w:val="auto"/>
          <w:kern w:val="0"/>
          <w:sz w:val="28"/>
          <w:szCs w:val="28"/>
          <w:lang w:val="en-US" w:eastAsia="zh-CN"/>
        </w:rPr>
        <w:t xml:space="preserve">    3</w:t>
      </w:r>
      <w:r>
        <w:rPr>
          <w:rFonts w:hint="eastAsia" w:ascii="仿宋" w:hAnsi="仿宋" w:eastAsia="仿宋" w:cs="仿宋"/>
          <w:color w:val="auto"/>
          <w:kern w:val="0"/>
          <w:sz w:val="28"/>
          <w:szCs w:val="28"/>
        </w:rPr>
        <w:t>、</w:t>
      </w:r>
      <w:r>
        <w:rPr>
          <w:rFonts w:hint="eastAsia" w:ascii="仿宋" w:hAnsi="仿宋" w:eastAsia="仿宋" w:cs="仿宋"/>
          <w:color w:val="auto"/>
          <w:kern w:val="0"/>
          <w:sz w:val="28"/>
          <w:szCs w:val="28"/>
          <w:lang w:val="en-US" w:eastAsia="zh-CN"/>
        </w:rPr>
        <w:t>递交</w:t>
      </w:r>
      <w:r>
        <w:rPr>
          <w:rFonts w:hint="eastAsia" w:ascii="仿宋" w:hAnsi="仿宋" w:eastAsia="仿宋" w:cs="仿宋"/>
          <w:color w:val="auto"/>
          <w:kern w:val="0"/>
          <w:sz w:val="28"/>
          <w:szCs w:val="28"/>
        </w:rPr>
        <w:t>方式：现场递交纸质响应文件</w:t>
      </w:r>
      <w:r>
        <w:rPr>
          <w:rFonts w:hint="eastAsia" w:ascii="仿宋" w:hAnsi="仿宋" w:eastAsia="仿宋" w:cs="仿宋"/>
          <w:color w:val="auto"/>
          <w:kern w:val="0"/>
          <w:sz w:val="28"/>
          <w:szCs w:val="28"/>
          <w:lang w:eastAsia="zh-CN"/>
        </w:rPr>
        <w:t>，</w:t>
      </w:r>
      <w:r>
        <w:rPr>
          <w:rFonts w:hint="eastAsia" w:ascii="仿宋" w:hAnsi="仿宋" w:eastAsia="仿宋" w:cs="仿宋"/>
          <w:color w:val="auto"/>
          <w:kern w:val="0"/>
          <w:sz w:val="28"/>
          <w:szCs w:val="28"/>
          <w:lang w:val="en-US" w:eastAsia="zh-CN"/>
        </w:rPr>
        <w:t>逾期未在截止时间前送达指定地点，响应文件不予接收。</w:t>
      </w:r>
    </w:p>
    <w:p w14:paraId="2A1F91AF">
      <w:pPr>
        <w:pStyle w:val="3"/>
        <w:pageBreakBefore w:val="0"/>
        <w:kinsoku/>
        <w:wordWrap/>
        <w:overflowPunct/>
        <w:topLinePunct w:val="0"/>
        <w:autoSpaceDE/>
        <w:autoSpaceDN/>
        <w:bidi w:val="0"/>
        <w:adjustRightInd/>
        <w:snapToGrid/>
        <w:spacing w:before="0" w:after="0" w:line="560" w:lineRule="exact"/>
        <w:ind w:left="0"/>
        <w:jc w:val="both"/>
        <w:textAlignment w:val="auto"/>
        <w:rPr>
          <w:rFonts w:ascii="黑体" w:hAnsi="黑体" w:cs="黑体"/>
          <w:b w:val="0"/>
          <w:bCs/>
          <w:color w:val="auto"/>
          <w:sz w:val="28"/>
          <w:szCs w:val="28"/>
        </w:rPr>
      </w:pPr>
      <w:bookmarkStart w:id="32" w:name="_Toc28359016"/>
      <w:bookmarkStart w:id="33" w:name="_Toc35393802"/>
      <w:bookmarkStart w:id="34" w:name="_Toc35393633"/>
      <w:bookmarkStart w:id="35" w:name="_Toc28359093"/>
      <w:bookmarkStart w:id="36" w:name="_Toc11900"/>
      <w:bookmarkStart w:id="37" w:name="_Toc18791"/>
      <w:bookmarkStart w:id="38" w:name="_Toc26903"/>
      <w:r>
        <w:rPr>
          <w:rFonts w:hint="eastAsia" w:ascii="黑体" w:hAnsi="黑体" w:cs="黑体"/>
          <w:b w:val="0"/>
          <w:bCs/>
          <w:color w:val="auto"/>
          <w:sz w:val="28"/>
          <w:szCs w:val="28"/>
        </w:rPr>
        <w:t>五、</w:t>
      </w:r>
      <w:bookmarkEnd w:id="32"/>
      <w:bookmarkEnd w:id="33"/>
      <w:bookmarkEnd w:id="34"/>
      <w:bookmarkEnd w:id="35"/>
      <w:r>
        <w:rPr>
          <w:rFonts w:hint="eastAsia" w:ascii="黑体" w:hAnsi="黑体" w:cs="黑体"/>
          <w:b w:val="0"/>
          <w:bCs/>
          <w:color w:val="auto"/>
          <w:sz w:val="28"/>
          <w:szCs w:val="28"/>
        </w:rPr>
        <w:t>响应文件开启</w:t>
      </w:r>
      <w:bookmarkEnd w:id="36"/>
      <w:bookmarkEnd w:id="37"/>
      <w:bookmarkEnd w:id="38"/>
    </w:p>
    <w:p w14:paraId="21870919">
      <w:pPr>
        <w:pageBreakBefore w:val="0"/>
        <w:kinsoku/>
        <w:wordWrap/>
        <w:overflowPunct/>
        <w:topLinePunct w:val="0"/>
        <w:autoSpaceDE/>
        <w:autoSpaceDN/>
        <w:bidi w:val="0"/>
        <w:adjustRightInd/>
        <w:snapToGrid/>
        <w:spacing w:line="560" w:lineRule="exact"/>
        <w:ind w:left="0" w:firstLine="560" w:firstLineChars="200"/>
        <w:jc w:val="both"/>
        <w:textAlignment w:val="auto"/>
        <w:rPr>
          <w:rFonts w:ascii="仿宋" w:hAnsi="仿宋" w:eastAsia="仿宋" w:cs="仿宋"/>
          <w:color w:val="auto"/>
          <w:sz w:val="28"/>
          <w:szCs w:val="28"/>
          <w:u w:val="single"/>
        </w:rPr>
      </w:pPr>
      <w:r>
        <w:rPr>
          <w:rFonts w:hint="eastAsia" w:ascii="仿宋" w:hAnsi="仿宋" w:eastAsia="仿宋" w:cs="仿宋"/>
          <w:color w:val="auto"/>
          <w:sz w:val="28"/>
          <w:szCs w:val="28"/>
        </w:rPr>
        <w:t>1、时间：</w:t>
      </w:r>
      <w:r>
        <w:rPr>
          <w:rFonts w:hint="eastAsia" w:ascii="仿宋" w:hAnsi="仿宋" w:eastAsia="仿宋" w:cs="仿宋"/>
          <w:color w:val="auto"/>
          <w:sz w:val="28"/>
          <w:szCs w:val="28"/>
          <w:u w:val="none"/>
        </w:rPr>
        <w:t>2026年</w:t>
      </w:r>
      <w:r>
        <w:rPr>
          <w:rFonts w:hint="eastAsia" w:ascii="仿宋" w:hAnsi="仿宋" w:eastAsia="仿宋" w:cs="仿宋"/>
          <w:color w:val="auto"/>
          <w:sz w:val="28"/>
          <w:szCs w:val="28"/>
          <w:u w:val="none"/>
          <w:lang w:val="en-US" w:eastAsia="zh-CN"/>
        </w:rPr>
        <w:t>8</w:t>
      </w:r>
      <w:r>
        <w:rPr>
          <w:rFonts w:hint="eastAsia" w:ascii="仿宋" w:hAnsi="仿宋" w:eastAsia="仿宋" w:cs="仿宋"/>
          <w:color w:val="auto"/>
          <w:sz w:val="28"/>
          <w:szCs w:val="28"/>
          <w:u w:val="none"/>
        </w:rPr>
        <w:t>月</w:t>
      </w:r>
      <w:r>
        <w:rPr>
          <w:rFonts w:hint="eastAsia" w:ascii="仿宋" w:hAnsi="仿宋" w:eastAsia="仿宋" w:cs="仿宋"/>
          <w:color w:val="auto"/>
          <w:sz w:val="28"/>
          <w:szCs w:val="28"/>
          <w:u w:val="none"/>
          <w:lang w:val="en-US" w:eastAsia="zh-CN"/>
        </w:rPr>
        <w:t>24</w:t>
      </w:r>
      <w:r>
        <w:rPr>
          <w:rFonts w:hint="eastAsia" w:ascii="仿宋" w:hAnsi="仿宋" w:eastAsia="仿宋" w:cs="仿宋"/>
          <w:color w:val="auto"/>
          <w:sz w:val="28"/>
          <w:szCs w:val="28"/>
          <w:u w:val="none"/>
        </w:rPr>
        <w:t>日15 时00分</w:t>
      </w:r>
      <w:r>
        <w:rPr>
          <w:rFonts w:hint="eastAsia" w:ascii="仿宋" w:hAnsi="仿宋" w:eastAsia="仿宋" w:cs="仿宋"/>
          <w:color w:val="auto"/>
          <w:kern w:val="0"/>
          <w:sz w:val="28"/>
          <w:szCs w:val="28"/>
        </w:rPr>
        <w:t>（北京时间）</w:t>
      </w:r>
    </w:p>
    <w:p w14:paraId="6F55737B">
      <w:pPr>
        <w:pStyle w:val="32"/>
        <w:pageBreakBefore w:val="0"/>
        <w:kinsoku/>
        <w:wordWrap/>
        <w:overflowPunct/>
        <w:topLinePunct w:val="0"/>
        <w:autoSpaceDE/>
        <w:autoSpaceDN/>
        <w:bidi w:val="0"/>
        <w:adjustRightInd/>
        <w:snapToGrid/>
        <w:spacing w:after="0" w:line="560" w:lineRule="exact"/>
        <w:ind w:left="0"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2、地点：六安市东城路上东阳光城6号楼5楼安徽同方工程咨询有限公司</w:t>
      </w:r>
      <w:r>
        <w:rPr>
          <w:rFonts w:hint="eastAsia" w:ascii="仿宋" w:hAnsi="仿宋" w:eastAsia="仿宋" w:cs="仿宋"/>
          <w:color w:val="auto"/>
          <w:sz w:val="28"/>
          <w:szCs w:val="28"/>
          <w:lang w:val="en-US" w:eastAsia="zh-CN"/>
        </w:rPr>
        <w:t>评标</w:t>
      </w:r>
      <w:r>
        <w:rPr>
          <w:rFonts w:hint="eastAsia" w:ascii="仿宋" w:hAnsi="仿宋" w:eastAsia="仿宋" w:cs="仿宋"/>
          <w:color w:val="auto"/>
          <w:sz w:val="28"/>
          <w:szCs w:val="28"/>
        </w:rPr>
        <w:t>室</w:t>
      </w:r>
      <w:r>
        <w:rPr>
          <w:rFonts w:hint="eastAsia" w:ascii="仿宋" w:hAnsi="仿宋" w:eastAsia="仿宋" w:cs="仿宋"/>
          <w:color w:val="auto"/>
          <w:sz w:val="28"/>
          <w:szCs w:val="28"/>
          <w:lang w:eastAsia="zh-CN"/>
        </w:rPr>
        <w:t>。</w:t>
      </w:r>
    </w:p>
    <w:p w14:paraId="6FD45F5B">
      <w:pPr>
        <w:pStyle w:val="3"/>
        <w:pageBreakBefore w:val="0"/>
        <w:kinsoku/>
        <w:wordWrap/>
        <w:overflowPunct/>
        <w:topLinePunct w:val="0"/>
        <w:autoSpaceDE/>
        <w:autoSpaceDN/>
        <w:bidi w:val="0"/>
        <w:adjustRightInd/>
        <w:snapToGrid/>
        <w:spacing w:before="0" w:after="0" w:line="560" w:lineRule="exact"/>
        <w:ind w:left="0"/>
        <w:jc w:val="both"/>
        <w:textAlignment w:val="auto"/>
        <w:rPr>
          <w:rFonts w:ascii="黑体" w:hAnsi="黑体" w:cs="黑体"/>
          <w:b w:val="0"/>
          <w:bCs/>
          <w:color w:val="auto"/>
          <w:sz w:val="28"/>
          <w:szCs w:val="28"/>
        </w:rPr>
      </w:pPr>
      <w:bookmarkStart w:id="39" w:name="_Toc20464"/>
      <w:bookmarkStart w:id="40" w:name="_Toc3084"/>
      <w:bookmarkStart w:id="41" w:name="_Toc6439"/>
      <w:bookmarkStart w:id="42" w:name="_Toc28359017"/>
      <w:bookmarkStart w:id="43" w:name="_Toc35393634"/>
      <w:bookmarkStart w:id="44" w:name="_Toc28359094"/>
      <w:bookmarkStart w:id="45" w:name="_Toc35393803"/>
      <w:r>
        <w:rPr>
          <w:rFonts w:hint="eastAsia" w:ascii="黑体" w:hAnsi="黑体" w:cs="黑体"/>
          <w:b w:val="0"/>
          <w:bCs/>
          <w:color w:val="auto"/>
          <w:sz w:val="28"/>
          <w:szCs w:val="28"/>
        </w:rPr>
        <w:t>六、公告期限</w:t>
      </w:r>
      <w:bookmarkEnd w:id="39"/>
      <w:bookmarkEnd w:id="40"/>
      <w:bookmarkEnd w:id="41"/>
      <w:bookmarkEnd w:id="42"/>
      <w:bookmarkEnd w:id="43"/>
      <w:bookmarkEnd w:id="44"/>
      <w:bookmarkEnd w:id="45"/>
    </w:p>
    <w:p w14:paraId="28E392E7">
      <w:pPr>
        <w:pageBreakBefore w:val="0"/>
        <w:kinsoku/>
        <w:wordWrap/>
        <w:overflowPunct/>
        <w:topLinePunct w:val="0"/>
        <w:autoSpaceDE/>
        <w:autoSpaceDN/>
        <w:bidi w:val="0"/>
        <w:adjustRightInd/>
        <w:snapToGrid/>
        <w:spacing w:line="560" w:lineRule="exact"/>
        <w:ind w:left="0" w:firstLine="560" w:firstLineChars="200"/>
        <w:jc w:val="both"/>
        <w:textAlignment w:val="auto"/>
        <w:rPr>
          <w:rFonts w:ascii="仿宋" w:hAnsi="仿宋" w:eastAsia="仿宋" w:cs="仿宋"/>
          <w:color w:val="auto"/>
          <w:kern w:val="0"/>
          <w:sz w:val="28"/>
          <w:szCs w:val="28"/>
        </w:rPr>
      </w:pPr>
      <w:r>
        <w:rPr>
          <w:rFonts w:hint="eastAsia" w:ascii="仿宋" w:hAnsi="仿宋" w:eastAsia="仿宋" w:cs="仿宋"/>
          <w:color w:val="auto"/>
          <w:kern w:val="0"/>
          <w:sz w:val="28"/>
          <w:szCs w:val="28"/>
        </w:rPr>
        <w:t>自本公告发布之日起</w:t>
      </w:r>
      <w:r>
        <w:rPr>
          <w:rFonts w:hint="eastAsia" w:ascii="仿宋" w:hAnsi="仿宋" w:eastAsia="仿宋" w:cs="仿宋"/>
          <w:color w:val="auto"/>
          <w:kern w:val="0"/>
          <w:sz w:val="28"/>
          <w:szCs w:val="28"/>
          <w:lang w:val="en-US" w:eastAsia="zh-CN"/>
        </w:rPr>
        <w:t>10</w:t>
      </w:r>
      <w:r>
        <w:rPr>
          <w:rFonts w:hint="eastAsia" w:ascii="仿宋" w:hAnsi="仿宋" w:eastAsia="仿宋" w:cs="仿宋"/>
          <w:color w:val="auto"/>
          <w:kern w:val="0"/>
          <w:sz w:val="28"/>
          <w:szCs w:val="28"/>
        </w:rPr>
        <w:t>个</w:t>
      </w:r>
      <w:r>
        <w:rPr>
          <w:rFonts w:hint="eastAsia" w:ascii="仿宋" w:hAnsi="仿宋" w:eastAsia="仿宋" w:cs="仿宋"/>
          <w:color w:val="auto"/>
          <w:kern w:val="0"/>
          <w:sz w:val="28"/>
          <w:szCs w:val="28"/>
          <w:lang w:val="en-US" w:eastAsia="zh-CN"/>
        </w:rPr>
        <w:t>日历天</w:t>
      </w:r>
      <w:r>
        <w:rPr>
          <w:rFonts w:hint="eastAsia" w:ascii="仿宋" w:hAnsi="仿宋" w:eastAsia="仿宋" w:cs="仿宋"/>
          <w:color w:val="auto"/>
          <w:kern w:val="0"/>
          <w:sz w:val="28"/>
          <w:szCs w:val="28"/>
        </w:rPr>
        <w:t>。</w:t>
      </w:r>
    </w:p>
    <w:p w14:paraId="4A93D0F3">
      <w:pPr>
        <w:pageBreakBefore w:val="0"/>
        <w:kinsoku/>
        <w:wordWrap/>
        <w:overflowPunct/>
        <w:topLinePunct w:val="0"/>
        <w:autoSpaceDE/>
        <w:autoSpaceDN/>
        <w:bidi w:val="0"/>
        <w:adjustRightInd/>
        <w:snapToGrid/>
        <w:spacing w:line="560" w:lineRule="exact"/>
        <w:ind w:left="0"/>
        <w:jc w:val="both"/>
        <w:textAlignment w:val="auto"/>
        <w:rPr>
          <w:rFonts w:ascii="黑体" w:hAnsi="黑体" w:eastAsia="黑体" w:cs="黑体"/>
          <w:color w:val="auto"/>
          <w:sz w:val="28"/>
          <w:szCs w:val="28"/>
        </w:rPr>
      </w:pPr>
      <w:r>
        <w:rPr>
          <w:rFonts w:hint="eastAsia" w:ascii="黑体" w:hAnsi="黑体" w:eastAsia="黑体" w:cs="黑体"/>
          <w:color w:val="auto"/>
          <w:sz w:val="28"/>
          <w:szCs w:val="28"/>
        </w:rPr>
        <w:t>七、</w:t>
      </w:r>
      <w:bookmarkStart w:id="46" w:name="_Toc35393635"/>
      <w:bookmarkStart w:id="47" w:name="_Toc35393804"/>
      <w:r>
        <w:rPr>
          <w:rFonts w:hint="eastAsia" w:ascii="黑体" w:hAnsi="黑体" w:eastAsia="黑体" w:cs="黑体"/>
          <w:color w:val="auto"/>
          <w:sz w:val="28"/>
          <w:szCs w:val="28"/>
        </w:rPr>
        <w:t>其他事宜</w:t>
      </w:r>
      <w:bookmarkEnd w:id="46"/>
      <w:bookmarkEnd w:id="47"/>
      <w:bookmarkStart w:id="48" w:name="_Toc28359018"/>
      <w:bookmarkStart w:id="49" w:name="_Toc35393805"/>
      <w:bookmarkStart w:id="50" w:name="_Toc35393636"/>
      <w:bookmarkStart w:id="51" w:name="_Toc28359095"/>
    </w:p>
    <w:p w14:paraId="6A0322D2">
      <w:pPr>
        <w:pageBreakBefore w:val="0"/>
        <w:widowControl/>
        <w:shd w:val="clear" w:color="auto" w:fill="FFFFFF"/>
        <w:kinsoku/>
        <w:wordWrap/>
        <w:overflowPunct/>
        <w:topLinePunct w:val="0"/>
        <w:autoSpaceDE/>
        <w:autoSpaceDN/>
        <w:bidi w:val="0"/>
        <w:adjustRightInd/>
        <w:snapToGrid/>
        <w:spacing w:line="560" w:lineRule="exact"/>
        <w:ind w:left="0" w:firstLine="560" w:firstLineChars="200"/>
        <w:jc w:val="both"/>
        <w:textAlignment w:val="auto"/>
        <w:rPr>
          <w:rFonts w:ascii="仿宋" w:hAnsi="仿宋" w:eastAsia="仿宋" w:cs="仿宋"/>
          <w:bCs/>
          <w:color w:val="auto"/>
          <w:kern w:val="0"/>
          <w:sz w:val="28"/>
          <w:szCs w:val="28"/>
        </w:rPr>
      </w:pPr>
      <w:r>
        <w:rPr>
          <w:rFonts w:hint="eastAsia" w:ascii="仿宋" w:hAnsi="仿宋" w:eastAsia="仿宋" w:cs="仿宋"/>
          <w:bCs/>
          <w:color w:val="auto"/>
          <w:kern w:val="0"/>
          <w:sz w:val="28"/>
          <w:szCs w:val="28"/>
        </w:rPr>
        <w:t>响应保证金：本项目无需提供。</w:t>
      </w:r>
    </w:p>
    <w:p w14:paraId="09296D67">
      <w:pPr>
        <w:pStyle w:val="3"/>
        <w:pageBreakBefore w:val="0"/>
        <w:kinsoku/>
        <w:wordWrap/>
        <w:overflowPunct/>
        <w:topLinePunct w:val="0"/>
        <w:autoSpaceDE/>
        <w:autoSpaceDN/>
        <w:bidi w:val="0"/>
        <w:adjustRightInd/>
        <w:snapToGrid/>
        <w:spacing w:before="0" w:after="0" w:line="560" w:lineRule="exact"/>
        <w:ind w:left="0"/>
        <w:jc w:val="both"/>
        <w:textAlignment w:val="auto"/>
        <w:rPr>
          <w:rFonts w:ascii="黑体" w:hAnsi="黑体" w:cs="黑体"/>
          <w:b w:val="0"/>
          <w:bCs/>
          <w:color w:val="auto"/>
          <w:sz w:val="28"/>
          <w:szCs w:val="28"/>
        </w:rPr>
      </w:pPr>
      <w:bookmarkStart w:id="52" w:name="_Toc6517"/>
      <w:bookmarkStart w:id="53" w:name="_Toc7807"/>
      <w:bookmarkStart w:id="54" w:name="_Toc12148"/>
      <w:bookmarkStart w:id="55" w:name="_Toc21256"/>
      <w:r>
        <w:rPr>
          <w:rFonts w:hint="eastAsia" w:ascii="黑体" w:hAnsi="黑体" w:cs="黑体"/>
          <w:b w:val="0"/>
          <w:bCs/>
          <w:color w:val="auto"/>
          <w:sz w:val="28"/>
          <w:szCs w:val="28"/>
        </w:rPr>
        <w:t>八、凡对本次采购提出询问，请按以下方式联系。</w:t>
      </w:r>
      <w:bookmarkEnd w:id="48"/>
      <w:bookmarkEnd w:id="49"/>
      <w:bookmarkEnd w:id="50"/>
      <w:bookmarkEnd w:id="51"/>
      <w:bookmarkEnd w:id="52"/>
      <w:bookmarkEnd w:id="53"/>
      <w:bookmarkEnd w:id="54"/>
      <w:bookmarkEnd w:id="55"/>
    </w:p>
    <w:p w14:paraId="24FD0B08">
      <w:pPr>
        <w:pageBreakBefore w:val="0"/>
        <w:kinsoku/>
        <w:wordWrap/>
        <w:overflowPunct/>
        <w:topLinePunct w:val="0"/>
        <w:autoSpaceDE/>
        <w:autoSpaceDN/>
        <w:bidi w:val="0"/>
        <w:adjustRightInd/>
        <w:snapToGrid/>
        <w:spacing w:line="560" w:lineRule="exact"/>
        <w:ind w:left="0" w:leftChars="0" w:firstLine="560" w:firstLineChars="200"/>
        <w:jc w:val="both"/>
        <w:textAlignment w:val="auto"/>
        <w:rPr>
          <w:rFonts w:hint="eastAsia" w:ascii="仿宋" w:hAnsi="仿宋" w:eastAsia="仿宋" w:cs="仿宋"/>
          <w:bCs/>
          <w:color w:val="auto"/>
          <w:sz w:val="28"/>
          <w:szCs w:val="28"/>
        </w:rPr>
      </w:pPr>
      <w:bookmarkStart w:id="56" w:name="_Toc35393637"/>
      <w:bookmarkStart w:id="57" w:name="_Toc32104"/>
      <w:bookmarkStart w:id="58" w:name="_Toc17822"/>
      <w:bookmarkStart w:id="59" w:name="_Toc35393806"/>
      <w:bookmarkStart w:id="60" w:name="_Toc30756"/>
      <w:bookmarkStart w:id="61" w:name="_Toc12167"/>
      <w:bookmarkStart w:id="62" w:name="_Toc28359096"/>
      <w:bookmarkStart w:id="63" w:name="_Toc28359019"/>
      <w:r>
        <w:rPr>
          <w:rFonts w:hint="eastAsia" w:ascii="仿宋" w:hAnsi="仿宋" w:eastAsia="仿宋" w:cs="仿宋"/>
          <w:bCs/>
          <w:color w:val="auto"/>
          <w:sz w:val="28"/>
          <w:szCs w:val="28"/>
        </w:rPr>
        <w:t>1、采购人信息</w:t>
      </w:r>
      <w:bookmarkEnd w:id="56"/>
      <w:bookmarkEnd w:id="57"/>
      <w:bookmarkEnd w:id="58"/>
      <w:bookmarkEnd w:id="59"/>
      <w:bookmarkEnd w:id="60"/>
      <w:bookmarkEnd w:id="61"/>
      <w:bookmarkEnd w:id="62"/>
      <w:bookmarkEnd w:id="63"/>
    </w:p>
    <w:p w14:paraId="51DDF733">
      <w:pPr>
        <w:pageBreakBefore w:val="0"/>
        <w:kinsoku/>
        <w:wordWrap/>
        <w:overflowPunct/>
        <w:topLinePunct w:val="0"/>
        <w:autoSpaceDE/>
        <w:autoSpaceDN/>
        <w:bidi w:val="0"/>
        <w:adjustRightInd/>
        <w:snapToGrid/>
        <w:spacing w:line="560" w:lineRule="exact"/>
        <w:ind w:left="0" w:leftChars="0" w:firstLine="560" w:firstLineChars="200"/>
        <w:jc w:val="both"/>
        <w:textAlignment w:val="auto"/>
        <w:rPr>
          <w:rFonts w:hint="eastAsia" w:ascii="仿宋" w:hAnsi="仿宋" w:eastAsia="仿宋" w:cs="仿宋"/>
          <w:bCs/>
          <w:color w:val="auto"/>
          <w:sz w:val="28"/>
          <w:szCs w:val="28"/>
          <w:lang w:eastAsia="zh-CN"/>
        </w:rPr>
      </w:pPr>
      <w:r>
        <w:rPr>
          <w:rFonts w:hint="eastAsia" w:ascii="仿宋" w:hAnsi="仿宋" w:eastAsia="仿宋" w:cs="仿宋"/>
          <w:bCs/>
          <w:color w:val="auto"/>
          <w:sz w:val="28"/>
          <w:szCs w:val="28"/>
        </w:rPr>
        <w:t>名    称：</w:t>
      </w:r>
      <w:r>
        <w:rPr>
          <w:rFonts w:hint="eastAsia" w:ascii="仿宋" w:hAnsi="仿宋" w:eastAsia="仿宋" w:cs="仿宋"/>
          <w:bCs/>
          <w:color w:val="auto"/>
          <w:sz w:val="28"/>
          <w:szCs w:val="28"/>
          <w:lang w:eastAsia="zh-CN"/>
        </w:rPr>
        <w:t>六安市林业局</w:t>
      </w:r>
    </w:p>
    <w:p w14:paraId="4AF72045">
      <w:pPr>
        <w:pageBreakBefore w:val="0"/>
        <w:kinsoku/>
        <w:wordWrap/>
        <w:overflowPunct/>
        <w:topLinePunct w:val="0"/>
        <w:autoSpaceDE/>
        <w:autoSpaceDN/>
        <w:bidi w:val="0"/>
        <w:adjustRightInd/>
        <w:snapToGrid/>
        <w:spacing w:line="560" w:lineRule="exact"/>
        <w:ind w:left="0" w:leftChars="0" w:firstLine="560" w:firstLineChars="200"/>
        <w:jc w:val="both"/>
        <w:textAlignment w:val="auto"/>
        <w:rPr>
          <w:rFonts w:ascii="仿宋" w:hAnsi="仿宋" w:eastAsia="仿宋" w:cs="仿宋"/>
          <w:bCs/>
          <w:color w:val="auto"/>
          <w:sz w:val="28"/>
          <w:szCs w:val="28"/>
        </w:rPr>
      </w:pPr>
      <w:r>
        <w:rPr>
          <w:rFonts w:hint="eastAsia" w:ascii="仿宋" w:hAnsi="仿宋" w:eastAsia="仿宋" w:cs="仿宋"/>
          <w:bCs/>
          <w:color w:val="auto"/>
          <w:sz w:val="28"/>
          <w:szCs w:val="28"/>
        </w:rPr>
        <w:t>地    址：六安市梅山南路政务中心9楼</w:t>
      </w:r>
    </w:p>
    <w:p w14:paraId="5A9607DD">
      <w:pPr>
        <w:pageBreakBefore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仿宋" w:hAnsi="仿宋" w:eastAsia="仿宋" w:cs="仿宋"/>
          <w:bCs/>
          <w:color w:val="auto"/>
          <w:sz w:val="28"/>
          <w:szCs w:val="28"/>
          <w:highlight w:val="none"/>
          <w:lang w:val="en-US" w:eastAsia="zh-CN"/>
        </w:rPr>
      </w:pPr>
      <w:bookmarkStart w:id="64" w:name="_Toc35393807"/>
      <w:bookmarkStart w:id="65" w:name="_Toc35393638"/>
      <w:bookmarkStart w:id="66" w:name="_Toc28359097"/>
      <w:bookmarkStart w:id="67" w:name="_Toc28359020"/>
      <w:r>
        <w:rPr>
          <w:rFonts w:hint="eastAsia" w:ascii="仿宋" w:hAnsi="仿宋" w:eastAsia="仿宋" w:cs="仿宋"/>
          <w:bCs/>
          <w:color w:val="auto"/>
          <w:sz w:val="28"/>
          <w:szCs w:val="28"/>
          <w:highlight w:val="none"/>
        </w:rPr>
        <w:t>联系方式：0564-3378285</w:t>
      </w:r>
    </w:p>
    <w:p w14:paraId="0B8D2D8F">
      <w:pPr>
        <w:pageBreakBefore w:val="0"/>
        <w:kinsoku/>
        <w:wordWrap/>
        <w:overflowPunct/>
        <w:topLinePunct w:val="0"/>
        <w:autoSpaceDE/>
        <w:autoSpaceDN/>
        <w:bidi w:val="0"/>
        <w:adjustRightInd/>
        <w:snapToGrid/>
        <w:spacing w:line="560" w:lineRule="exact"/>
        <w:ind w:left="0" w:leftChars="0" w:firstLine="560" w:firstLineChars="200"/>
        <w:jc w:val="both"/>
        <w:textAlignment w:val="auto"/>
        <w:rPr>
          <w:rFonts w:ascii="仿宋" w:hAnsi="仿宋" w:eastAsia="仿宋" w:cs="仿宋"/>
          <w:bCs/>
          <w:color w:val="auto"/>
          <w:sz w:val="28"/>
          <w:szCs w:val="28"/>
        </w:rPr>
      </w:pPr>
      <w:r>
        <w:rPr>
          <w:rFonts w:hint="eastAsia" w:ascii="仿宋" w:hAnsi="仿宋" w:eastAsia="仿宋" w:cs="仿宋"/>
          <w:bCs/>
          <w:color w:val="auto"/>
          <w:sz w:val="28"/>
          <w:szCs w:val="28"/>
          <w:lang w:val="en-US" w:eastAsia="zh-CN"/>
        </w:rPr>
        <w:t>2、</w:t>
      </w:r>
      <w:r>
        <w:rPr>
          <w:rFonts w:hint="eastAsia" w:ascii="仿宋" w:hAnsi="仿宋" w:eastAsia="仿宋" w:cs="仿宋"/>
          <w:bCs/>
          <w:color w:val="auto"/>
          <w:sz w:val="28"/>
          <w:szCs w:val="28"/>
        </w:rPr>
        <w:t>采购代理机构信息</w:t>
      </w:r>
      <w:bookmarkEnd w:id="64"/>
      <w:bookmarkEnd w:id="65"/>
      <w:bookmarkEnd w:id="66"/>
      <w:bookmarkEnd w:id="67"/>
      <w:bookmarkStart w:id="68" w:name="_Toc28359098"/>
      <w:bookmarkStart w:id="69" w:name="_Toc35393808"/>
      <w:bookmarkStart w:id="70" w:name="_Toc28359021"/>
      <w:bookmarkStart w:id="71" w:name="_Toc35393639"/>
    </w:p>
    <w:p w14:paraId="0210F1AB">
      <w:pPr>
        <w:pageBreakBefore w:val="0"/>
        <w:kinsoku/>
        <w:wordWrap/>
        <w:overflowPunct/>
        <w:topLinePunct w:val="0"/>
        <w:autoSpaceDE/>
        <w:autoSpaceDN/>
        <w:bidi w:val="0"/>
        <w:adjustRightInd/>
        <w:snapToGrid/>
        <w:spacing w:line="560" w:lineRule="exact"/>
        <w:ind w:left="0" w:leftChars="0" w:firstLine="560" w:firstLineChars="200"/>
        <w:jc w:val="both"/>
        <w:textAlignment w:val="auto"/>
        <w:rPr>
          <w:rFonts w:ascii="仿宋" w:hAnsi="仿宋" w:eastAsia="仿宋" w:cs="仿宋"/>
          <w:bCs/>
          <w:color w:val="auto"/>
          <w:sz w:val="28"/>
          <w:szCs w:val="28"/>
        </w:rPr>
      </w:pPr>
      <w:r>
        <w:rPr>
          <w:rFonts w:hint="eastAsia" w:ascii="仿宋" w:hAnsi="仿宋" w:eastAsia="仿宋" w:cs="仿宋"/>
          <w:bCs/>
          <w:color w:val="auto"/>
          <w:sz w:val="28"/>
          <w:szCs w:val="28"/>
        </w:rPr>
        <w:t>名    称：安徽同方工程咨询有限公司</w:t>
      </w:r>
    </w:p>
    <w:p w14:paraId="79222F99">
      <w:pPr>
        <w:pageBreakBefore w:val="0"/>
        <w:kinsoku/>
        <w:wordWrap/>
        <w:overflowPunct/>
        <w:topLinePunct w:val="0"/>
        <w:autoSpaceDE/>
        <w:autoSpaceDN/>
        <w:bidi w:val="0"/>
        <w:adjustRightInd/>
        <w:snapToGrid/>
        <w:spacing w:line="560" w:lineRule="exact"/>
        <w:ind w:left="0" w:leftChars="0" w:firstLine="560" w:firstLineChars="200"/>
        <w:jc w:val="both"/>
        <w:textAlignment w:val="auto"/>
        <w:rPr>
          <w:rFonts w:ascii="仿宋" w:hAnsi="仿宋" w:eastAsia="仿宋" w:cs="仿宋"/>
          <w:bCs/>
          <w:color w:val="auto"/>
          <w:sz w:val="28"/>
          <w:szCs w:val="28"/>
        </w:rPr>
      </w:pPr>
      <w:r>
        <w:rPr>
          <w:rFonts w:hint="eastAsia" w:ascii="仿宋" w:hAnsi="仿宋" w:eastAsia="仿宋" w:cs="仿宋"/>
          <w:bCs/>
          <w:color w:val="auto"/>
          <w:sz w:val="28"/>
          <w:szCs w:val="28"/>
        </w:rPr>
        <w:t>地    址：六安市东城路上东阳光城6号楼5楼</w:t>
      </w:r>
    </w:p>
    <w:p w14:paraId="398F8E1C">
      <w:pPr>
        <w:pageBreakBefore w:val="0"/>
        <w:kinsoku/>
        <w:wordWrap/>
        <w:overflowPunct/>
        <w:topLinePunct w:val="0"/>
        <w:autoSpaceDE/>
        <w:autoSpaceDN/>
        <w:bidi w:val="0"/>
        <w:adjustRightInd/>
        <w:snapToGrid/>
        <w:spacing w:line="560" w:lineRule="exact"/>
        <w:ind w:left="0" w:leftChars="0" w:firstLine="560" w:firstLineChars="200"/>
        <w:jc w:val="both"/>
        <w:textAlignment w:val="auto"/>
        <w:rPr>
          <w:rFonts w:hint="eastAsia" w:ascii="仿宋" w:hAnsi="仿宋" w:eastAsia="仿宋" w:cs="仿宋"/>
          <w:bCs/>
          <w:color w:val="auto"/>
          <w:sz w:val="28"/>
          <w:szCs w:val="28"/>
        </w:rPr>
      </w:pPr>
      <w:r>
        <w:rPr>
          <w:rFonts w:hint="eastAsia" w:ascii="仿宋" w:hAnsi="仿宋" w:eastAsia="仿宋" w:cs="仿宋"/>
          <w:bCs/>
          <w:color w:val="auto"/>
          <w:sz w:val="28"/>
          <w:szCs w:val="28"/>
        </w:rPr>
        <w:t>联系方式：0564-3284233</w:t>
      </w:r>
    </w:p>
    <w:p w14:paraId="50AD4CC1">
      <w:pPr>
        <w:pageBreakBefore w:val="0"/>
        <w:kinsoku/>
        <w:wordWrap/>
        <w:overflowPunct/>
        <w:topLinePunct w:val="0"/>
        <w:autoSpaceDE/>
        <w:autoSpaceDN/>
        <w:bidi w:val="0"/>
        <w:adjustRightInd/>
        <w:snapToGrid/>
        <w:spacing w:line="560" w:lineRule="exact"/>
        <w:ind w:left="0" w:leftChars="0" w:firstLine="560" w:firstLineChars="200"/>
        <w:jc w:val="both"/>
        <w:textAlignment w:val="auto"/>
        <w:rPr>
          <w:rFonts w:ascii="仿宋" w:hAnsi="仿宋" w:eastAsia="仿宋" w:cs="仿宋"/>
          <w:bCs/>
          <w:color w:val="auto"/>
          <w:sz w:val="28"/>
          <w:szCs w:val="28"/>
        </w:rPr>
      </w:pPr>
      <w:r>
        <w:rPr>
          <w:rFonts w:hint="eastAsia" w:ascii="仿宋" w:hAnsi="仿宋" w:eastAsia="仿宋" w:cs="仿宋"/>
          <w:bCs/>
          <w:color w:val="auto"/>
          <w:sz w:val="28"/>
          <w:szCs w:val="28"/>
        </w:rPr>
        <w:t>3、项目联系方式</w:t>
      </w:r>
      <w:bookmarkEnd w:id="68"/>
      <w:bookmarkEnd w:id="69"/>
      <w:bookmarkEnd w:id="70"/>
      <w:bookmarkEnd w:id="71"/>
    </w:p>
    <w:p w14:paraId="746275C8">
      <w:pPr>
        <w:pageBreakBefore w:val="0"/>
        <w:widowControl/>
        <w:kinsoku/>
        <w:wordWrap/>
        <w:overflowPunct/>
        <w:topLinePunct w:val="0"/>
        <w:autoSpaceDE/>
        <w:autoSpaceDN/>
        <w:bidi w:val="0"/>
        <w:adjustRightInd/>
        <w:snapToGrid/>
        <w:spacing w:line="560" w:lineRule="exact"/>
        <w:ind w:left="0" w:leftChars="0" w:firstLine="560" w:firstLineChars="200"/>
        <w:jc w:val="both"/>
        <w:textAlignment w:val="auto"/>
        <w:rPr>
          <w:rFonts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项目联系人：</w:t>
      </w:r>
      <w:r>
        <w:rPr>
          <w:rFonts w:hint="eastAsia" w:ascii="仿宋" w:hAnsi="仿宋" w:eastAsia="仿宋" w:cs="仿宋"/>
          <w:bCs/>
          <w:color w:val="auto"/>
          <w:sz w:val="28"/>
          <w:szCs w:val="28"/>
          <w:highlight w:val="none"/>
          <w:lang w:val="en-US" w:eastAsia="zh-CN"/>
        </w:rPr>
        <w:t>汪</w:t>
      </w:r>
      <w:r>
        <w:rPr>
          <w:rFonts w:hint="eastAsia" w:ascii="仿宋" w:hAnsi="仿宋" w:eastAsia="仿宋" w:cs="仿宋"/>
          <w:bCs/>
          <w:color w:val="auto"/>
          <w:sz w:val="28"/>
          <w:szCs w:val="28"/>
          <w:highlight w:val="none"/>
        </w:rPr>
        <w:t>工</w:t>
      </w:r>
    </w:p>
    <w:p w14:paraId="7866DA4E">
      <w:pPr>
        <w:pageBreakBefore w:val="0"/>
        <w:widowControl/>
        <w:kinsoku/>
        <w:wordWrap/>
        <w:overflowPunct/>
        <w:topLinePunct w:val="0"/>
        <w:autoSpaceDE/>
        <w:autoSpaceDN/>
        <w:bidi w:val="0"/>
        <w:adjustRightInd/>
        <w:snapToGrid/>
        <w:spacing w:line="560" w:lineRule="exact"/>
        <w:ind w:left="0" w:leftChars="0" w:firstLine="560" w:firstLineChars="200"/>
        <w:jc w:val="both"/>
        <w:textAlignment w:val="auto"/>
        <w:rPr>
          <w:rFonts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电　  话：0564-3284233</w:t>
      </w:r>
    </w:p>
    <w:p w14:paraId="7184AB9D">
      <w:pPr>
        <w:pageBreakBefore w:val="0"/>
        <w:kinsoku/>
        <w:wordWrap/>
        <w:overflowPunct/>
        <w:topLinePunct w:val="0"/>
        <w:autoSpaceDE/>
        <w:autoSpaceDN/>
        <w:bidi w:val="0"/>
        <w:adjustRightInd/>
        <w:snapToGrid/>
        <w:spacing w:line="560" w:lineRule="exact"/>
        <w:ind w:left="6719" w:leftChars="266" w:hanging="6160" w:hangingChars="2200"/>
        <w:jc w:val="right"/>
        <w:textAlignment w:val="auto"/>
        <w:rPr>
          <w:rFonts w:hint="eastAsia" w:ascii="仿宋" w:hAnsi="仿宋" w:eastAsia="仿宋" w:cs="仿宋"/>
          <w:bCs/>
          <w:color w:val="auto"/>
          <w:sz w:val="28"/>
          <w:szCs w:val="28"/>
        </w:rPr>
      </w:pPr>
      <w:r>
        <w:rPr>
          <w:rFonts w:hint="eastAsia" w:ascii="仿宋" w:hAnsi="仿宋" w:eastAsia="仿宋" w:cs="仿宋"/>
          <w:bCs/>
          <w:color w:val="auto"/>
          <w:sz w:val="28"/>
          <w:szCs w:val="28"/>
        </w:rPr>
        <w:t>2026年</w:t>
      </w:r>
      <w:r>
        <w:rPr>
          <w:rFonts w:hint="eastAsia" w:ascii="仿宋" w:hAnsi="仿宋" w:eastAsia="仿宋" w:cs="仿宋"/>
          <w:bCs/>
          <w:color w:val="auto"/>
          <w:sz w:val="28"/>
          <w:szCs w:val="28"/>
          <w:lang w:val="en-US" w:eastAsia="zh-CN"/>
        </w:rPr>
        <w:t>8</w:t>
      </w:r>
      <w:r>
        <w:rPr>
          <w:rFonts w:hint="eastAsia" w:ascii="仿宋" w:hAnsi="仿宋" w:eastAsia="仿宋" w:cs="仿宋"/>
          <w:bCs/>
          <w:color w:val="auto"/>
          <w:sz w:val="28"/>
          <w:szCs w:val="28"/>
        </w:rPr>
        <w:t>月</w:t>
      </w:r>
      <w:r>
        <w:rPr>
          <w:rFonts w:hint="eastAsia" w:ascii="仿宋" w:hAnsi="仿宋" w:eastAsia="仿宋" w:cs="仿宋"/>
          <w:bCs/>
          <w:color w:val="auto"/>
          <w:sz w:val="28"/>
          <w:szCs w:val="28"/>
          <w:lang w:val="en-US" w:eastAsia="zh-CN"/>
        </w:rPr>
        <w:t>14</w:t>
      </w:r>
      <w:r>
        <w:rPr>
          <w:rFonts w:hint="eastAsia" w:ascii="仿宋" w:hAnsi="仿宋" w:eastAsia="仿宋" w:cs="仿宋"/>
          <w:bCs/>
          <w:color w:val="auto"/>
          <w:sz w:val="28"/>
          <w:szCs w:val="28"/>
        </w:rPr>
        <w:t>日</w:t>
      </w:r>
    </w:p>
    <w:p w14:paraId="18C2E9A2">
      <w:pPr>
        <w:rPr>
          <w:rFonts w:ascii="宋体" w:hAnsi="宋体" w:cs="宋体"/>
          <w:color w:val="auto"/>
          <w:sz w:val="28"/>
          <w:szCs w:val="28"/>
        </w:rPr>
      </w:pPr>
      <w:r>
        <w:rPr>
          <w:rFonts w:hint="eastAsia" w:ascii="宋体" w:hAnsi="宋体" w:cs="宋体"/>
          <w:color w:val="auto"/>
          <w:sz w:val="28"/>
          <w:szCs w:val="28"/>
        </w:rPr>
        <w:br w:type="page"/>
      </w:r>
    </w:p>
    <w:p w14:paraId="7D21BF4C">
      <w:pPr>
        <w:pStyle w:val="3"/>
        <w:spacing w:before="120" w:beforeLines="50" w:after="120" w:afterLines="50" w:line="560" w:lineRule="exact"/>
        <w:jc w:val="center"/>
        <w:rPr>
          <w:rFonts w:ascii="宋体" w:hAnsi="宋体" w:eastAsia="宋体" w:cs="宋体"/>
          <w:color w:val="auto"/>
          <w:sz w:val="28"/>
          <w:szCs w:val="28"/>
        </w:rPr>
      </w:pPr>
      <w:bookmarkStart w:id="72" w:name="_Toc26256"/>
      <w:r>
        <w:rPr>
          <w:rFonts w:hint="eastAsia" w:ascii="宋体" w:hAnsi="宋体" w:eastAsia="宋体" w:cs="宋体"/>
          <w:color w:val="auto"/>
          <w:sz w:val="28"/>
          <w:szCs w:val="28"/>
        </w:rPr>
        <w:t>一、供应商须知</w:t>
      </w:r>
      <w:bookmarkEnd w:id="0"/>
      <w:bookmarkEnd w:id="1"/>
      <w:bookmarkEnd w:id="72"/>
    </w:p>
    <w:p w14:paraId="680A0679">
      <w:pPr>
        <w:pStyle w:val="3"/>
        <w:spacing w:before="0" w:after="0" w:line="560" w:lineRule="exact"/>
        <w:jc w:val="center"/>
        <w:rPr>
          <w:rFonts w:ascii="宋体" w:hAnsi="宋体" w:eastAsia="宋体" w:cs="宋体"/>
          <w:color w:val="auto"/>
          <w:sz w:val="24"/>
          <w:szCs w:val="24"/>
        </w:rPr>
      </w:pPr>
      <w:bookmarkStart w:id="73" w:name="_Toc24133"/>
      <w:r>
        <w:rPr>
          <w:rFonts w:hint="eastAsia" w:ascii="宋体" w:hAnsi="宋体" w:eastAsia="宋体" w:cs="宋体"/>
          <w:color w:val="auto"/>
          <w:sz w:val="24"/>
          <w:szCs w:val="24"/>
        </w:rPr>
        <w:t>（一）须知前附表</w:t>
      </w:r>
      <w:bookmarkEnd w:id="73"/>
    </w:p>
    <w:tbl>
      <w:tblPr>
        <w:tblStyle w:val="34"/>
        <w:tblW w:w="96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804"/>
        <w:gridCol w:w="1502"/>
        <w:gridCol w:w="7308"/>
      </w:tblGrid>
      <w:tr w14:paraId="1ABB4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noWrap w:val="0"/>
            <w:vAlign w:val="center"/>
          </w:tcPr>
          <w:p w14:paraId="5BA42A5B">
            <w:pPr>
              <w:spacing w:line="440" w:lineRule="exact"/>
              <w:jc w:val="center"/>
              <w:rPr>
                <w:rFonts w:ascii="宋体" w:hAnsi="宋体"/>
                <w:b/>
                <w:color w:val="auto"/>
                <w:sz w:val="24"/>
                <w:szCs w:val="24"/>
              </w:rPr>
            </w:pPr>
            <w:bookmarkStart w:id="74" w:name="_Toc438107743"/>
            <w:bookmarkStart w:id="75" w:name="_Toc363199267"/>
            <w:bookmarkStart w:id="76" w:name="_Toc216158627"/>
            <w:r>
              <w:rPr>
                <w:rFonts w:hint="eastAsia" w:ascii="宋体" w:hAnsi="宋体"/>
                <w:b/>
                <w:color w:val="auto"/>
                <w:sz w:val="24"/>
                <w:szCs w:val="24"/>
              </w:rPr>
              <w:t>序号</w:t>
            </w:r>
          </w:p>
        </w:tc>
        <w:tc>
          <w:tcPr>
            <w:tcW w:w="1502" w:type="dxa"/>
            <w:noWrap w:val="0"/>
            <w:vAlign w:val="center"/>
          </w:tcPr>
          <w:p w14:paraId="018178D4">
            <w:pPr>
              <w:spacing w:line="440" w:lineRule="exact"/>
              <w:jc w:val="center"/>
              <w:rPr>
                <w:rFonts w:ascii="宋体" w:hAnsi="宋体"/>
                <w:b/>
                <w:color w:val="auto"/>
                <w:sz w:val="24"/>
                <w:szCs w:val="24"/>
              </w:rPr>
            </w:pPr>
            <w:r>
              <w:rPr>
                <w:rFonts w:hint="eastAsia" w:ascii="宋体" w:hAnsi="宋体"/>
                <w:b/>
                <w:color w:val="auto"/>
                <w:sz w:val="24"/>
                <w:szCs w:val="24"/>
              </w:rPr>
              <w:t>内容</w:t>
            </w:r>
          </w:p>
        </w:tc>
        <w:tc>
          <w:tcPr>
            <w:tcW w:w="7308" w:type="dxa"/>
            <w:noWrap w:val="0"/>
            <w:vAlign w:val="center"/>
          </w:tcPr>
          <w:p w14:paraId="4F772D80">
            <w:pPr>
              <w:pStyle w:val="90"/>
              <w:widowControl w:val="0"/>
              <w:spacing w:before="0" w:beforeAutospacing="0" w:after="0" w:afterAutospacing="0" w:line="440" w:lineRule="exact"/>
              <w:rPr>
                <w:bCs w:val="0"/>
                <w:color w:val="auto"/>
                <w:kern w:val="2"/>
                <w:sz w:val="24"/>
                <w:szCs w:val="24"/>
              </w:rPr>
            </w:pPr>
            <w:r>
              <w:rPr>
                <w:rFonts w:hint="eastAsia"/>
                <w:bCs w:val="0"/>
                <w:color w:val="auto"/>
                <w:kern w:val="2"/>
                <w:sz w:val="24"/>
                <w:szCs w:val="24"/>
              </w:rPr>
              <w:t>说明与要求</w:t>
            </w:r>
          </w:p>
        </w:tc>
      </w:tr>
      <w:tr w14:paraId="6CC55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8" w:hRule="atLeast"/>
          <w:jc w:val="center"/>
        </w:trPr>
        <w:tc>
          <w:tcPr>
            <w:tcW w:w="804" w:type="dxa"/>
            <w:noWrap w:val="0"/>
            <w:vAlign w:val="center"/>
          </w:tcPr>
          <w:p w14:paraId="31AC095A">
            <w:pPr>
              <w:pStyle w:val="89"/>
              <w:pBdr>
                <w:bottom w:val="none" w:color="auto" w:sz="0" w:space="0"/>
              </w:pBdr>
              <w:tabs>
                <w:tab w:val="clear" w:pos="4153"/>
                <w:tab w:val="clear" w:pos="8306"/>
              </w:tabs>
              <w:adjustRightInd/>
              <w:spacing w:line="440" w:lineRule="exact"/>
              <w:textAlignment w:val="auto"/>
              <w:rPr>
                <w:rFonts w:ascii="宋体" w:hAnsi="宋体"/>
                <w:b/>
                <w:color w:val="auto"/>
                <w:kern w:val="2"/>
                <w:szCs w:val="24"/>
              </w:rPr>
            </w:pPr>
            <w:r>
              <w:rPr>
                <w:rFonts w:hint="eastAsia" w:ascii="宋体" w:hAnsi="宋体"/>
                <w:b/>
                <w:color w:val="auto"/>
                <w:kern w:val="2"/>
                <w:szCs w:val="24"/>
              </w:rPr>
              <w:t>1</w:t>
            </w:r>
          </w:p>
        </w:tc>
        <w:tc>
          <w:tcPr>
            <w:tcW w:w="1502" w:type="dxa"/>
            <w:noWrap w:val="0"/>
            <w:vAlign w:val="center"/>
          </w:tcPr>
          <w:p w14:paraId="779A8D1B">
            <w:pPr>
              <w:spacing w:line="440" w:lineRule="exact"/>
              <w:jc w:val="center"/>
              <w:rPr>
                <w:rFonts w:ascii="宋体" w:hAnsi="宋体"/>
                <w:color w:val="auto"/>
                <w:sz w:val="24"/>
                <w:szCs w:val="24"/>
              </w:rPr>
            </w:pPr>
            <w:r>
              <w:rPr>
                <w:rFonts w:hint="eastAsia" w:ascii="宋体" w:hAnsi="宋体"/>
                <w:bCs/>
                <w:color w:val="auto"/>
                <w:sz w:val="24"/>
                <w:szCs w:val="24"/>
              </w:rPr>
              <w:t>采购人</w:t>
            </w:r>
          </w:p>
        </w:tc>
        <w:tc>
          <w:tcPr>
            <w:tcW w:w="7308" w:type="dxa"/>
            <w:noWrap w:val="0"/>
            <w:vAlign w:val="center"/>
          </w:tcPr>
          <w:p w14:paraId="7B440AA4">
            <w:pPr>
              <w:spacing w:line="440" w:lineRule="exact"/>
              <w:rPr>
                <w:rFonts w:hint="eastAsia" w:eastAsia="宋体"/>
                <w:color w:val="auto"/>
                <w:sz w:val="24"/>
                <w:szCs w:val="24"/>
                <w:lang w:eastAsia="zh-CN"/>
              </w:rPr>
            </w:pPr>
            <w:r>
              <w:rPr>
                <w:rFonts w:hint="eastAsia"/>
                <w:color w:val="auto"/>
                <w:sz w:val="24"/>
                <w:szCs w:val="24"/>
                <w:lang w:eastAsia="zh-CN"/>
              </w:rPr>
              <w:t>六安市林业局</w:t>
            </w:r>
          </w:p>
        </w:tc>
      </w:tr>
      <w:tr w14:paraId="01454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71" w:hRule="atLeast"/>
          <w:jc w:val="center"/>
        </w:trPr>
        <w:tc>
          <w:tcPr>
            <w:tcW w:w="804" w:type="dxa"/>
            <w:noWrap w:val="0"/>
            <w:vAlign w:val="center"/>
          </w:tcPr>
          <w:p w14:paraId="7276BD49">
            <w:pPr>
              <w:pStyle w:val="89"/>
              <w:pBdr>
                <w:bottom w:val="none" w:color="auto" w:sz="0" w:space="0"/>
              </w:pBdr>
              <w:tabs>
                <w:tab w:val="clear" w:pos="4153"/>
                <w:tab w:val="clear" w:pos="8306"/>
              </w:tabs>
              <w:adjustRightInd/>
              <w:spacing w:line="440" w:lineRule="exact"/>
              <w:textAlignment w:val="auto"/>
              <w:rPr>
                <w:rFonts w:ascii="宋体" w:hAnsi="宋体"/>
                <w:b/>
                <w:color w:val="auto"/>
                <w:kern w:val="2"/>
                <w:szCs w:val="24"/>
              </w:rPr>
            </w:pPr>
            <w:r>
              <w:rPr>
                <w:rFonts w:hint="eastAsia" w:ascii="宋体" w:hAnsi="宋体"/>
                <w:b/>
                <w:color w:val="auto"/>
                <w:kern w:val="2"/>
                <w:szCs w:val="24"/>
              </w:rPr>
              <w:t>2</w:t>
            </w:r>
          </w:p>
        </w:tc>
        <w:tc>
          <w:tcPr>
            <w:tcW w:w="1502" w:type="dxa"/>
            <w:noWrap w:val="0"/>
            <w:vAlign w:val="center"/>
          </w:tcPr>
          <w:p w14:paraId="22E50A6E">
            <w:pPr>
              <w:spacing w:line="440" w:lineRule="exact"/>
              <w:jc w:val="center"/>
              <w:rPr>
                <w:rFonts w:ascii="宋体" w:hAnsi="宋体"/>
                <w:bCs/>
                <w:color w:val="auto"/>
                <w:sz w:val="24"/>
                <w:szCs w:val="24"/>
              </w:rPr>
            </w:pPr>
            <w:r>
              <w:rPr>
                <w:rFonts w:hint="eastAsia" w:ascii="宋体" w:hAnsi="宋体"/>
                <w:color w:val="auto"/>
                <w:sz w:val="24"/>
                <w:szCs w:val="24"/>
              </w:rPr>
              <w:t>采购代理机构</w:t>
            </w:r>
          </w:p>
        </w:tc>
        <w:tc>
          <w:tcPr>
            <w:tcW w:w="7308" w:type="dxa"/>
            <w:noWrap w:val="0"/>
            <w:vAlign w:val="center"/>
          </w:tcPr>
          <w:p w14:paraId="55061B8F">
            <w:pPr>
              <w:spacing w:line="440" w:lineRule="exact"/>
              <w:jc w:val="left"/>
              <w:rPr>
                <w:rFonts w:ascii="宋体" w:hAnsi="宋体"/>
                <w:color w:val="auto"/>
                <w:sz w:val="24"/>
                <w:szCs w:val="24"/>
              </w:rPr>
            </w:pPr>
            <w:r>
              <w:rPr>
                <w:rFonts w:hint="eastAsia" w:ascii="宋体" w:hAnsi="宋体"/>
                <w:color w:val="auto"/>
                <w:sz w:val="24"/>
                <w:szCs w:val="24"/>
              </w:rPr>
              <w:t>名称：安徽同方工程咨询有限公司</w:t>
            </w:r>
          </w:p>
          <w:p w14:paraId="3E00D41B">
            <w:pPr>
              <w:spacing w:line="440" w:lineRule="exact"/>
              <w:jc w:val="left"/>
              <w:rPr>
                <w:b/>
                <w:bCs/>
                <w:color w:val="auto"/>
                <w:sz w:val="24"/>
                <w:szCs w:val="24"/>
              </w:rPr>
            </w:pPr>
            <w:r>
              <w:rPr>
                <w:rFonts w:hint="eastAsia"/>
                <w:color w:val="auto"/>
                <w:sz w:val="24"/>
                <w:szCs w:val="24"/>
              </w:rPr>
              <w:t>地址：六安市东城路上东阳光城6号楼5楼</w:t>
            </w:r>
          </w:p>
        </w:tc>
      </w:tr>
      <w:tr w14:paraId="45294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6CA2A3F8">
            <w:pPr>
              <w:pStyle w:val="89"/>
              <w:pBdr>
                <w:bottom w:val="none" w:color="auto" w:sz="0" w:space="0"/>
              </w:pBdr>
              <w:tabs>
                <w:tab w:val="clear" w:pos="4153"/>
                <w:tab w:val="clear" w:pos="8306"/>
              </w:tabs>
              <w:adjustRightInd/>
              <w:spacing w:line="440" w:lineRule="exact"/>
              <w:textAlignment w:val="auto"/>
              <w:rPr>
                <w:rFonts w:ascii="宋体" w:hAnsi="宋体"/>
                <w:b/>
                <w:color w:val="auto"/>
                <w:kern w:val="2"/>
                <w:szCs w:val="24"/>
              </w:rPr>
            </w:pPr>
            <w:r>
              <w:rPr>
                <w:rFonts w:hint="eastAsia" w:ascii="宋体" w:hAnsi="宋体"/>
                <w:b/>
                <w:color w:val="auto"/>
                <w:kern w:val="2"/>
                <w:szCs w:val="24"/>
              </w:rPr>
              <w:t>3</w:t>
            </w:r>
          </w:p>
        </w:tc>
        <w:tc>
          <w:tcPr>
            <w:tcW w:w="1502" w:type="dxa"/>
            <w:noWrap w:val="0"/>
            <w:vAlign w:val="center"/>
          </w:tcPr>
          <w:p w14:paraId="5960DF83">
            <w:pPr>
              <w:spacing w:line="440" w:lineRule="exact"/>
              <w:jc w:val="center"/>
              <w:rPr>
                <w:rFonts w:ascii="宋体" w:hAnsi="宋体"/>
                <w:color w:val="auto"/>
                <w:sz w:val="24"/>
                <w:szCs w:val="24"/>
              </w:rPr>
            </w:pPr>
            <w:r>
              <w:rPr>
                <w:rFonts w:hint="eastAsia" w:ascii="宋体" w:hAnsi="宋体"/>
                <w:color w:val="auto"/>
                <w:sz w:val="24"/>
                <w:szCs w:val="24"/>
              </w:rPr>
              <w:t>磋商有效期</w:t>
            </w:r>
          </w:p>
        </w:tc>
        <w:tc>
          <w:tcPr>
            <w:tcW w:w="7308" w:type="dxa"/>
            <w:noWrap w:val="0"/>
            <w:vAlign w:val="center"/>
          </w:tcPr>
          <w:p w14:paraId="729DF4B6">
            <w:pPr>
              <w:pStyle w:val="90"/>
              <w:widowControl w:val="0"/>
              <w:spacing w:before="0" w:beforeAutospacing="0" w:after="0" w:afterAutospacing="0" w:line="440" w:lineRule="exact"/>
              <w:jc w:val="both"/>
              <w:rPr>
                <w:b w:val="0"/>
                <w:bCs w:val="0"/>
                <w:color w:val="auto"/>
                <w:sz w:val="24"/>
                <w:szCs w:val="24"/>
              </w:rPr>
            </w:pPr>
            <w:r>
              <w:rPr>
                <w:rFonts w:hint="eastAsia"/>
                <w:b w:val="0"/>
                <w:bCs w:val="0"/>
                <w:color w:val="auto"/>
                <w:sz w:val="24"/>
                <w:szCs w:val="24"/>
              </w:rPr>
              <w:t>响应文件提交截止日后30天</w:t>
            </w:r>
          </w:p>
        </w:tc>
      </w:tr>
      <w:tr w14:paraId="1E504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542E5457">
            <w:pPr>
              <w:pStyle w:val="89"/>
              <w:pBdr>
                <w:bottom w:val="none" w:color="auto" w:sz="0" w:space="0"/>
              </w:pBdr>
              <w:tabs>
                <w:tab w:val="clear" w:pos="4153"/>
                <w:tab w:val="clear" w:pos="8306"/>
              </w:tabs>
              <w:adjustRightInd/>
              <w:spacing w:line="440" w:lineRule="exact"/>
              <w:textAlignment w:val="auto"/>
              <w:rPr>
                <w:rFonts w:ascii="宋体" w:hAnsi="宋体"/>
                <w:b/>
                <w:color w:val="auto"/>
                <w:kern w:val="2"/>
                <w:szCs w:val="24"/>
                <w:lang w:val="en-US"/>
              </w:rPr>
            </w:pPr>
            <w:r>
              <w:rPr>
                <w:rFonts w:hint="eastAsia" w:ascii="宋体" w:hAnsi="宋体"/>
                <w:b/>
                <w:color w:val="auto"/>
                <w:kern w:val="2"/>
                <w:szCs w:val="24"/>
                <w:lang w:val="en-US"/>
              </w:rPr>
              <w:t>4</w:t>
            </w:r>
          </w:p>
        </w:tc>
        <w:tc>
          <w:tcPr>
            <w:tcW w:w="1502" w:type="dxa"/>
            <w:noWrap w:val="0"/>
            <w:vAlign w:val="center"/>
          </w:tcPr>
          <w:p w14:paraId="3486181D">
            <w:pPr>
              <w:spacing w:line="440" w:lineRule="exact"/>
              <w:jc w:val="center"/>
              <w:rPr>
                <w:rFonts w:ascii="宋体" w:hAnsi="宋体"/>
                <w:b/>
                <w:color w:val="auto"/>
                <w:sz w:val="24"/>
                <w:szCs w:val="24"/>
              </w:rPr>
            </w:pPr>
            <w:r>
              <w:rPr>
                <w:rFonts w:hint="eastAsia" w:ascii="宋体" w:hAnsi="宋体"/>
                <w:b w:val="0"/>
                <w:bCs/>
                <w:color w:val="auto"/>
                <w:sz w:val="24"/>
                <w:szCs w:val="24"/>
              </w:rPr>
              <w:t>项目类型</w:t>
            </w:r>
          </w:p>
        </w:tc>
        <w:tc>
          <w:tcPr>
            <w:tcW w:w="7308" w:type="dxa"/>
            <w:noWrap w:val="0"/>
            <w:vAlign w:val="center"/>
          </w:tcPr>
          <w:p w14:paraId="387C4A41">
            <w:pPr>
              <w:pStyle w:val="90"/>
              <w:widowControl w:val="0"/>
              <w:spacing w:before="0" w:beforeAutospacing="0" w:after="0" w:afterAutospacing="0" w:line="440" w:lineRule="exact"/>
              <w:jc w:val="both"/>
              <w:rPr>
                <w:b w:val="0"/>
                <w:bCs w:val="0"/>
                <w:color w:val="auto"/>
                <w:sz w:val="24"/>
                <w:szCs w:val="24"/>
              </w:rPr>
            </w:pPr>
            <w:r>
              <w:rPr>
                <w:rFonts w:hint="eastAsia"/>
                <w:b w:val="0"/>
                <w:bCs w:val="0"/>
                <w:color w:val="auto"/>
                <w:sz w:val="24"/>
                <w:szCs w:val="24"/>
              </w:rPr>
              <w:t>服务类</w:t>
            </w:r>
          </w:p>
        </w:tc>
      </w:tr>
      <w:tr w14:paraId="203CB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5CB2C5A8">
            <w:pPr>
              <w:pStyle w:val="89"/>
              <w:pBdr>
                <w:bottom w:val="none" w:color="auto" w:sz="0" w:space="0"/>
              </w:pBdr>
              <w:tabs>
                <w:tab w:val="clear" w:pos="4153"/>
                <w:tab w:val="clear" w:pos="8306"/>
              </w:tabs>
              <w:adjustRightInd/>
              <w:spacing w:line="440" w:lineRule="exact"/>
              <w:textAlignment w:val="auto"/>
              <w:rPr>
                <w:rFonts w:ascii="宋体" w:hAnsi="宋体"/>
                <w:b/>
                <w:color w:val="auto"/>
                <w:kern w:val="2"/>
                <w:szCs w:val="24"/>
                <w:lang w:val="en-US"/>
              </w:rPr>
            </w:pPr>
            <w:r>
              <w:rPr>
                <w:rFonts w:hint="eastAsia" w:ascii="宋体" w:hAnsi="宋体"/>
                <w:b/>
                <w:color w:val="auto"/>
                <w:kern w:val="2"/>
                <w:szCs w:val="24"/>
                <w:lang w:val="en-US"/>
              </w:rPr>
              <w:t>5</w:t>
            </w:r>
          </w:p>
        </w:tc>
        <w:tc>
          <w:tcPr>
            <w:tcW w:w="1502" w:type="dxa"/>
            <w:noWrap w:val="0"/>
            <w:vAlign w:val="center"/>
          </w:tcPr>
          <w:p w14:paraId="18216932">
            <w:pPr>
              <w:spacing w:line="440" w:lineRule="exact"/>
              <w:jc w:val="center"/>
              <w:rPr>
                <w:rFonts w:ascii="宋体" w:hAnsi="宋体"/>
                <w:color w:val="auto"/>
                <w:sz w:val="24"/>
                <w:szCs w:val="24"/>
              </w:rPr>
            </w:pPr>
            <w:r>
              <w:rPr>
                <w:rFonts w:hint="eastAsia" w:ascii="宋体" w:hAnsi="宋体"/>
                <w:color w:val="auto"/>
                <w:sz w:val="24"/>
                <w:szCs w:val="24"/>
              </w:rPr>
              <w:t>项目名称</w:t>
            </w:r>
          </w:p>
        </w:tc>
        <w:tc>
          <w:tcPr>
            <w:tcW w:w="7308" w:type="dxa"/>
            <w:noWrap w:val="0"/>
            <w:vAlign w:val="center"/>
          </w:tcPr>
          <w:p w14:paraId="67189CAA">
            <w:pPr>
              <w:pStyle w:val="90"/>
              <w:widowControl w:val="0"/>
              <w:spacing w:before="0" w:beforeAutospacing="0" w:after="0" w:afterAutospacing="0" w:line="440" w:lineRule="exact"/>
              <w:jc w:val="both"/>
              <w:rPr>
                <w:rFonts w:hint="eastAsia" w:eastAsia="宋体"/>
                <w:color w:val="auto"/>
                <w:sz w:val="24"/>
                <w:szCs w:val="24"/>
                <w:lang w:eastAsia="zh-CN"/>
              </w:rPr>
            </w:pPr>
            <w:r>
              <w:rPr>
                <w:rFonts w:hint="eastAsia"/>
                <w:b w:val="0"/>
                <w:bCs w:val="0"/>
                <w:color w:val="auto"/>
                <w:sz w:val="24"/>
                <w:szCs w:val="24"/>
                <w:lang w:eastAsia="zh-CN"/>
              </w:rPr>
              <w:t>安徽大别山国家级地质公园地质遗迹专项调查服务项目</w:t>
            </w:r>
          </w:p>
        </w:tc>
      </w:tr>
      <w:tr w14:paraId="2BA44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5" w:hRule="atLeast"/>
          <w:jc w:val="center"/>
        </w:trPr>
        <w:tc>
          <w:tcPr>
            <w:tcW w:w="804" w:type="dxa"/>
            <w:noWrap w:val="0"/>
            <w:vAlign w:val="center"/>
          </w:tcPr>
          <w:p w14:paraId="37552C96">
            <w:pPr>
              <w:pStyle w:val="89"/>
              <w:pBdr>
                <w:bottom w:val="none" w:color="auto" w:sz="0" w:space="0"/>
              </w:pBdr>
              <w:tabs>
                <w:tab w:val="clear" w:pos="4153"/>
                <w:tab w:val="clear" w:pos="8306"/>
              </w:tabs>
              <w:adjustRightInd/>
              <w:spacing w:line="440" w:lineRule="exact"/>
              <w:textAlignment w:val="auto"/>
              <w:rPr>
                <w:rFonts w:ascii="宋体" w:hAnsi="宋体"/>
                <w:b/>
                <w:color w:val="auto"/>
                <w:kern w:val="2"/>
                <w:szCs w:val="24"/>
              </w:rPr>
            </w:pPr>
            <w:r>
              <w:rPr>
                <w:rFonts w:hint="eastAsia" w:ascii="宋体" w:hAnsi="宋体"/>
                <w:b/>
                <w:color w:val="auto"/>
                <w:kern w:val="2"/>
                <w:szCs w:val="24"/>
              </w:rPr>
              <w:t>6</w:t>
            </w:r>
          </w:p>
        </w:tc>
        <w:tc>
          <w:tcPr>
            <w:tcW w:w="1502" w:type="dxa"/>
            <w:noWrap w:val="0"/>
            <w:vAlign w:val="center"/>
          </w:tcPr>
          <w:p w14:paraId="641902D5">
            <w:pPr>
              <w:spacing w:line="440" w:lineRule="exact"/>
              <w:jc w:val="center"/>
              <w:rPr>
                <w:rFonts w:ascii="宋体" w:hAnsi="宋体"/>
                <w:color w:val="auto"/>
                <w:sz w:val="24"/>
                <w:szCs w:val="24"/>
              </w:rPr>
            </w:pPr>
            <w:r>
              <w:rPr>
                <w:rFonts w:hint="eastAsia" w:ascii="宋体" w:hAnsi="宋体"/>
                <w:color w:val="auto"/>
                <w:sz w:val="24"/>
                <w:szCs w:val="24"/>
              </w:rPr>
              <w:t>项目编号</w:t>
            </w:r>
          </w:p>
        </w:tc>
        <w:tc>
          <w:tcPr>
            <w:tcW w:w="7308" w:type="dxa"/>
            <w:noWrap w:val="0"/>
            <w:vAlign w:val="center"/>
          </w:tcPr>
          <w:p w14:paraId="1279E4FE">
            <w:pPr>
              <w:pStyle w:val="90"/>
              <w:widowControl w:val="0"/>
              <w:spacing w:before="0" w:beforeAutospacing="0" w:after="0" w:afterAutospacing="0" w:line="440" w:lineRule="exact"/>
              <w:jc w:val="both"/>
              <w:rPr>
                <w:rFonts w:hint="default" w:eastAsia="宋体"/>
                <w:b w:val="0"/>
                <w:color w:val="auto"/>
                <w:sz w:val="24"/>
                <w:szCs w:val="24"/>
                <w:lang w:val="en-US" w:eastAsia="zh-CN"/>
              </w:rPr>
            </w:pPr>
            <w:r>
              <w:rPr>
                <w:rFonts w:hint="eastAsia"/>
                <w:b w:val="0"/>
                <w:color w:val="auto"/>
                <w:sz w:val="24"/>
                <w:szCs w:val="24"/>
                <w:lang w:eastAsia="zh-CN"/>
              </w:rPr>
              <w:t>AHTF-20260</w:t>
            </w:r>
            <w:r>
              <w:rPr>
                <w:rFonts w:hint="eastAsia"/>
                <w:b w:val="0"/>
                <w:color w:val="auto"/>
                <w:sz w:val="24"/>
                <w:szCs w:val="24"/>
                <w:lang w:val="en-US" w:eastAsia="zh-CN"/>
              </w:rPr>
              <w:t>45W</w:t>
            </w:r>
          </w:p>
        </w:tc>
      </w:tr>
      <w:tr w14:paraId="1585D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441" w:hRule="atLeast"/>
          <w:jc w:val="center"/>
        </w:trPr>
        <w:tc>
          <w:tcPr>
            <w:tcW w:w="804" w:type="dxa"/>
            <w:noWrap w:val="0"/>
            <w:vAlign w:val="center"/>
          </w:tcPr>
          <w:p w14:paraId="2E86472A">
            <w:pPr>
              <w:pStyle w:val="89"/>
              <w:pBdr>
                <w:bottom w:val="none" w:color="auto" w:sz="0" w:space="0"/>
              </w:pBdr>
              <w:tabs>
                <w:tab w:val="clear" w:pos="4153"/>
                <w:tab w:val="clear" w:pos="8306"/>
              </w:tabs>
              <w:adjustRightInd/>
              <w:spacing w:line="440" w:lineRule="exact"/>
              <w:textAlignment w:val="auto"/>
              <w:rPr>
                <w:rFonts w:ascii="宋体" w:hAnsi="宋体"/>
                <w:b/>
                <w:color w:val="auto"/>
                <w:kern w:val="2"/>
                <w:szCs w:val="24"/>
              </w:rPr>
            </w:pPr>
            <w:r>
              <w:rPr>
                <w:rFonts w:hint="eastAsia" w:ascii="宋体" w:hAnsi="宋体"/>
                <w:b/>
                <w:color w:val="auto"/>
                <w:kern w:val="2"/>
                <w:szCs w:val="24"/>
              </w:rPr>
              <w:t>7</w:t>
            </w:r>
          </w:p>
        </w:tc>
        <w:tc>
          <w:tcPr>
            <w:tcW w:w="1502" w:type="dxa"/>
            <w:noWrap w:val="0"/>
            <w:vAlign w:val="center"/>
          </w:tcPr>
          <w:p w14:paraId="7533E5A1">
            <w:pPr>
              <w:spacing w:line="440" w:lineRule="exact"/>
              <w:jc w:val="center"/>
              <w:rPr>
                <w:rFonts w:ascii="宋体" w:hAnsi="宋体"/>
                <w:color w:val="auto"/>
                <w:sz w:val="24"/>
                <w:szCs w:val="24"/>
                <w:highlight w:val="none"/>
              </w:rPr>
            </w:pPr>
            <w:r>
              <w:rPr>
                <w:rFonts w:hint="eastAsia" w:ascii="宋体" w:hAnsi="宋体"/>
                <w:color w:val="auto"/>
                <w:sz w:val="24"/>
                <w:szCs w:val="24"/>
                <w:highlight w:val="none"/>
              </w:rPr>
              <w:t>付款方式</w:t>
            </w:r>
          </w:p>
        </w:tc>
        <w:tc>
          <w:tcPr>
            <w:tcW w:w="7308" w:type="dxa"/>
            <w:noWrap w:val="0"/>
            <w:vAlign w:val="center"/>
          </w:tcPr>
          <w:p w14:paraId="2ADBA2C2">
            <w:pPr>
              <w:pStyle w:val="90"/>
              <w:widowControl w:val="0"/>
              <w:spacing w:before="0" w:beforeAutospacing="0" w:after="0" w:afterAutospacing="0" w:line="440" w:lineRule="exact"/>
              <w:jc w:val="both"/>
              <w:rPr>
                <w:rFonts w:hint="default" w:cs="宋体"/>
                <w:b w:val="0"/>
                <w:bCs w:val="0"/>
                <w:color w:val="auto"/>
                <w:sz w:val="24"/>
                <w:szCs w:val="24"/>
                <w:highlight w:val="none"/>
                <w:lang w:val="en-US" w:eastAsia="zh-CN"/>
              </w:rPr>
            </w:pPr>
            <w:r>
              <w:rPr>
                <w:rFonts w:hint="eastAsia" w:cs="宋体"/>
                <w:b w:val="0"/>
                <w:bCs w:val="0"/>
                <w:color w:val="auto"/>
                <w:sz w:val="24"/>
                <w:szCs w:val="24"/>
                <w:highlight w:val="none"/>
                <w:lang w:val="en-US" w:eastAsia="zh-CN"/>
              </w:rPr>
              <w:t>完成项目且最终成果经专家审查通过后支付合同总价款。</w:t>
            </w:r>
          </w:p>
          <w:p w14:paraId="48AD7A67">
            <w:pPr>
              <w:pStyle w:val="90"/>
              <w:widowControl w:val="0"/>
              <w:spacing w:before="0" w:beforeAutospacing="0" w:after="0" w:afterAutospacing="0" w:line="440" w:lineRule="exact"/>
              <w:jc w:val="both"/>
              <w:rPr>
                <w:rFonts w:ascii="黑体" w:hAnsi="黑体" w:eastAsia="黑体" w:cs="黑体"/>
                <w:color w:val="auto"/>
                <w:sz w:val="24"/>
                <w:szCs w:val="24"/>
                <w:highlight w:val="none"/>
              </w:rPr>
            </w:pPr>
            <w:r>
              <w:rPr>
                <w:rFonts w:hint="eastAsia" w:cs="宋体"/>
                <w:color w:val="auto"/>
                <w:sz w:val="24"/>
                <w:szCs w:val="24"/>
                <w:highlight w:val="none"/>
              </w:rPr>
              <w:t>（供应商提交的响应文件中如有关于付款条件的表述与磋商文件规定不符，将被视为实质性不响应，将导致响应无效）</w:t>
            </w:r>
          </w:p>
        </w:tc>
      </w:tr>
      <w:tr w14:paraId="095C1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6B21E5F0">
            <w:pPr>
              <w:pStyle w:val="89"/>
              <w:pBdr>
                <w:bottom w:val="none" w:color="auto" w:sz="0" w:space="0"/>
              </w:pBdr>
              <w:tabs>
                <w:tab w:val="clear" w:pos="4153"/>
                <w:tab w:val="clear" w:pos="8306"/>
              </w:tabs>
              <w:adjustRightInd/>
              <w:spacing w:line="440" w:lineRule="exact"/>
              <w:textAlignment w:val="auto"/>
              <w:rPr>
                <w:rFonts w:ascii="宋体" w:hAnsi="宋体"/>
                <w:b/>
                <w:color w:val="auto"/>
                <w:kern w:val="2"/>
                <w:szCs w:val="24"/>
              </w:rPr>
            </w:pPr>
            <w:r>
              <w:rPr>
                <w:rFonts w:hint="eastAsia" w:ascii="宋体" w:hAnsi="宋体"/>
                <w:b/>
                <w:color w:val="auto"/>
                <w:kern w:val="2"/>
                <w:szCs w:val="24"/>
              </w:rPr>
              <w:t>8</w:t>
            </w:r>
          </w:p>
        </w:tc>
        <w:tc>
          <w:tcPr>
            <w:tcW w:w="1502" w:type="dxa"/>
            <w:noWrap w:val="0"/>
            <w:vAlign w:val="center"/>
          </w:tcPr>
          <w:p w14:paraId="682AA17D">
            <w:pPr>
              <w:spacing w:line="440" w:lineRule="exact"/>
              <w:jc w:val="center"/>
              <w:rPr>
                <w:rFonts w:ascii="宋体" w:hAnsi="宋体"/>
                <w:color w:val="auto"/>
                <w:sz w:val="24"/>
                <w:szCs w:val="24"/>
              </w:rPr>
            </w:pPr>
            <w:r>
              <w:rPr>
                <w:rFonts w:hint="eastAsia" w:ascii="宋体" w:hAnsi="宋体"/>
                <w:color w:val="auto"/>
                <w:sz w:val="24"/>
                <w:szCs w:val="24"/>
                <w:highlight w:val="none"/>
                <w:lang w:val="en-US" w:eastAsia="zh-CN"/>
              </w:rPr>
              <w:t>服务期限</w:t>
            </w:r>
          </w:p>
        </w:tc>
        <w:tc>
          <w:tcPr>
            <w:tcW w:w="7308" w:type="dxa"/>
            <w:noWrap w:val="0"/>
            <w:vAlign w:val="center"/>
          </w:tcPr>
          <w:p w14:paraId="1CC338F6">
            <w:pPr>
              <w:pStyle w:val="90"/>
              <w:widowControl w:val="0"/>
              <w:spacing w:before="0" w:beforeAutospacing="0" w:after="0" w:afterAutospacing="0" w:line="440" w:lineRule="exact"/>
              <w:jc w:val="both"/>
              <w:rPr>
                <w:rFonts w:hint="eastAsia" w:eastAsia="宋体"/>
                <w:b w:val="0"/>
                <w:bCs w:val="0"/>
                <w:color w:val="auto"/>
                <w:sz w:val="24"/>
                <w:szCs w:val="24"/>
                <w:highlight w:val="none"/>
                <w:lang w:eastAsia="zh-CN"/>
              </w:rPr>
            </w:pPr>
            <w:r>
              <w:rPr>
                <w:rFonts w:hint="eastAsia" w:eastAsia="宋体"/>
                <w:b w:val="0"/>
                <w:bCs w:val="0"/>
                <w:color w:val="auto"/>
                <w:sz w:val="24"/>
                <w:szCs w:val="24"/>
                <w:highlight w:val="none"/>
                <w:lang w:eastAsia="zh-CN"/>
              </w:rPr>
              <w:t>合同签订后365日历天内按照采购文件内容完成全部内容。</w:t>
            </w:r>
          </w:p>
        </w:tc>
      </w:tr>
      <w:tr w14:paraId="0796B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2884A457">
            <w:pPr>
              <w:pStyle w:val="89"/>
              <w:pBdr>
                <w:bottom w:val="none" w:color="auto" w:sz="0" w:space="0"/>
              </w:pBdr>
              <w:tabs>
                <w:tab w:val="clear" w:pos="4153"/>
                <w:tab w:val="clear" w:pos="8306"/>
              </w:tabs>
              <w:adjustRightInd/>
              <w:spacing w:line="460" w:lineRule="exact"/>
              <w:textAlignment w:val="auto"/>
              <w:rPr>
                <w:rFonts w:hint="eastAsia" w:ascii="宋体" w:hAnsi="宋体"/>
                <w:b/>
                <w:color w:val="auto"/>
                <w:kern w:val="2"/>
                <w:szCs w:val="24"/>
              </w:rPr>
            </w:pPr>
            <w:r>
              <w:rPr>
                <w:rFonts w:hint="eastAsia" w:ascii="宋体" w:hAnsi="宋体"/>
                <w:b/>
                <w:color w:val="auto"/>
                <w:kern w:val="2"/>
                <w:szCs w:val="24"/>
                <w:highlight w:val="none"/>
                <w:lang w:val="en-US"/>
              </w:rPr>
              <w:t>9</w:t>
            </w:r>
          </w:p>
        </w:tc>
        <w:tc>
          <w:tcPr>
            <w:tcW w:w="1502" w:type="dxa"/>
            <w:noWrap w:val="0"/>
            <w:vAlign w:val="center"/>
          </w:tcPr>
          <w:p w14:paraId="2DC422CD">
            <w:pPr>
              <w:spacing w:line="460" w:lineRule="exact"/>
              <w:jc w:val="center"/>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分包要求</w:t>
            </w:r>
          </w:p>
        </w:tc>
        <w:tc>
          <w:tcPr>
            <w:tcW w:w="7308" w:type="dxa"/>
            <w:noWrap w:val="0"/>
            <w:vAlign w:val="center"/>
          </w:tcPr>
          <w:p w14:paraId="54C2DE72">
            <w:pPr>
              <w:pStyle w:val="90"/>
              <w:widowControl w:val="0"/>
              <w:spacing w:before="0" w:beforeAutospacing="0" w:after="0" w:afterAutospacing="0" w:line="460" w:lineRule="exact"/>
              <w:jc w:val="both"/>
              <w:rPr>
                <w:rFonts w:hint="eastAsia"/>
                <w:b w:val="0"/>
                <w:bCs w:val="0"/>
                <w:color w:val="auto"/>
                <w:sz w:val="24"/>
                <w:szCs w:val="24"/>
                <w:highlight w:val="yellow"/>
              </w:rPr>
            </w:pPr>
            <w:r>
              <w:rPr>
                <w:rFonts w:hint="eastAsia"/>
                <w:b w:val="0"/>
                <w:bCs w:val="0"/>
                <w:color w:val="auto"/>
                <w:sz w:val="24"/>
                <w:szCs w:val="24"/>
                <w:highlight w:val="none"/>
              </w:rPr>
              <w:t>本项目不允许分包或转包。</w:t>
            </w:r>
          </w:p>
        </w:tc>
      </w:tr>
      <w:tr w14:paraId="7A459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027A759B">
            <w:pPr>
              <w:pStyle w:val="89"/>
              <w:pBdr>
                <w:bottom w:val="none" w:color="auto" w:sz="0" w:space="0"/>
              </w:pBdr>
              <w:tabs>
                <w:tab w:val="clear" w:pos="4153"/>
                <w:tab w:val="clear" w:pos="8306"/>
              </w:tabs>
              <w:adjustRightInd/>
              <w:spacing w:line="440" w:lineRule="exact"/>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10</w:t>
            </w:r>
          </w:p>
        </w:tc>
        <w:tc>
          <w:tcPr>
            <w:tcW w:w="1502" w:type="dxa"/>
            <w:noWrap w:val="0"/>
            <w:vAlign w:val="center"/>
          </w:tcPr>
          <w:p w14:paraId="5E268F3E">
            <w:pPr>
              <w:pStyle w:val="89"/>
              <w:pBdr>
                <w:bottom w:val="none" w:color="auto" w:sz="0" w:space="0"/>
              </w:pBdr>
              <w:tabs>
                <w:tab w:val="clear" w:pos="4153"/>
                <w:tab w:val="clear" w:pos="8306"/>
              </w:tabs>
              <w:adjustRightInd/>
              <w:spacing w:line="440" w:lineRule="exact"/>
              <w:textAlignment w:val="auto"/>
              <w:rPr>
                <w:rFonts w:ascii="宋体" w:hAnsi="宋体"/>
                <w:color w:val="auto"/>
                <w:szCs w:val="24"/>
              </w:rPr>
            </w:pPr>
            <w:r>
              <w:rPr>
                <w:rFonts w:hint="eastAsia" w:ascii="宋体" w:hAnsi="宋体"/>
                <w:bCs/>
                <w:color w:val="auto"/>
                <w:kern w:val="2"/>
                <w:szCs w:val="24"/>
                <w:lang w:val="en-US" w:eastAsia="zh-CN"/>
              </w:rPr>
              <w:t>代理</w:t>
            </w:r>
            <w:r>
              <w:rPr>
                <w:rFonts w:hint="eastAsia" w:ascii="宋体" w:hAnsi="宋体"/>
                <w:bCs/>
                <w:color w:val="auto"/>
                <w:kern w:val="2"/>
                <w:szCs w:val="24"/>
              </w:rPr>
              <w:t>服务费</w:t>
            </w:r>
          </w:p>
        </w:tc>
        <w:tc>
          <w:tcPr>
            <w:tcW w:w="7308" w:type="dxa"/>
            <w:noWrap w:val="0"/>
            <w:vAlign w:val="center"/>
          </w:tcPr>
          <w:p w14:paraId="0AC883AF">
            <w:pPr>
              <w:spacing w:line="500" w:lineRule="exact"/>
              <w:jc w:val="left"/>
              <w:rPr>
                <w:rFonts w:ascii="宋体" w:hAnsi="宋体" w:cs="宋体"/>
                <w:color w:val="auto"/>
                <w:sz w:val="24"/>
              </w:rPr>
            </w:pPr>
            <w:r>
              <w:rPr>
                <w:rFonts w:hint="eastAsia" w:ascii="宋体" w:hAnsi="宋体" w:cs="宋体"/>
                <w:b/>
                <w:bCs/>
                <w:color w:val="auto"/>
                <w:sz w:val="24"/>
              </w:rPr>
              <w:t>1、支付方</w:t>
            </w:r>
            <w:r>
              <w:rPr>
                <w:rFonts w:hint="eastAsia" w:ascii="宋体" w:hAnsi="宋体" w:cs="宋体"/>
                <w:color w:val="auto"/>
                <w:sz w:val="24"/>
              </w:rPr>
              <w:t>：□采购人  ☑</w:t>
            </w:r>
            <w:r>
              <w:rPr>
                <w:rFonts w:ascii="宋体" w:hAnsi="宋体" w:eastAsia="宋体" w:cs="宋体"/>
                <w:color w:val="auto"/>
                <w:sz w:val="24"/>
                <w:szCs w:val="24"/>
              </w:rPr>
              <w:t>中标（成交）供应商</w:t>
            </w:r>
          </w:p>
          <w:p w14:paraId="35783CA9">
            <w:pPr>
              <w:spacing w:line="500" w:lineRule="exact"/>
              <w:jc w:val="left"/>
              <w:rPr>
                <w:rFonts w:ascii="宋体" w:hAnsi="宋体" w:cs="宋体"/>
                <w:color w:val="auto"/>
                <w:sz w:val="24"/>
              </w:rPr>
            </w:pPr>
            <w:r>
              <w:rPr>
                <w:rFonts w:hint="eastAsia" w:ascii="宋体" w:hAnsi="宋体" w:cs="宋体"/>
                <w:b/>
                <w:bCs/>
                <w:color w:val="auto"/>
                <w:sz w:val="24"/>
              </w:rPr>
              <w:t>2、收费标准：</w:t>
            </w:r>
            <w:r>
              <w:rPr>
                <w:rFonts w:hint="eastAsia" w:ascii="宋体" w:hAnsi="宋体" w:eastAsia="宋体" w:cs="宋体"/>
                <w:color w:val="auto"/>
                <w:sz w:val="24"/>
                <w:szCs w:val="20"/>
              </w:rPr>
              <w:t>按下列标准收取：代理服务费的收取采用差额定率累进计费方式，具体收费标准为下表</w:t>
            </w:r>
            <w:r>
              <w:rPr>
                <w:rFonts w:hint="eastAsia" w:ascii="宋体" w:hAnsi="宋体" w:eastAsia="宋体" w:cs="宋体"/>
                <w:color w:val="auto"/>
                <w:sz w:val="24"/>
                <w:szCs w:val="20"/>
                <w:lang w:val="en-US" w:eastAsia="zh-CN"/>
              </w:rPr>
              <w:t>的</w:t>
            </w:r>
            <w:r>
              <w:rPr>
                <w:rFonts w:hint="eastAsia" w:ascii="宋体" w:hAnsi="宋体" w:cs="宋体"/>
                <w:color w:val="auto"/>
                <w:sz w:val="24"/>
                <w:szCs w:val="20"/>
                <w:lang w:val="en-US" w:eastAsia="zh-CN"/>
              </w:rPr>
              <w:t>65</w:t>
            </w:r>
            <w:r>
              <w:rPr>
                <w:rFonts w:hint="eastAsia" w:ascii="宋体" w:hAnsi="宋体" w:eastAsia="宋体" w:cs="宋体"/>
                <w:color w:val="auto"/>
                <w:sz w:val="24"/>
                <w:szCs w:val="20"/>
                <w:lang w:val="en-US" w:eastAsia="zh-CN"/>
              </w:rPr>
              <w:t>%收取，不足</w:t>
            </w:r>
            <w:r>
              <w:rPr>
                <w:rFonts w:hint="eastAsia" w:ascii="宋体" w:hAnsi="宋体" w:cs="宋体"/>
                <w:color w:val="auto"/>
                <w:sz w:val="24"/>
                <w:szCs w:val="20"/>
                <w:lang w:val="en-US" w:eastAsia="zh-CN"/>
              </w:rPr>
              <w:t>2000</w:t>
            </w:r>
            <w:r>
              <w:rPr>
                <w:rFonts w:hint="eastAsia" w:ascii="宋体" w:hAnsi="宋体" w:eastAsia="宋体" w:cs="宋体"/>
                <w:color w:val="auto"/>
                <w:sz w:val="24"/>
                <w:szCs w:val="20"/>
                <w:lang w:val="en-US" w:eastAsia="zh-CN"/>
              </w:rPr>
              <w:t>按</w:t>
            </w:r>
            <w:r>
              <w:rPr>
                <w:rFonts w:hint="eastAsia" w:ascii="宋体" w:hAnsi="宋体" w:cs="宋体"/>
                <w:color w:val="auto"/>
                <w:sz w:val="24"/>
                <w:szCs w:val="20"/>
                <w:lang w:val="en-US" w:eastAsia="zh-CN"/>
              </w:rPr>
              <w:t>2000</w:t>
            </w:r>
            <w:r>
              <w:rPr>
                <w:rFonts w:hint="eastAsia" w:ascii="宋体" w:hAnsi="宋体" w:eastAsia="宋体" w:cs="宋体"/>
                <w:color w:val="auto"/>
                <w:sz w:val="24"/>
                <w:szCs w:val="20"/>
                <w:lang w:val="en-US" w:eastAsia="zh-CN"/>
              </w:rPr>
              <w:t>元收取</w:t>
            </w:r>
            <w:r>
              <w:rPr>
                <w:rFonts w:hint="eastAsia" w:ascii="宋体" w:hAnsi="宋体" w:cs="宋体"/>
                <w:color w:val="auto"/>
                <w:sz w:val="24"/>
                <w:szCs w:val="20"/>
                <w:lang w:val="en-US" w:eastAsia="zh-CN"/>
              </w:rPr>
              <w:t>，专家评审费据实收取（预估1300）。</w:t>
            </w:r>
          </w:p>
          <w:tbl>
            <w:tblPr>
              <w:tblStyle w:val="34"/>
              <w:tblW w:w="65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2652"/>
              <w:gridCol w:w="1335"/>
              <w:gridCol w:w="1275"/>
              <w:gridCol w:w="1320"/>
            </w:tblGrid>
            <w:tr w14:paraId="3121F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2" w:hRule="atLeast"/>
              </w:trPr>
              <w:tc>
                <w:tcPr>
                  <w:tcW w:w="2652" w:type="dxa"/>
                  <w:noWrap w:val="0"/>
                  <w:vAlign w:val="center"/>
                </w:tcPr>
                <w:p w14:paraId="7B935C27">
                  <w:pPr>
                    <w:widowControl/>
                    <w:jc w:val="left"/>
                    <w:textAlignment w:val="center"/>
                    <w:rPr>
                      <w:b/>
                      <w:bCs/>
                      <w:color w:val="auto"/>
                      <w:sz w:val="20"/>
                    </w:rPr>
                  </w:pPr>
                  <w:r>
                    <w:rPr>
                      <w:rFonts w:hint="eastAsia" w:ascii="Calibri" w:hAnsi="Calibri" w:cs="Calibri"/>
                      <w:b/>
                      <w:bCs/>
                      <w:color w:val="auto"/>
                      <w:kern w:val="0"/>
                      <w:sz w:val="22"/>
                      <w:szCs w:val="22"/>
                    </w:rPr>
                    <w:t>中标（</w:t>
                  </w:r>
                  <w:r>
                    <w:rPr>
                      <w:rFonts w:ascii="Calibri" w:hAnsi="Calibri" w:cs="Calibri"/>
                      <w:b/>
                      <w:bCs/>
                      <w:color w:val="auto"/>
                      <w:kern w:val="0"/>
                      <w:sz w:val="22"/>
                      <w:szCs w:val="22"/>
                    </w:rPr>
                    <w:t>成交</w:t>
                  </w:r>
                  <w:r>
                    <w:rPr>
                      <w:rFonts w:hint="eastAsia" w:ascii="Calibri" w:hAnsi="Calibri" w:cs="Calibri"/>
                      <w:b/>
                      <w:bCs/>
                      <w:color w:val="auto"/>
                      <w:kern w:val="0"/>
                      <w:sz w:val="22"/>
                      <w:szCs w:val="22"/>
                    </w:rPr>
                    <w:t>）</w:t>
                  </w:r>
                  <w:r>
                    <w:rPr>
                      <w:rFonts w:ascii="Calibri" w:hAnsi="Calibri" w:cs="Calibri"/>
                      <w:b/>
                      <w:bCs/>
                      <w:color w:val="auto"/>
                      <w:kern w:val="0"/>
                      <w:sz w:val="22"/>
                      <w:szCs w:val="22"/>
                    </w:rPr>
                    <w:t>金额</w:t>
                  </w:r>
                  <w:r>
                    <w:rPr>
                      <w:rFonts w:hint="eastAsia" w:ascii="Calibri" w:hAnsi="Calibri" w:cs="Calibri"/>
                      <w:b/>
                      <w:bCs/>
                      <w:color w:val="auto"/>
                      <w:kern w:val="0"/>
                      <w:sz w:val="22"/>
                      <w:szCs w:val="22"/>
                    </w:rPr>
                    <w:t>（万元）</w:t>
                  </w:r>
                </w:p>
              </w:tc>
              <w:tc>
                <w:tcPr>
                  <w:tcW w:w="1335" w:type="dxa"/>
                  <w:noWrap w:val="0"/>
                  <w:vAlign w:val="center"/>
                </w:tcPr>
                <w:p w14:paraId="321B70D1">
                  <w:pPr>
                    <w:widowControl/>
                    <w:jc w:val="left"/>
                    <w:textAlignment w:val="center"/>
                    <w:rPr>
                      <w:b/>
                      <w:bCs/>
                      <w:color w:val="auto"/>
                      <w:sz w:val="20"/>
                    </w:rPr>
                  </w:pPr>
                  <w:r>
                    <w:rPr>
                      <w:rFonts w:ascii="Calibri" w:hAnsi="Calibri" w:cs="Calibri"/>
                      <w:b/>
                      <w:bCs/>
                      <w:color w:val="auto"/>
                      <w:kern w:val="0"/>
                      <w:sz w:val="22"/>
                      <w:szCs w:val="22"/>
                    </w:rPr>
                    <w:t>货物</w:t>
                  </w:r>
                  <w:r>
                    <w:rPr>
                      <w:rFonts w:hint="eastAsia" w:ascii="Calibri" w:hAnsi="Calibri" w:cs="Calibri"/>
                      <w:b/>
                      <w:bCs/>
                      <w:color w:val="auto"/>
                      <w:kern w:val="0"/>
                      <w:sz w:val="22"/>
                      <w:szCs w:val="22"/>
                    </w:rPr>
                    <w:t>类项目</w:t>
                  </w:r>
                </w:p>
              </w:tc>
              <w:tc>
                <w:tcPr>
                  <w:tcW w:w="1275" w:type="dxa"/>
                  <w:noWrap w:val="0"/>
                  <w:vAlign w:val="center"/>
                </w:tcPr>
                <w:p w14:paraId="4D0EA623">
                  <w:pPr>
                    <w:widowControl/>
                    <w:jc w:val="left"/>
                    <w:textAlignment w:val="center"/>
                    <w:rPr>
                      <w:b/>
                      <w:bCs/>
                      <w:color w:val="auto"/>
                      <w:sz w:val="20"/>
                    </w:rPr>
                  </w:pPr>
                  <w:r>
                    <w:rPr>
                      <w:rFonts w:ascii="Calibri" w:hAnsi="Calibri" w:cs="Calibri"/>
                      <w:b/>
                      <w:bCs/>
                      <w:color w:val="auto"/>
                      <w:kern w:val="0"/>
                      <w:sz w:val="22"/>
                      <w:szCs w:val="22"/>
                    </w:rPr>
                    <w:t>服务</w:t>
                  </w:r>
                  <w:r>
                    <w:rPr>
                      <w:rFonts w:hint="eastAsia" w:ascii="Calibri" w:hAnsi="Calibri" w:cs="Calibri"/>
                      <w:b/>
                      <w:bCs/>
                      <w:color w:val="auto"/>
                      <w:kern w:val="0"/>
                      <w:sz w:val="22"/>
                      <w:szCs w:val="22"/>
                    </w:rPr>
                    <w:t>类项目</w:t>
                  </w:r>
                </w:p>
              </w:tc>
              <w:tc>
                <w:tcPr>
                  <w:tcW w:w="1320" w:type="dxa"/>
                  <w:noWrap w:val="0"/>
                  <w:vAlign w:val="center"/>
                </w:tcPr>
                <w:p w14:paraId="5A2869A1">
                  <w:pPr>
                    <w:widowControl/>
                    <w:jc w:val="left"/>
                    <w:textAlignment w:val="center"/>
                    <w:rPr>
                      <w:b/>
                      <w:bCs/>
                      <w:color w:val="auto"/>
                      <w:sz w:val="20"/>
                    </w:rPr>
                  </w:pPr>
                  <w:r>
                    <w:rPr>
                      <w:rFonts w:ascii="Calibri" w:hAnsi="Calibri" w:cs="Calibri"/>
                      <w:b/>
                      <w:bCs/>
                      <w:color w:val="auto"/>
                      <w:kern w:val="0"/>
                      <w:sz w:val="22"/>
                      <w:szCs w:val="22"/>
                    </w:rPr>
                    <w:t>工程</w:t>
                  </w:r>
                  <w:r>
                    <w:rPr>
                      <w:rFonts w:hint="eastAsia" w:ascii="Calibri" w:hAnsi="Calibri" w:cs="Calibri"/>
                      <w:b/>
                      <w:bCs/>
                      <w:color w:val="auto"/>
                      <w:kern w:val="0"/>
                      <w:sz w:val="22"/>
                      <w:szCs w:val="22"/>
                    </w:rPr>
                    <w:t>类项目</w:t>
                  </w:r>
                </w:p>
              </w:tc>
            </w:tr>
            <w:tr w14:paraId="2A33F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4D8C1C79">
                  <w:pPr>
                    <w:widowControl/>
                    <w:jc w:val="left"/>
                    <w:textAlignment w:val="center"/>
                    <w:rPr>
                      <w:color w:val="auto"/>
                      <w:sz w:val="20"/>
                    </w:rPr>
                  </w:pPr>
                  <w:r>
                    <w:rPr>
                      <w:rFonts w:ascii="Calibri" w:hAnsi="Calibri" w:cs="Calibri"/>
                      <w:color w:val="auto"/>
                      <w:kern w:val="0"/>
                      <w:sz w:val="22"/>
                      <w:szCs w:val="22"/>
                    </w:rPr>
                    <w:t>100 以下</w:t>
                  </w:r>
                </w:p>
              </w:tc>
              <w:tc>
                <w:tcPr>
                  <w:tcW w:w="1335" w:type="dxa"/>
                  <w:noWrap w:val="0"/>
                  <w:vAlign w:val="center"/>
                </w:tcPr>
                <w:p w14:paraId="429D5A15">
                  <w:pPr>
                    <w:widowControl/>
                    <w:jc w:val="left"/>
                    <w:textAlignment w:val="center"/>
                    <w:rPr>
                      <w:color w:val="auto"/>
                      <w:sz w:val="20"/>
                    </w:rPr>
                  </w:pPr>
                  <w:r>
                    <w:rPr>
                      <w:rFonts w:ascii="Calibri" w:hAnsi="Calibri" w:cs="Calibri"/>
                      <w:color w:val="auto"/>
                      <w:kern w:val="0"/>
                      <w:sz w:val="22"/>
                      <w:szCs w:val="22"/>
                    </w:rPr>
                    <w:t>1.5%</w:t>
                  </w:r>
                </w:p>
              </w:tc>
              <w:tc>
                <w:tcPr>
                  <w:tcW w:w="1275" w:type="dxa"/>
                  <w:noWrap w:val="0"/>
                  <w:vAlign w:val="center"/>
                </w:tcPr>
                <w:p w14:paraId="2F4A6E7D">
                  <w:pPr>
                    <w:widowControl/>
                    <w:jc w:val="left"/>
                    <w:textAlignment w:val="center"/>
                    <w:rPr>
                      <w:color w:val="auto"/>
                      <w:sz w:val="20"/>
                    </w:rPr>
                  </w:pPr>
                  <w:r>
                    <w:rPr>
                      <w:rFonts w:ascii="Calibri" w:hAnsi="Calibri" w:cs="Calibri"/>
                      <w:color w:val="auto"/>
                      <w:kern w:val="0"/>
                      <w:sz w:val="22"/>
                      <w:szCs w:val="22"/>
                    </w:rPr>
                    <w:t>1.5%</w:t>
                  </w:r>
                </w:p>
              </w:tc>
              <w:tc>
                <w:tcPr>
                  <w:tcW w:w="1320" w:type="dxa"/>
                  <w:noWrap w:val="0"/>
                  <w:vAlign w:val="center"/>
                </w:tcPr>
                <w:p w14:paraId="06031F36">
                  <w:pPr>
                    <w:widowControl/>
                    <w:jc w:val="left"/>
                    <w:textAlignment w:val="center"/>
                    <w:rPr>
                      <w:color w:val="auto"/>
                      <w:sz w:val="20"/>
                    </w:rPr>
                  </w:pPr>
                  <w:r>
                    <w:rPr>
                      <w:rFonts w:ascii="Calibri" w:hAnsi="Calibri" w:cs="Calibri"/>
                      <w:color w:val="auto"/>
                      <w:kern w:val="0"/>
                      <w:sz w:val="22"/>
                      <w:szCs w:val="22"/>
                    </w:rPr>
                    <w:t>1.0%</w:t>
                  </w:r>
                </w:p>
              </w:tc>
            </w:tr>
            <w:tr w14:paraId="0CB46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02463026">
                  <w:pPr>
                    <w:widowControl/>
                    <w:jc w:val="left"/>
                    <w:textAlignment w:val="center"/>
                    <w:rPr>
                      <w:color w:val="auto"/>
                      <w:sz w:val="20"/>
                    </w:rPr>
                  </w:pPr>
                  <w:r>
                    <w:rPr>
                      <w:rFonts w:ascii="Calibri" w:hAnsi="Calibri" w:cs="Calibri"/>
                      <w:color w:val="auto"/>
                      <w:kern w:val="0"/>
                      <w:sz w:val="22"/>
                      <w:szCs w:val="22"/>
                    </w:rPr>
                    <w:t>100-500</w:t>
                  </w:r>
                </w:p>
              </w:tc>
              <w:tc>
                <w:tcPr>
                  <w:tcW w:w="1335" w:type="dxa"/>
                  <w:noWrap w:val="0"/>
                  <w:vAlign w:val="center"/>
                </w:tcPr>
                <w:p w14:paraId="4E81A314">
                  <w:pPr>
                    <w:widowControl/>
                    <w:jc w:val="left"/>
                    <w:textAlignment w:val="center"/>
                    <w:rPr>
                      <w:color w:val="auto"/>
                      <w:sz w:val="20"/>
                    </w:rPr>
                  </w:pPr>
                  <w:r>
                    <w:rPr>
                      <w:rFonts w:ascii="Calibri" w:hAnsi="Calibri" w:cs="Calibri"/>
                      <w:color w:val="auto"/>
                      <w:kern w:val="0"/>
                      <w:sz w:val="22"/>
                      <w:szCs w:val="22"/>
                    </w:rPr>
                    <w:t>1.1%</w:t>
                  </w:r>
                </w:p>
              </w:tc>
              <w:tc>
                <w:tcPr>
                  <w:tcW w:w="1275" w:type="dxa"/>
                  <w:noWrap w:val="0"/>
                  <w:vAlign w:val="center"/>
                </w:tcPr>
                <w:p w14:paraId="7DAAC604">
                  <w:pPr>
                    <w:widowControl/>
                    <w:jc w:val="left"/>
                    <w:textAlignment w:val="center"/>
                    <w:rPr>
                      <w:color w:val="auto"/>
                      <w:sz w:val="20"/>
                    </w:rPr>
                  </w:pPr>
                  <w:r>
                    <w:rPr>
                      <w:rFonts w:ascii="Calibri" w:hAnsi="Calibri" w:cs="Calibri"/>
                      <w:color w:val="auto"/>
                      <w:kern w:val="0"/>
                      <w:sz w:val="22"/>
                      <w:szCs w:val="22"/>
                    </w:rPr>
                    <w:t>0.8%</w:t>
                  </w:r>
                </w:p>
              </w:tc>
              <w:tc>
                <w:tcPr>
                  <w:tcW w:w="1320" w:type="dxa"/>
                  <w:noWrap w:val="0"/>
                  <w:vAlign w:val="center"/>
                </w:tcPr>
                <w:p w14:paraId="3A3B8DA0">
                  <w:pPr>
                    <w:widowControl/>
                    <w:jc w:val="left"/>
                    <w:textAlignment w:val="center"/>
                    <w:rPr>
                      <w:color w:val="auto"/>
                      <w:sz w:val="20"/>
                    </w:rPr>
                  </w:pPr>
                  <w:r>
                    <w:rPr>
                      <w:rFonts w:ascii="Calibri" w:hAnsi="Calibri" w:cs="Calibri"/>
                      <w:color w:val="auto"/>
                      <w:kern w:val="0"/>
                      <w:sz w:val="22"/>
                      <w:szCs w:val="22"/>
                    </w:rPr>
                    <w:t>0.7%</w:t>
                  </w:r>
                </w:p>
              </w:tc>
            </w:tr>
            <w:tr w14:paraId="3E565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706BC6A2">
                  <w:pPr>
                    <w:widowControl/>
                    <w:jc w:val="left"/>
                    <w:textAlignment w:val="center"/>
                    <w:rPr>
                      <w:color w:val="auto"/>
                      <w:sz w:val="20"/>
                    </w:rPr>
                  </w:pPr>
                  <w:r>
                    <w:rPr>
                      <w:rFonts w:ascii="Calibri" w:hAnsi="Calibri" w:cs="Calibri"/>
                      <w:color w:val="auto"/>
                      <w:kern w:val="0"/>
                      <w:sz w:val="22"/>
                      <w:szCs w:val="22"/>
                    </w:rPr>
                    <w:t>500-1000</w:t>
                  </w:r>
                </w:p>
              </w:tc>
              <w:tc>
                <w:tcPr>
                  <w:tcW w:w="1335" w:type="dxa"/>
                  <w:noWrap w:val="0"/>
                  <w:vAlign w:val="center"/>
                </w:tcPr>
                <w:p w14:paraId="31AB7E5F">
                  <w:pPr>
                    <w:widowControl/>
                    <w:jc w:val="left"/>
                    <w:textAlignment w:val="center"/>
                    <w:rPr>
                      <w:color w:val="auto"/>
                      <w:sz w:val="20"/>
                    </w:rPr>
                  </w:pPr>
                  <w:r>
                    <w:rPr>
                      <w:rFonts w:ascii="Calibri" w:hAnsi="Calibri" w:cs="Calibri"/>
                      <w:color w:val="auto"/>
                      <w:kern w:val="0"/>
                      <w:sz w:val="22"/>
                      <w:szCs w:val="22"/>
                    </w:rPr>
                    <w:t>0.8%</w:t>
                  </w:r>
                </w:p>
              </w:tc>
              <w:tc>
                <w:tcPr>
                  <w:tcW w:w="1275" w:type="dxa"/>
                  <w:noWrap w:val="0"/>
                  <w:vAlign w:val="center"/>
                </w:tcPr>
                <w:p w14:paraId="0C7E2E0B">
                  <w:pPr>
                    <w:widowControl/>
                    <w:jc w:val="left"/>
                    <w:textAlignment w:val="center"/>
                    <w:rPr>
                      <w:color w:val="auto"/>
                      <w:sz w:val="20"/>
                    </w:rPr>
                  </w:pPr>
                  <w:r>
                    <w:rPr>
                      <w:rFonts w:ascii="Calibri" w:hAnsi="Calibri" w:cs="Calibri"/>
                      <w:color w:val="auto"/>
                      <w:kern w:val="0"/>
                      <w:sz w:val="22"/>
                      <w:szCs w:val="22"/>
                    </w:rPr>
                    <w:t>0.45%</w:t>
                  </w:r>
                </w:p>
              </w:tc>
              <w:tc>
                <w:tcPr>
                  <w:tcW w:w="1320" w:type="dxa"/>
                  <w:noWrap w:val="0"/>
                  <w:vAlign w:val="center"/>
                </w:tcPr>
                <w:p w14:paraId="65623FFB">
                  <w:pPr>
                    <w:widowControl/>
                    <w:jc w:val="left"/>
                    <w:textAlignment w:val="center"/>
                    <w:rPr>
                      <w:color w:val="auto"/>
                      <w:sz w:val="20"/>
                    </w:rPr>
                  </w:pPr>
                  <w:r>
                    <w:rPr>
                      <w:rFonts w:ascii="Calibri" w:hAnsi="Calibri" w:cs="Calibri"/>
                      <w:color w:val="auto"/>
                      <w:kern w:val="0"/>
                      <w:sz w:val="22"/>
                      <w:szCs w:val="22"/>
                    </w:rPr>
                    <w:t>0.55%</w:t>
                  </w:r>
                </w:p>
              </w:tc>
            </w:tr>
            <w:tr w14:paraId="6BF0F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78E51794">
                  <w:pPr>
                    <w:widowControl/>
                    <w:jc w:val="left"/>
                    <w:textAlignment w:val="center"/>
                    <w:rPr>
                      <w:color w:val="auto"/>
                      <w:sz w:val="20"/>
                    </w:rPr>
                  </w:pPr>
                  <w:r>
                    <w:rPr>
                      <w:rFonts w:ascii="Calibri" w:hAnsi="Calibri" w:cs="Calibri"/>
                      <w:color w:val="auto"/>
                      <w:kern w:val="0"/>
                      <w:sz w:val="22"/>
                      <w:szCs w:val="22"/>
                    </w:rPr>
                    <w:t>1000-5000</w:t>
                  </w:r>
                </w:p>
              </w:tc>
              <w:tc>
                <w:tcPr>
                  <w:tcW w:w="1335" w:type="dxa"/>
                  <w:noWrap w:val="0"/>
                  <w:vAlign w:val="center"/>
                </w:tcPr>
                <w:p w14:paraId="3EB8F9D5">
                  <w:pPr>
                    <w:widowControl/>
                    <w:jc w:val="left"/>
                    <w:textAlignment w:val="center"/>
                    <w:rPr>
                      <w:color w:val="auto"/>
                      <w:sz w:val="20"/>
                    </w:rPr>
                  </w:pPr>
                  <w:r>
                    <w:rPr>
                      <w:rFonts w:ascii="Calibri" w:hAnsi="Calibri" w:cs="Calibri"/>
                      <w:color w:val="auto"/>
                      <w:kern w:val="0"/>
                      <w:sz w:val="22"/>
                      <w:szCs w:val="22"/>
                    </w:rPr>
                    <w:t>0.5%</w:t>
                  </w:r>
                </w:p>
              </w:tc>
              <w:tc>
                <w:tcPr>
                  <w:tcW w:w="1275" w:type="dxa"/>
                  <w:noWrap w:val="0"/>
                  <w:vAlign w:val="center"/>
                </w:tcPr>
                <w:p w14:paraId="6AD5B541">
                  <w:pPr>
                    <w:widowControl/>
                    <w:jc w:val="left"/>
                    <w:textAlignment w:val="center"/>
                    <w:rPr>
                      <w:color w:val="auto"/>
                      <w:sz w:val="20"/>
                    </w:rPr>
                  </w:pPr>
                  <w:r>
                    <w:rPr>
                      <w:rFonts w:ascii="Calibri" w:hAnsi="Calibri" w:cs="Calibri"/>
                      <w:color w:val="auto"/>
                      <w:kern w:val="0"/>
                      <w:sz w:val="22"/>
                      <w:szCs w:val="22"/>
                    </w:rPr>
                    <w:t>0.25%</w:t>
                  </w:r>
                </w:p>
              </w:tc>
              <w:tc>
                <w:tcPr>
                  <w:tcW w:w="1320" w:type="dxa"/>
                  <w:noWrap w:val="0"/>
                  <w:vAlign w:val="center"/>
                </w:tcPr>
                <w:p w14:paraId="74F344B4">
                  <w:pPr>
                    <w:widowControl/>
                    <w:jc w:val="left"/>
                    <w:textAlignment w:val="center"/>
                    <w:rPr>
                      <w:color w:val="auto"/>
                      <w:sz w:val="20"/>
                    </w:rPr>
                  </w:pPr>
                  <w:r>
                    <w:rPr>
                      <w:rFonts w:ascii="Calibri" w:hAnsi="Calibri" w:cs="Calibri"/>
                      <w:color w:val="auto"/>
                      <w:kern w:val="0"/>
                      <w:sz w:val="22"/>
                      <w:szCs w:val="22"/>
                    </w:rPr>
                    <w:t>0.35%</w:t>
                  </w:r>
                </w:p>
              </w:tc>
            </w:tr>
            <w:tr w14:paraId="339FE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3DFA26FE">
                  <w:pPr>
                    <w:widowControl/>
                    <w:jc w:val="left"/>
                    <w:textAlignment w:val="center"/>
                    <w:rPr>
                      <w:color w:val="auto"/>
                      <w:sz w:val="20"/>
                    </w:rPr>
                  </w:pPr>
                  <w:r>
                    <w:rPr>
                      <w:rFonts w:ascii="Calibri" w:hAnsi="Calibri" w:cs="Calibri"/>
                      <w:color w:val="auto"/>
                      <w:kern w:val="0"/>
                      <w:sz w:val="22"/>
                      <w:szCs w:val="22"/>
                    </w:rPr>
                    <w:t>5000-10000</w:t>
                  </w:r>
                </w:p>
              </w:tc>
              <w:tc>
                <w:tcPr>
                  <w:tcW w:w="1335" w:type="dxa"/>
                  <w:noWrap w:val="0"/>
                  <w:vAlign w:val="center"/>
                </w:tcPr>
                <w:p w14:paraId="3CCC7850">
                  <w:pPr>
                    <w:widowControl/>
                    <w:jc w:val="left"/>
                    <w:textAlignment w:val="center"/>
                    <w:rPr>
                      <w:color w:val="auto"/>
                      <w:sz w:val="20"/>
                    </w:rPr>
                  </w:pPr>
                  <w:r>
                    <w:rPr>
                      <w:rFonts w:ascii="Calibri" w:hAnsi="Calibri" w:cs="Calibri"/>
                      <w:color w:val="auto"/>
                      <w:kern w:val="0"/>
                      <w:sz w:val="22"/>
                      <w:szCs w:val="22"/>
                    </w:rPr>
                    <w:t>0.25%</w:t>
                  </w:r>
                </w:p>
              </w:tc>
              <w:tc>
                <w:tcPr>
                  <w:tcW w:w="1275" w:type="dxa"/>
                  <w:noWrap w:val="0"/>
                  <w:vAlign w:val="center"/>
                </w:tcPr>
                <w:p w14:paraId="46B9C5C2">
                  <w:pPr>
                    <w:widowControl/>
                    <w:jc w:val="left"/>
                    <w:textAlignment w:val="center"/>
                    <w:rPr>
                      <w:color w:val="auto"/>
                      <w:sz w:val="20"/>
                    </w:rPr>
                  </w:pPr>
                  <w:r>
                    <w:rPr>
                      <w:rFonts w:ascii="Calibri" w:hAnsi="Calibri" w:cs="Calibri"/>
                      <w:color w:val="auto"/>
                      <w:kern w:val="0"/>
                      <w:sz w:val="22"/>
                      <w:szCs w:val="22"/>
                    </w:rPr>
                    <w:t>0.1%</w:t>
                  </w:r>
                </w:p>
              </w:tc>
              <w:tc>
                <w:tcPr>
                  <w:tcW w:w="1320" w:type="dxa"/>
                  <w:noWrap w:val="0"/>
                  <w:vAlign w:val="center"/>
                </w:tcPr>
                <w:p w14:paraId="4391E5CD">
                  <w:pPr>
                    <w:widowControl/>
                    <w:jc w:val="left"/>
                    <w:textAlignment w:val="center"/>
                    <w:rPr>
                      <w:color w:val="auto"/>
                      <w:sz w:val="20"/>
                    </w:rPr>
                  </w:pPr>
                  <w:r>
                    <w:rPr>
                      <w:rFonts w:ascii="Calibri" w:hAnsi="Calibri" w:cs="Calibri"/>
                      <w:color w:val="auto"/>
                      <w:kern w:val="0"/>
                      <w:sz w:val="22"/>
                      <w:szCs w:val="22"/>
                    </w:rPr>
                    <w:t>0.2%</w:t>
                  </w:r>
                </w:p>
              </w:tc>
            </w:tr>
            <w:tr w14:paraId="31A31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1E7246CA">
                  <w:pPr>
                    <w:widowControl/>
                    <w:jc w:val="left"/>
                    <w:textAlignment w:val="center"/>
                    <w:rPr>
                      <w:color w:val="auto"/>
                      <w:sz w:val="20"/>
                    </w:rPr>
                  </w:pPr>
                  <w:r>
                    <w:rPr>
                      <w:rFonts w:ascii="Calibri" w:hAnsi="Calibri" w:cs="Calibri"/>
                      <w:color w:val="auto"/>
                      <w:kern w:val="0"/>
                      <w:sz w:val="22"/>
                      <w:szCs w:val="22"/>
                    </w:rPr>
                    <w:t>10000-100000</w:t>
                  </w:r>
                </w:p>
              </w:tc>
              <w:tc>
                <w:tcPr>
                  <w:tcW w:w="1335" w:type="dxa"/>
                  <w:noWrap w:val="0"/>
                  <w:vAlign w:val="center"/>
                </w:tcPr>
                <w:p w14:paraId="3A3025B0">
                  <w:pPr>
                    <w:widowControl/>
                    <w:jc w:val="left"/>
                    <w:textAlignment w:val="center"/>
                    <w:rPr>
                      <w:color w:val="auto"/>
                      <w:sz w:val="20"/>
                    </w:rPr>
                  </w:pPr>
                  <w:r>
                    <w:rPr>
                      <w:rFonts w:ascii="Calibri" w:hAnsi="Calibri" w:cs="Calibri"/>
                      <w:color w:val="auto"/>
                      <w:kern w:val="0"/>
                      <w:sz w:val="22"/>
                      <w:szCs w:val="22"/>
                    </w:rPr>
                    <w:t>0.05%</w:t>
                  </w:r>
                </w:p>
              </w:tc>
              <w:tc>
                <w:tcPr>
                  <w:tcW w:w="1275" w:type="dxa"/>
                  <w:noWrap w:val="0"/>
                  <w:vAlign w:val="center"/>
                </w:tcPr>
                <w:p w14:paraId="3E25A05F">
                  <w:pPr>
                    <w:widowControl/>
                    <w:jc w:val="left"/>
                    <w:textAlignment w:val="center"/>
                    <w:rPr>
                      <w:color w:val="auto"/>
                      <w:sz w:val="20"/>
                    </w:rPr>
                  </w:pPr>
                  <w:r>
                    <w:rPr>
                      <w:rFonts w:ascii="Calibri" w:hAnsi="Calibri" w:cs="Calibri"/>
                      <w:color w:val="auto"/>
                      <w:kern w:val="0"/>
                      <w:sz w:val="22"/>
                      <w:szCs w:val="22"/>
                    </w:rPr>
                    <w:t>0.05%</w:t>
                  </w:r>
                </w:p>
              </w:tc>
              <w:tc>
                <w:tcPr>
                  <w:tcW w:w="1320" w:type="dxa"/>
                  <w:noWrap w:val="0"/>
                  <w:vAlign w:val="center"/>
                </w:tcPr>
                <w:p w14:paraId="042ABCF0">
                  <w:pPr>
                    <w:widowControl/>
                    <w:jc w:val="left"/>
                    <w:textAlignment w:val="center"/>
                    <w:rPr>
                      <w:color w:val="auto"/>
                      <w:sz w:val="20"/>
                    </w:rPr>
                  </w:pPr>
                  <w:r>
                    <w:rPr>
                      <w:rFonts w:ascii="Calibri" w:hAnsi="Calibri" w:cs="Calibri"/>
                      <w:color w:val="auto"/>
                      <w:kern w:val="0"/>
                      <w:sz w:val="22"/>
                      <w:szCs w:val="22"/>
                    </w:rPr>
                    <w:t>0.05%</w:t>
                  </w:r>
                </w:p>
              </w:tc>
            </w:tr>
            <w:tr w14:paraId="5D2B1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7D595CA6">
                  <w:pPr>
                    <w:widowControl/>
                    <w:jc w:val="left"/>
                    <w:textAlignment w:val="center"/>
                    <w:rPr>
                      <w:color w:val="auto"/>
                      <w:sz w:val="20"/>
                    </w:rPr>
                  </w:pPr>
                  <w:r>
                    <w:rPr>
                      <w:rFonts w:ascii="Calibri" w:hAnsi="Calibri" w:cs="Calibri"/>
                      <w:color w:val="auto"/>
                      <w:kern w:val="0"/>
                      <w:sz w:val="22"/>
                      <w:szCs w:val="22"/>
                    </w:rPr>
                    <w:t>100000 以上</w:t>
                  </w:r>
                </w:p>
              </w:tc>
              <w:tc>
                <w:tcPr>
                  <w:tcW w:w="1335" w:type="dxa"/>
                  <w:noWrap w:val="0"/>
                  <w:vAlign w:val="center"/>
                </w:tcPr>
                <w:p w14:paraId="24ABC301">
                  <w:pPr>
                    <w:widowControl/>
                    <w:jc w:val="left"/>
                    <w:textAlignment w:val="center"/>
                    <w:rPr>
                      <w:color w:val="auto"/>
                      <w:sz w:val="20"/>
                    </w:rPr>
                  </w:pPr>
                  <w:r>
                    <w:rPr>
                      <w:rFonts w:ascii="Calibri" w:hAnsi="Calibri" w:cs="Calibri"/>
                      <w:color w:val="auto"/>
                      <w:kern w:val="0"/>
                      <w:sz w:val="22"/>
                      <w:szCs w:val="22"/>
                    </w:rPr>
                    <w:t>0.01%</w:t>
                  </w:r>
                </w:p>
              </w:tc>
              <w:tc>
                <w:tcPr>
                  <w:tcW w:w="1275" w:type="dxa"/>
                  <w:noWrap w:val="0"/>
                  <w:vAlign w:val="center"/>
                </w:tcPr>
                <w:p w14:paraId="36E92B68">
                  <w:pPr>
                    <w:widowControl/>
                    <w:jc w:val="left"/>
                    <w:textAlignment w:val="center"/>
                    <w:rPr>
                      <w:color w:val="auto"/>
                      <w:sz w:val="20"/>
                    </w:rPr>
                  </w:pPr>
                  <w:r>
                    <w:rPr>
                      <w:rFonts w:ascii="Calibri" w:hAnsi="Calibri" w:cs="Calibri"/>
                      <w:color w:val="auto"/>
                      <w:kern w:val="0"/>
                      <w:sz w:val="22"/>
                      <w:szCs w:val="22"/>
                    </w:rPr>
                    <w:t>0.01%</w:t>
                  </w:r>
                </w:p>
              </w:tc>
              <w:tc>
                <w:tcPr>
                  <w:tcW w:w="1320" w:type="dxa"/>
                  <w:noWrap w:val="0"/>
                  <w:vAlign w:val="center"/>
                </w:tcPr>
                <w:p w14:paraId="18D75BA0">
                  <w:pPr>
                    <w:widowControl/>
                    <w:jc w:val="left"/>
                    <w:textAlignment w:val="center"/>
                    <w:rPr>
                      <w:color w:val="auto"/>
                      <w:sz w:val="20"/>
                    </w:rPr>
                  </w:pPr>
                  <w:r>
                    <w:rPr>
                      <w:rFonts w:ascii="Calibri" w:hAnsi="Calibri" w:cs="Calibri"/>
                      <w:color w:val="auto"/>
                      <w:kern w:val="0"/>
                      <w:sz w:val="22"/>
                      <w:szCs w:val="22"/>
                    </w:rPr>
                    <w:t>0.01%</w:t>
                  </w:r>
                </w:p>
              </w:tc>
            </w:tr>
          </w:tbl>
          <w:p w14:paraId="3933774A">
            <w:pPr>
              <w:spacing w:line="500" w:lineRule="exact"/>
              <w:jc w:val="left"/>
              <w:rPr>
                <w:rFonts w:ascii="宋体" w:hAnsi="宋体" w:cs="宋体"/>
                <w:color w:val="auto"/>
                <w:sz w:val="24"/>
              </w:rPr>
            </w:pPr>
            <w:r>
              <w:rPr>
                <w:rFonts w:hint="eastAsia" w:ascii="宋体" w:hAnsi="宋体" w:cs="宋体"/>
                <w:color w:val="auto"/>
                <w:sz w:val="24"/>
              </w:rPr>
              <w:t>注：代理服务费按差额定率累进法计算。</w:t>
            </w:r>
          </w:p>
          <w:p w14:paraId="6F93369F">
            <w:pPr>
              <w:spacing w:line="500" w:lineRule="exact"/>
              <w:jc w:val="left"/>
              <w:rPr>
                <w:rFonts w:ascii="宋体" w:hAnsi="宋体" w:cs="宋体"/>
                <w:color w:val="auto"/>
                <w:sz w:val="24"/>
              </w:rPr>
            </w:pPr>
            <w:r>
              <w:rPr>
                <w:rFonts w:hint="eastAsia" w:ascii="宋体" w:hAnsi="宋体" w:cs="宋体"/>
                <w:color w:val="auto"/>
                <w:sz w:val="24"/>
              </w:rPr>
              <w:t>例如：某服务类项目代理业务中标金额为 6000 万元，计算代理服务费如下：100 万元×1.5％＝1.5万元</w:t>
            </w:r>
          </w:p>
          <w:p w14:paraId="408EE9F5">
            <w:pPr>
              <w:spacing w:line="500" w:lineRule="exact"/>
              <w:jc w:val="left"/>
              <w:rPr>
                <w:rFonts w:ascii="宋体" w:hAnsi="宋体" w:cs="宋体"/>
                <w:color w:val="auto"/>
                <w:sz w:val="24"/>
              </w:rPr>
            </w:pPr>
            <w:r>
              <w:rPr>
                <w:rFonts w:hint="eastAsia" w:ascii="宋体" w:hAnsi="宋体" w:cs="宋体"/>
                <w:color w:val="auto"/>
                <w:sz w:val="24"/>
              </w:rPr>
              <w:t>（500－100）万元×0.8％＝3.2万元</w:t>
            </w:r>
          </w:p>
          <w:p w14:paraId="3AE5D04C">
            <w:pPr>
              <w:spacing w:line="500" w:lineRule="exact"/>
              <w:jc w:val="left"/>
              <w:rPr>
                <w:rFonts w:ascii="宋体" w:hAnsi="宋体" w:cs="宋体"/>
                <w:color w:val="auto"/>
                <w:sz w:val="24"/>
              </w:rPr>
            </w:pPr>
            <w:r>
              <w:rPr>
                <w:rFonts w:hint="eastAsia" w:ascii="宋体" w:hAnsi="宋体" w:cs="宋体"/>
                <w:color w:val="auto"/>
                <w:sz w:val="24"/>
              </w:rPr>
              <w:t>（1000－500）万元×0.45％＝2.25 万元</w:t>
            </w:r>
          </w:p>
          <w:p w14:paraId="676D20A7">
            <w:pPr>
              <w:spacing w:line="500" w:lineRule="exact"/>
              <w:jc w:val="left"/>
              <w:rPr>
                <w:rFonts w:ascii="宋体" w:hAnsi="宋体" w:cs="宋体"/>
                <w:color w:val="auto"/>
                <w:sz w:val="24"/>
              </w:rPr>
            </w:pPr>
            <w:r>
              <w:rPr>
                <w:rFonts w:hint="eastAsia" w:ascii="宋体" w:hAnsi="宋体" w:cs="宋体"/>
                <w:color w:val="auto"/>
                <w:sz w:val="24"/>
              </w:rPr>
              <w:t>（5000－1000）万元×0.25％＝10万元</w:t>
            </w:r>
          </w:p>
          <w:p w14:paraId="53AE1BB1">
            <w:pPr>
              <w:spacing w:line="500" w:lineRule="exact"/>
              <w:jc w:val="left"/>
              <w:rPr>
                <w:rFonts w:ascii="宋体" w:hAnsi="宋体" w:cs="宋体"/>
                <w:color w:val="auto"/>
                <w:sz w:val="24"/>
              </w:rPr>
            </w:pPr>
            <w:r>
              <w:rPr>
                <w:rFonts w:hint="eastAsia" w:ascii="宋体" w:hAnsi="宋体" w:cs="宋体"/>
                <w:color w:val="auto"/>
                <w:sz w:val="24"/>
              </w:rPr>
              <w:t>（6000－5000）万元×0.1％＝1万元</w:t>
            </w:r>
          </w:p>
          <w:p w14:paraId="25392687">
            <w:pPr>
              <w:spacing w:line="500" w:lineRule="exact"/>
              <w:jc w:val="left"/>
              <w:rPr>
                <w:rFonts w:ascii="宋体" w:hAnsi="宋体" w:cs="宋体"/>
                <w:color w:val="auto"/>
                <w:sz w:val="24"/>
              </w:rPr>
            </w:pPr>
            <w:r>
              <w:rPr>
                <w:rFonts w:hint="eastAsia" w:ascii="宋体" w:hAnsi="宋体" w:cs="宋体"/>
                <w:color w:val="auto"/>
                <w:sz w:val="24"/>
              </w:rPr>
              <w:t>合计收费＝1.5＋3.2＋2.25＋10＋1＝17.95(万元)</w:t>
            </w:r>
          </w:p>
          <w:p w14:paraId="6FE46B2A">
            <w:pPr>
              <w:spacing w:line="500" w:lineRule="exact"/>
              <w:jc w:val="left"/>
              <w:rPr>
                <w:rFonts w:ascii="宋体" w:hAnsi="宋体" w:cs="宋体"/>
                <w:color w:val="auto"/>
                <w:sz w:val="24"/>
              </w:rPr>
            </w:pPr>
            <w:r>
              <w:rPr>
                <w:rFonts w:hint="eastAsia" w:ascii="宋体" w:hAnsi="宋体" w:cs="宋体"/>
                <w:b/>
                <w:bCs/>
                <w:color w:val="auto"/>
                <w:sz w:val="24"/>
              </w:rPr>
              <w:t>3、收取方式：</w:t>
            </w:r>
            <w:r>
              <w:rPr>
                <w:rFonts w:hint="eastAsia" w:ascii="宋体" w:hAnsi="宋体" w:cs="宋体"/>
                <w:color w:val="auto"/>
                <w:sz w:val="24"/>
              </w:rPr>
              <w:t>银行转账。</w:t>
            </w:r>
          </w:p>
          <w:p w14:paraId="105A53F4">
            <w:pPr>
              <w:spacing w:line="500" w:lineRule="exact"/>
              <w:jc w:val="left"/>
              <w:rPr>
                <w:rFonts w:ascii="宋体" w:hAnsi="宋体" w:cs="宋体"/>
                <w:b/>
                <w:bCs/>
                <w:color w:val="auto"/>
                <w:sz w:val="24"/>
              </w:rPr>
            </w:pPr>
            <w:r>
              <w:rPr>
                <w:rFonts w:hint="eastAsia" w:ascii="宋体" w:hAnsi="宋体" w:cs="宋体"/>
                <w:b/>
                <w:bCs/>
                <w:color w:val="auto"/>
                <w:sz w:val="24"/>
              </w:rPr>
              <w:t>4、代理服务费缴纳账户：</w:t>
            </w:r>
          </w:p>
          <w:p w14:paraId="15522166">
            <w:pPr>
              <w:spacing w:line="500" w:lineRule="exact"/>
              <w:jc w:val="left"/>
              <w:rPr>
                <w:rFonts w:ascii="宋体" w:hAnsi="宋体" w:cs="宋体"/>
                <w:color w:val="auto"/>
                <w:sz w:val="24"/>
              </w:rPr>
            </w:pPr>
            <w:r>
              <w:rPr>
                <w:rFonts w:hint="eastAsia" w:ascii="宋体" w:hAnsi="宋体" w:cs="宋体"/>
                <w:color w:val="auto"/>
                <w:sz w:val="24"/>
              </w:rPr>
              <w:t>户名：安徽同方工程咨询有限公司</w:t>
            </w:r>
          </w:p>
          <w:p w14:paraId="116E1CA9">
            <w:pPr>
              <w:spacing w:line="500" w:lineRule="exact"/>
              <w:jc w:val="left"/>
              <w:rPr>
                <w:rFonts w:ascii="宋体" w:hAnsi="宋体" w:cs="宋体"/>
                <w:color w:val="auto"/>
                <w:sz w:val="24"/>
              </w:rPr>
            </w:pPr>
            <w:r>
              <w:rPr>
                <w:rFonts w:hint="eastAsia" w:ascii="宋体" w:hAnsi="宋体" w:cs="宋体"/>
                <w:color w:val="auto"/>
                <w:sz w:val="24"/>
              </w:rPr>
              <w:t xml:space="preserve">开户行：徽商银行六安解放路恒源支行 </w:t>
            </w:r>
          </w:p>
          <w:p w14:paraId="5B3D6BA7">
            <w:pPr>
              <w:spacing w:line="500" w:lineRule="exact"/>
              <w:jc w:val="left"/>
              <w:rPr>
                <w:rFonts w:ascii="宋体" w:hAnsi="宋体" w:cs="宋体"/>
                <w:color w:val="auto"/>
                <w:sz w:val="24"/>
              </w:rPr>
            </w:pPr>
            <w:r>
              <w:rPr>
                <w:rFonts w:hint="eastAsia" w:ascii="宋体" w:hAnsi="宋体" w:cs="宋体"/>
                <w:color w:val="auto"/>
                <w:sz w:val="24"/>
              </w:rPr>
              <w:t xml:space="preserve">账号：000000602003900000243 </w:t>
            </w:r>
          </w:p>
          <w:p w14:paraId="2A9884A4">
            <w:pPr>
              <w:pStyle w:val="89"/>
              <w:pBdr>
                <w:bottom w:val="none" w:color="auto" w:sz="0" w:space="0"/>
              </w:pBdr>
              <w:tabs>
                <w:tab w:val="clear" w:pos="4153"/>
                <w:tab w:val="clear" w:pos="8306"/>
              </w:tabs>
              <w:adjustRightInd/>
              <w:spacing w:line="440" w:lineRule="exact"/>
              <w:jc w:val="left"/>
              <w:textAlignment w:val="auto"/>
              <w:rPr>
                <w:bCs/>
                <w:color w:val="auto"/>
                <w:szCs w:val="24"/>
                <w:lang w:val="en-US"/>
              </w:rPr>
            </w:pPr>
            <w:r>
              <w:rPr>
                <w:rFonts w:hint="eastAsia" w:ascii="宋体" w:hAnsi="宋体" w:cs="宋体"/>
                <w:b/>
                <w:bCs/>
                <w:color w:val="auto"/>
                <w:lang w:val="en-US"/>
              </w:rPr>
              <w:t>5、代理服务费须从</w:t>
            </w:r>
            <w:r>
              <w:rPr>
                <w:rFonts w:hint="eastAsia" w:ascii="宋体" w:hAnsi="宋体" w:cs="宋体"/>
                <w:b/>
                <w:bCs/>
                <w:color w:val="auto"/>
                <w:lang w:val="en-US" w:eastAsia="zh-CN"/>
              </w:rPr>
              <w:t>供应商</w:t>
            </w:r>
            <w:r>
              <w:rPr>
                <w:rFonts w:hint="eastAsia" w:ascii="宋体" w:hAnsi="宋体" w:cs="宋体"/>
                <w:b/>
                <w:bCs/>
                <w:color w:val="auto"/>
                <w:lang w:val="en-US"/>
              </w:rPr>
              <w:t>账户转出，并备注项目名称。</w:t>
            </w:r>
          </w:p>
        </w:tc>
      </w:tr>
      <w:tr w14:paraId="253F3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38" w:hRule="atLeast"/>
          <w:jc w:val="center"/>
        </w:trPr>
        <w:tc>
          <w:tcPr>
            <w:tcW w:w="804" w:type="dxa"/>
            <w:noWrap w:val="0"/>
            <w:vAlign w:val="center"/>
          </w:tcPr>
          <w:p w14:paraId="0D8751CC">
            <w:pPr>
              <w:pStyle w:val="89"/>
              <w:pBdr>
                <w:bottom w:val="none" w:color="auto" w:sz="0" w:space="0"/>
              </w:pBdr>
              <w:tabs>
                <w:tab w:val="clear" w:pos="4153"/>
                <w:tab w:val="clear" w:pos="8306"/>
              </w:tabs>
              <w:adjustRightInd/>
              <w:spacing w:line="440" w:lineRule="exact"/>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11</w:t>
            </w:r>
          </w:p>
        </w:tc>
        <w:tc>
          <w:tcPr>
            <w:tcW w:w="1502" w:type="dxa"/>
            <w:noWrap w:val="0"/>
            <w:vAlign w:val="center"/>
          </w:tcPr>
          <w:p w14:paraId="58082E91">
            <w:pPr>
              <w:pStyle w:val="89"/>
              <w:pBdr>
                <w:bottom w:val="none" w:color="auto" w:sz="0" w:space="0"/>
              </w:pBdr>
              <w:tabs>
                <w:tab w:val="clear" w:pos="4153"/>
                <w:tab w:val="clear" w:pos="8306"/>
              </w:tabs>
              <w:adjustRightInd/>
              <w:spacing w:line="440" w:lineRule="exact"/>
              <w:textAlignment w:val="auto"/>
              <w:rPr>
                <w:rFonts w:ascii="宋体" w:hAnsi="宋体"/>
                <w:bCs/>
                <w:color w:val="auto"/>
                <w:kern w:val="2"/>
                <w:szCs w:val="24"/>
                <w:highlight w:val="none"/>
              </w:rPr>
            </w:pPr>
            <w:r>
              <w:rPr>
                <w:rFonts w:hint="eastAsia" w:ascii="宋体" w:hAnsi="宋体"/>
                <w:bCs/>
                <w:color w:val="auto"/>
                <w:kern w:val="2"/>
                <w:szCs w:val="24"/>
                <w:highlight w:val="none"/>
              </w:rPr>
              <w:t>履约保证金</w:t>
            </w:r>
          </w:p>
        </w:tc>
        <w:tc>
          <w:tcPr>
            <w:tcW w:w="7308" w:type="dxa"/>
            <w:noWrap w:val="0"/>
            <w:vAlign w:val="center"/>
          </w:tcPr>
          <w:p w14:paraId="059FCEC8">
            <w:pPr>
              <w:spacing w:line="400" w:lineRule="exact"/>
              <w:rPr>
                <w:rFonts w:ascii="宋体" w:hAnsi="宋体" w:cs="宋体"/>
                <w:bCs/>
                <w:color w:val="auto"/>
                <w:sz w:val="24"/>
                <w:szCs w:val="32"/>
                <w:highlight w:val="none"/>
              </w:rPr>
            </w:pPr>
            <w:r>
              <w:rPr>
                <w:rFonts w:hint="eastAsia" w:ascii="宋体" w:hAnsi="宋体" w:cs="宋体"/>
                <w:bCs/>
                <w:color w:val="auto"/>
                <w:sz w:val="24"/>
                <w:szCs w:val="32"/>
                <w:highlight w:val="none"/>
              </w:rPr>
              <w:t>1、成交供应商在签订合同时应向采购人提交每年度合同总价</w:t>
            </w:r>
            <w:r>
              <w:rPr>
                <w:rFonts w:hint="eastAsia" w:ascii="宋体" w:hAnsi="宋体" w:cs="宋体"/>
                <w:bCs/>
                <w:color w:val="auto"/>
                <w:sz w:val="24"/>
                <w:szCs w:val="32"/>
                <w:highlight w:val="none"/>
                <w:u w:val="single"/>
              </w:rPr>
              <w:t xml:space="preserve"> </w:t>
            </w:r>
            <w:r>
              <w:rPr>
                <w:rFonts w:hint="eastAsia" w:ascii="宋体" w:hAnsi="宋体" w:cs="宋体"/>
                <w:bCs/>
                <w:color w:val="auto"/>
                <w:sz w:val="24"/>
                <w:szCs w:val="32"/>
                <w:highlight w:val="none"/>
                <w:u w:val="single"/>
                <w:lang w:val="en-US" w:eastAsia="zh-CN"/>
              </w:rPr>
              <w:t>/</w:t>
            </w:r>
            <w:r>
              <w:rPr>
                <w:rFonts w:hint="eastAsia" w:ascii="宋体" w:hAnsi="宋体" w:cs="宋体"/>
                <w:bCs/>
                <w:color w:val="auto"/>
                <w:sz w:val="24"/>
                <w:szCs w:val="32"/>
                <w:highlight w:val="none"/>
                <w:u w:val="single"/>
              </w:rPr>
              <w:t xml:space="preserve"> </w:t>
            </w:r>
            <w:r>
              <w:rPr>
                <w:rFonts w:hint="eastAsia" w:ascii="宋体" w:hAnsi="宋体" w:cs="宋体"/>
                <w:bCs/>
                <w:color w:val="auto"/>
                <w:sz w:val="24"/>
                <w:szCs w:val="32"/>
                <w:highlight w:val="none"/>
              </w:rPr>
              <w:t>%的履约保证金。</w:t>
            </w:r>
          </w:p>
          <w:p w14:paraId="721D15D4">
            <w:pPr>
              <w:spacing w:line="400" w:lineRule="exact"/>
              <w:rPr>
                <w:rFonts w:ascii="宋体" w:hAnsi="宋体" w:cs="宋体"/>
                <w:bCs/>
                <w:color w:val="auto"/>
                <w:sz w:val="24"/>
                <w:szCs w:val="32"/>
                <w:highlight w:val="none"/>
              </w:rPr>
            </w:pPr>
            <w:r>
              <w:rPr>
                <w:rFonts w:hint="eastAsia" w:ascii="宋体" w:hAnsi="宋体" w:cs="宋体"/>
                <w:bCs/>
                <w:color w:val="auto"/>
                <w:sz w:val="24"/>
                <w:szCs w:val="32"/>
                <w:highlight w:val="none"/>
              </w:rPr>
              <w:t>2、成交供应商可以通过转账、网银支付、汇票、支票、保证保险、担保保函、银行履约保函等方式提交履约保证金。</w:t>
            </w:r>
          </w:p>
          <w:p w14:paraId="39196C18">
            <w:pPr>
              <w:pStyle w:val="32"/>
              <w:ind w:firstLine="0"/>
              <w:rPr>
                <w:color w:val="auto"/>
                <w:highlight w:val="none"/>
              </w:rPr>
            </w:pPr>
            <w:r>
              <w:rPr>
                <w:rFonts w:hint="eastAsia"/>
                <w:color w:val="auto"/>
                <w:highlight w:val="none"/>
              </w:rPr>
              <w:t>3、每年度项目验收结束后</w:t>
            </w:r>
            <w:r>
              <w:rPr>
                <w:rFonts w:hint="eastAsia"/>
                <w:color w:val="auto"/>
                <w:highlight w:val="none"/>
                <w:lang w:eastAsia="zh-CN"/>
              </w:rPr>
              <w:t>将</w:t>
            </w:r>
            <w:r>
              <w:rPr>
                <w:rFonts w:hint="eastAsia"/>
                <w:color w:val="auto"/>
                <w:highlight w:val="none"/>
              </w:rPr>
              <w:t>及时退还履约保证金。</w:t>
            </w:r>
          </w:p>
        </w:tc>
      </w:tr>
      <w:tr w14:paraId="52194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042" w:hRule="atLeast"/>
          <w:jc w:val="center"/>
        </w:trPr>
        <w:tc>
          <w:tcPr>
            <w:tcW w:w="804" w:type="dxa"/>
            <w:vMerge w:val="restart"/>
            <w:noWrap w:val="0"/>
            <w:vAlign w:val="center"/>
          </w:tcPr>
          <w:p w14:paraId="1841D694">
            <w:pPr>
              <w:pStyle w:val="89"/>
              <w:pBdr>
                <w:bottom w:val="none" w:color="auto" w:sz="0" w:space="0"/>
              </w:pBdr>
              <w:tabs>
                <w:tab w:val="clear" w:pos="4153"/>
                <w:tab w:val="clear" w:pos="8306"/>
              </w:tabs>
              <w:adjustRightInd/>
              <w:spacing w:line="440" w:lineRule="exact"/>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12</w:t>
            </w:r>
          </w:p>
        </w:tc>
        <w:tc>
          <w:tcPr>
            <w:tcW w:w="1502" w:type="dxa"/>
            <w:noWrap w:val="0"/>
            <w:vAlign w:val="center"/>
          </w:tcPr>
          <w:p w14:paraId="4B0B0BC9">
            <w:pPr>
              <w:pStyle w:val="89"/>
              <w:pBdr>
                <w:bottom w:val="none" w:color="auto" w:sz="0" w:space="0"/>
              </w:pBdr>
              <w:tabs>
                <w:tab w:val="clear" w:pos="4153"/>
                <w:tab w:val="clear" w:pos="8306"/>
              </w:tabs>
              <w:adjustRightInd/>
              <w:spacing w:line="440" w:lineRule="exact"/>
              <w:textAlignment w:val="auto"/>
              <w:rPr>
                <w:rFonts w:hint="eastAsia" w:ascii="宋体" w:hAnsi="宋体"/>
                <w:bCs/>
                <w:color w:val="auto"/>
                <w:kern w:val="2"/>
                <w:szCs w:val="24"/>
              </w:rPr>
            </w:pPr>
            <w:r>
              <w:rPr>
                <w:rFonts w:hint="eastAsia" w:ascii="宋体" w:hAnsi="宋体"/>
                <w:bCs/>
                <w:color w:val="auto"/>
                <w:kern w:val="2"/>
                <w:szCs w:val="24"/>
                <w:lang w:val="en-US" w:eastAsia="zh-CN"/>
              </w:rPr>
              <w:t>磋商小组</w:t>
            </w:r>
            <w:r>
              <w:rPr>
                <w:rFonts w:hint="eastAsia" w:ascii="宋体" w:hAnsi="宋体"/>
                <w:bCs/>
                <w:color w:val="auto"/>
                <w:kern w:val="2"/>
                <w:szCs w:val="24"/>
              </w:rPr>
              <w:t>推荐</w:t>
            </w:r>
            <w:r>
              <w:rPr>
                <w:rFonts w:hint="eastAsia" w:ascii="宋体" w:hAnsi="宋体"/>
                <w:bCs/>
                <w:color w:val="auto"/>
                <w:kern w:val="2"/>
                <w:szCs w:val="24"/>
                <w:lang w:val="en-US" w:eastAsia="zh-CN"/>
              </w:rPr>
              <w:t>成交</w:t>
            </w:r>
            <w:r>
              <w:rPr>
                <w:rFonts w:hint="eastAsia" w:ascii="宋体" w:hAnsi="宋体"/>
                <w:bCs/>
                <w:color w:val="auto"/>
                <w:kern w:val="2"/>
                <w:szCs w:val="24"/>
              </w:rPr>
              <w:t>候选人的数量</w:t>
            </w:r>
          </w:p>
        </w:tc>
        <w:tc>
          <w:tcPr>
            <w:tcW w:w="7308" w:type="dxa"/>
            <w:noWrap w:val="0"/>
            <w:vAlign w:val="center"/>
          </w:tcPr>
          <w:p w14:paraId="791E42AE">
            <w:pPr>
              <w:pStyle w:val="89"/>
              <w:pBdr>
                <w:bottom w:val="none" w:color="auto" w:sz="0" w:space="0"/>
              </w:pBdr>
              <w:tabs>
                <w:tab w:val="clear" w:pos="4153"/>
                <w:tab w:val="clear" w:pos="8306"/>
              </w:tabs>
              <w:adjustRightInd/>
              <w:spacing w:line="440" w:lineRule="exact"/>
              <w:jc w:val="left"/>
              <w:textAlignment w:val="auto"/>
              <w:rPr>
                <w:rFonts w:hint="eastAsia" w:ascii="宋体" w:hAnsi="宋体"/>
                <w:bCs/>
                <w:color w:val="auto"/>
                <w:kern w:val="2"/>
                <w:szCs w:val="24"/>
              </w:rPr>
            </w:pPr>
            <w:r>
              <w:rPr>
                <w:rFonts w:hint="eastAsia" w:ascii="宋体" w:hAnsi="宋体"/>
                <w:bCs/>
                <w:color w:val="auto"/>
                <w:kern w:val="2"/>
                <w:szCs w:val="24"/>
              </w:rPr>
              <w:t>磋商小组推荐成交候选人的数量：3家</w:t>
            </w:r>
          </w:p>
          <w:p w14:paraId="3C92E1F2">
            <w:pPr>
              <w:pStyle w:val="89"/>
              <w:pBdr>
                <w:bottom w:val="none" w:color="auto" w:sz="0" w:space="0"/>
              </w:pBdr>
              <w:tabs>
                <w:tab w:val="clear" w:pos="4153"/>
                <w:tab w:val="clear" w:pos="8306"/>
              </w:tabs>
              <w:adjustRightInd/>
              <w:spacing w:line="440" w:lineRule="exact"/>
              <w:jc w:val="left"/>
              <w:textAlignment w:val="auto"/>
              <w:rPr>
                <w:rFonts w:hint="eastAsia"/>
                <w:color w:val="auto"/>
              </w:rPr>
            </w:pPr>
            <w:r>
              <w:rPr>
                <w:rFonts w:hint="eastAsia" w:ascii="宋体" w:hAnsi="宋体"/>
                <w:bCs/>
                <w:color w:val="auto"/>
                <w:kern w:val="2"/>
                <w:szCs w:val="24"/>
              </w:rPr>
              <w:t>注：法律、法规另有规定的，从其规定</w:t>
            </w:r>
            <w:r>
              <w:rPr>
                <w:rFonts w:hint="eastAsia" w:ascii="宋体" w:hAnsi="宋体"/>
                <w:bCs/>
                <w:color w:val="auto"/>
                <w:kern w:val="2"/>
                <w:szCs w:val="24"/>
                <w:lang w:eastAsia="zh-CN"/>
              </w:rPr>
              <w:t>。</w:t>
            </w:r>
          </w:p>
        </w:tc>
      </w:tr>
      <w:tr w14:paraId="20855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042" w:hRule="atLeast"/>
          <w:jc w:val="center"/>
        </w:trPr>
        <w:tc>
          <w:tcPr>
            <w:tcW w:w="804" w:type="dxa"/>
            <w:vMerge w:val="continue"/>
            <w:noWrap w:val="0"/>
            <w:vAlign w:val="center"/>
          </w:tcPr>
          <w:p w14:paraId="274817DC">
            <w:pPr>
              <w:pStyle w:val="89"/>
              <w:pBdr>
                <w:bottom w:val="none" w:color="auto" w:sz="0" w:space="0"/>
              </w:pBdr>
              <w:tabs>
                <w:tab w:val="clear" w:pos="4153"/>
                <w:tab w:val="clear" w:pos="8306"/>
              </w:tabs>
              <w:adjustRightInd/>
              <w:spacing w:line="440" w:lineRule="exact"/>
              <w:textAlignment w:val="auto"/>
              <w:rPr>
                <w:color w:val="auto"/>
              </w:rPr>
            </w:pPr>
          </w:p>
        </w:tc>
        <w:tc>
          <w:tcPr>
            <w:tcW w:w="1502" w:type="dxa"/>
            <w:noWrap w:val="0"/>
            <w:vAlign w:val="center"/>
          </w:tcPr>
          <w:p w14:paraId="4E7809B3">
            <w:pPr>
              <w:pStyle w:val="90"/>
              <w:keepNext w:val="0"/>
              <w:keepLines w:val="0"/>
              <w:pageBreakBefore w:val="0"/>
              <w:widowControl w:val="0"/>
              <w:kinsoku/>
              <w:wordWrap/>
              <w:overflowPunct/>
              <w:topLinePunct w:val="0"/>
              <w:autoSpaceDE/>
              <w:autoSpaceDN/>
              <w:bidi w:val="0"/>
              <w:spacing w:before="0" w:beforeAutospacing="0" w:after="0" w:afterAutospacing="0" w:line="400" w:lineRule="exact"/>
              <w:jc w:val="center"/>
              <w:rPr>
                <w:rFonts w:hint="default" w:ascii="宋体" w:hAnsi="宋体" w:eastAsia="宋体"/>
                <w:bCs/>
                <w:color w:val="auto"/>
                <w:kern w:val="2"/>
                <w:szCs w:val="24"/>
                <w:lang w:val="en-US" w:eastAsia="zh-CN"/>
              </w:rPr>
            </w:pPr>
            <w:r>
              <w:rPr>
                <w:rFonts w:hint="eastAsia" w:ascii="宋体" w:hAnsi="宋体" w:eastAsia="宋体"/>
                <w:b w:val="0"/>
                <w:color w:val="auto"/>
                <w:sz w:val="24"/>
                <w:highlight w:val="none"/>
              </w:rPr>
              <w:t>确定</w:t>
            </w:r>
            <w:r>
              <w:rPr>
                <w:rFonts w:hint="eastAsia" w:ascii="宋体" w:hAnsi="宋体" w:eastAsia="宋体"/>
                <w:b w:val="0"/>
                <w:color w:val="auto"/>
                <w:sz w:val="24"/>
                <w:highlight w:val="none"/>
                <w:lang w:val="en-US" w:eastAsia="zh-CN"/>
              </w:rPr>
              <w:t>成交人</w:t>
            </w:r>
          </w:p>
        </w:tc>
        <w:tc>
          <w:tcPr>
            <w:tcW w:w="7308" w:type="dxa"/>
            <w:noWrap w:val="0"/>
            <w:vAlign w:val="center"/>
          </w:tcPr>
          <w:p w14:paraId="6852C2D8">
            <w:pPr>
              <w:keepNext w:val="0"/>
              <w:keepLines w:val="0"/>
              <w:pageBreakBefore w:val="0"/>
              <w:kinsoku/>
              <w:wordWrap/>
              <w:overflowPunct/>
              <w:topLinePunct w:val="0"/>
              <w:autoSpaceDE/>
              <w:autoSpaceDN/>
              <w:bidi w:val="0"/>
              <w:spacing w:beforeAutospacing="0" w:afterAutospacing="0" w:line="400" w:lineRule="exact"/>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lang w:val="en-US" w:eastAsia="zh-CN"/>
              </w:rPr>
              <w:t>采购人</w:t>
            </w:r>
            <w:r>
              <w:rPr>
                <w:rFonts w:hint="eastAsia" w:asciiTheme="minorEastAsia" w:hAnsiTheme="minorEastAsia" w:eastAsiaTheme="minorEastAsia"/>
                <w:color w:val="auto"/>
                <w:kern w:val="0"/>
                <w:sz w:val="24"/>
                <w:szCs w:val="24"/>
                <w:highlight w:val="none"/>
              </w:rPr>
              <w:t>委托磋商小组确定</w:t>
            </w:r>
          </w:p>
          <w:p w14:paraId="4D05091B">
            <w:pPr>
              <w:pStyle w:val="90"/>
              <w:keepNext w:val="0"/>
              <w:keepLines w:val="0"/>
              <w:pageBreakBefore w:val="0"/>
              <w:widowControl w:val="0"/>
              <w:kinsoku/>
              <w:wordWrap/>
              <w:overflowPunct/>
              <w:topLinePunct w:val="0"/>
              <w:autoSpaceDE/>
              <w:autoSpaceDN/>
              <w:bidi w:val="0"/>
              <w:spacing w:before="0" w:beforeAutospacing="0" w:after="0" w:afterAutospacing="0" w:line="400" w:lineRule="exact"/>
              <w:jc w:val="both"/>
              <w:rPr>
                <w:rFonts w:hint="eastAsia" w:ascii="宋体" w:hAnsi="宋体"/>
                <w:bCs/>
                <w:color w:val="auto"/>
                <w:kern w:val="2"/>
                <w:szCs w:val="24"/>
              </w:rPr>
            </w:pPr>
            <w:r>
              <w:rPr>
                <w:rFonts w:hint="eastAsia" w:asciiTheme="minorEastAsia" w:hAnsiTheme="minorEastAsia" w:eastAsiaTheme="minorEastAsia"/>
                <w:b w:val="0"/>
                <w:bCs w:val="0"/>
                <w:color w:val="auto"/>
                <w:kern w:val="2"/>
                <w:sz w:val="24"/>
                <w:szCs w:val="24"/>
                <w:highlight w:val="none"/>
              </w:rPr>
              <w:t>□采购人确定</w:t>
            </w:r>
          </w:p>
        </w:tc>
      </w:tr>
      <w:tr w14:paraId="54F4F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68" w:hRule="atLeast"/>
          <w:jc w:val="center"/>
        </w:trPr>
        <w:tc>
          <w:tcPr>
            <w:tcW w:w="804" w:type="dxa"/>
            <w:noWrap w:val="0"/>
            <w:vAlign w:val="center"/>
          </w:tcPr>
          <w:p w14:paraId="162880FB">
            <w:pPr>
              <w:pStyle w:val="89"/>
              <w:pBdr>
                <w:bottom w:val="none" w:color="auto" w:sz="0" w:space="0"/>
              </w:pBdr>
              <w:tabs>
                <w:tab w:val="clear" w:pos="4153"/>
                <w:tab w:val="clear" w:pos="8306"/>
              </w:tabs>
              <w:adjustRightInd/>
              <w:spacing w:line="440" w:lineRule="exact"/>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13</w:t>
            </w:r>
          </w:p>
        </w:tc>
        <w:tc>
          <w:tcPr>
            <w:tcW w:w="1502" w:type="dxa"/>
            <w:noWrap w:val="0"/>
            <w:vAlign w:val="center"/>
          </w:tcPr>
          <w:p w14:paraId="680E4FCB">
            <w:pPr>
              <w:pStyle w:val="89"/>
              <w:pBdr>
                <w:bottom w:val="none" w:color="auto" w:sz="0" w:space="0"/>
              </w:pBdr>
              <w:tabs>
                <w:tab w:val="clear" w:pos="4153"/>
                <w:tab w:val="clear" w:pos="8306"/>
              </w:tabs>
              <w:adjustRightInd/>
              <w:spacing w:line="440" w:lineRule="exact"/>
              <w:textAlignment w:val="auto"/>
              <w:rPr>
                <w:rFonts w:ascii="宋体" w:hAnsi="宋体"/>
                <w:bCs/>
                <w:color w:val="auto"/>
                <w:kern w:val="2"/>
                <w:szCs w:val="24"/>
              </w:rPr>
            </w:pPr>
            <w:r>
              <w:rPr>
                <w:rFonts w:hint="eastAsia" w:ascii="宋体" w:hAnsi="宋体"/>
                <w:bCs/>
                <w:color w:val="auto"/>
                <w:kern w:val="2"/>
                <w:szCs w:val="24"/>
              </w:rPr>
              <w:t>勘察及对接</w:t>
            </w:r>
          </w:p>
        </w:tc>
        <w:tc>
          <w:tcPr>
            <w:tcW w:w="7308" w:type="dxa"/>
            <w:noWrap w:val="0"/>
            <w:vAlign w:val="center"/>
          </w:tcPr>
          <w:p w14:paraId="63227E4B">
            <w:pPr>
              <w:pStyle w:val="89"/>
              <w:pBdr>
                <w:bottom w:val="none" w:color="auto" w:sz="0" w:space="0"/>
              </w:pBdr>
              <w:tabs>
                <w:tab w:val="clear" w:pos="4153"/>
                <w:tab w:val="clear" w:pos="8306"/>
              </w:tabs>
              <w:adjustRightInd/>
              <w:spacing w:line="400" w:lineRule="exact"/>
              <w:jc w:val="both"/>
              <w:textAlignment w:val="auto"/>
              <w:rPr>
                <w:rFonts w:ascii="宋体" w:hAnsi="宋体"/>
                <w:bCs/>
                <w:color w:val="auto"/>
                <w:kern w:val="2"/>
                <w:szCs w:val="24"/>
              </w:rPr>
            </w:pPr>
            <w:r>
              <w:rPr>
                <w:rFonts w:hint="eastAsia" w:ascii="宋体" w:hAnsi="宋体" w:cs="宋体"/>
                <w:bCs/>
                <w:color w:val="auto"/>
                <w:kern w:val="2"/>
                <w:szCs w:val="24"/>
              </w:rPr>
              <w:t>请各供应商联系采购单位自行勘踏，采购人免费提供项目实施过程中各项对接协调服务。</w:t>
            </w:r>
          </w:p>
        </w:tc>
      </w:tr>
      <w:tr w14:paraId="61321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4" w:hRule="atLeast"/>
          <w:jc w:val="center"/>
        </w:trPr>
        <w:tc>
          <w:tcPr>
            <w:tcW w:w="804" w:type="dxa"/>
            <w:noWrap w:val="0"/>
            <w:vAlign w:val="center"/>
          </w:tcPr>
          <w:p w14:paraId="51F3BD6D">
            <w:pPr>
              <w:pStyle w:val="89"/>
              <w:pBdr>
                <w:bottom w:val="none" w:color="auto" w:sz="0" w:space="0"/>
              </w:pBdr>
              <w:tabs>
                <w:tab w:val="clear" w:pos="4153"/>
                <w:tab w:val="clear" w:pos="8306"/>
              </w:tabs>
              <w:adjustRightInd/>
              <w:spacing w:line="440" w:lineRule="exact"/>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14</w:t>
            </w:r>
          </w:p>
        </w:tc>
        <w:tc>
          <w:tcPr>
            <w:tcW w:w="1502" w:type="dxa"/>
            <w:noWrap w:val="0"/>
            <w:vAlign w:val="center"/>
          </w:tcPr>
          <w:p w14:paraId="31233F2A">
            <w:pPr>
              <w:pStyle w:val="89"/>
              <w:pBdr>
                <w:bottom w:val="none" w:color="auto" w:sz="0" w:space="0"/>
              </w:pBdr>
              <w:tabs>
                <w:tab w:val="clear" w:pos="4153"/>
                <w:tab w:val="clear" w:pos="8306"/>
              </w:tabs>
              <w:adjustRightInd/>
              <w:spacing w:line="440" w:lineRule="exact"/>
              <w:textAlignment w:val="auto"/>
              <w:rPr>
                <w:rFonts w:ascii="宋体" w:hAnsi="宋体"/>
                <w:bCs/>
                <w:color w:val="auto"/>
                <w:kern w:val="2"/>
                <w:szCs w:val="24"/>
              </w:rPr>
            </w:pPr>
            <w:r>
              <w:rPr>
                <w:rFonts w:hint="eastAsia" w:ascii="宋体" w:hAnsi="宋体"/>
                <w:bCs/>
                <w:color w:val="auto"/>
                <w:kern w:val="2"/>
                <w:szCs w:val="24"/>
              </w:rPr>
              <w:t>提问与回复</w:t>
            </w:r>
          </w:p>
        </w:tc>
        <w:tc>
          <w:tcPr>
            <w:tcW w:w="7308" w:type="dxa"/>
            <w:noWrap w:val="0"/>
            <w:vAlign w:val="center"/>
          </w:tcPr>
          <w:p w14:paraId="4AFBA6BD">
            <w:pPr>
              <w:pStyle w:val="89"/>
              <w:pBdr>
                <w:bottom w:val="none" w:color="auto" w:sz="0" w:space="0"/>
              </w:pBdr>
              <w:tabs>
                <w:tab w:val="clear" w:pos="4153"/>
                <w:tab w:val="clear" w:pos="8306"/>
              </w:tabs>
              <w:adjustRightInd/>
              <w:spacing w:line="440" w:lineRule="exact"/>
              <w:jc w:val="left"/>
              <w:textAlignment w:val="auto"/>
              <w:rPr>
                <w:rFonts w:ascii="宋体" w:hAnsi="宋体"/>
                <w:bCs/>
                <w:color w:val="auto"/>
                <w:kern w:val="2"/>
                <w:szCs w:val="24"/>
              </w:rPr>
            </w:pPr>
            <w:r>
              <w:rPr>
                <w:rFonts w:hint="eastAsia" w:ascii="宋体" w:hAnsi="宋体"/>
                <w:bCs/>
                <w:color w:val="auto"/>
                <w:kern w:val="2"/>
                <w:szCs w:val="24"/>
              </w:rPr>
              <w:t>供应商若对采购文件有关内容存在理解障碍，或认为采购文件表述有模糊不清之处，可通过</w:t>
            </w:r>
            <w:r>
              <w:rPr>
                <w:rFonts w:hint="eastAsia" w:ascii="宋体" w:hAnsi="宋体"/>
                <w:bCs/>
                <w:color w:val="auto"/>
                <w:kern w:val="2"/>
                <w:szCs w:val="24"/>
                <w:lang w:val="en-US" w:eastAsia="zh-CN"/>
              </w:rPr>
              <w:t>电话</w:t>
            </w:r>
            <w:r>
              <w:rPr>
                <w:rFonts w:hint="eastAsia" w:ascii="宋体" w:hAnsi="宋体"/>
                <w:bCs/>
                <w:color w:val="auto"/>
                <w:kern w:val="2"/>
                <w:szCs w:val="24"/>
              </w:rPr>
              <w:t>向采购人（采购代理机构）提出，采购人（采购代理机构）将及时通过电话回复。该渠道仅接受关于项目的一般性疑问</w:t>
            </w:r>
            <w:r>
              <w:rPr>
                <w:rFonts w:hint="eastAsia" w:ascii="宋体" w:hAnsi="宋体"/>
                <w:b/>
                <w:color w:val="auto"/>
                <w:kern w:val="2"/>
                <w:szCs w:val="24"/>
              </w:rPr>
              <w:t>（非质疑）</w:t>
            </w:r>
            <w:r>
              <w:rPr>
                <w:rFonts w:hint="eastAsia" w:ascii="宋体" w:hAnsi="宋体"/>
                <w:bCs/>
                <w:color w:val="auto"/>
                <w:kern w:val="2"/>
                <w:szCs w:val="24"/>
              </w:rPr>
              <w:t>，供应商提问时应当隐藏自身信息，直接提出针对项目的相关疑问即可。</w:t>
            </w:r>
          </w:p>
        </w:tc>
      </w:tr>
      <w:tr w14:paraId="388D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4" w:hRule="atLeast"/>
          <w:jc w:val="center"/>
        </w:trPr>
        <w:tc>
          <w:tcPr>
            <w:tcW w:w="804" w:type="dxa"/>
            <w:noWrap w:val="0"/>
            <w:vAlign w:val="center"/>
          </w:tcPr>
          <w:p w14:paraId="78BBD60F">
            <w:pPr>
              <w:pStyle w:val="89"/>
              <w:pBdr>
                <w:bottom w:val="none" w:color="auto" w:sz="0" w:space="0"/>
              </w:pBdr>
              <w:tabs>
                <w:tab w:val="clear" w:pos="4153"/>
                <w:tab w:val="clear" w:pos="8306"/>
              </w:tabs>
              <w:adjustRightInd/>
              <w:spacing w:line="440" w:lineRule="exact"/>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15</w:t>
            </w:r>
          </w:p>
        </w:tc>
        <w:tc>
          <w:tcPr>
            <w:tcW w:w="1502" w:type="dxa"/>
            <w:noWrap w:val="0"/>
            <w:vAlign w:val="center"/>
          </w:tcPr>
          <w:p w14:paraId="5B0F249F">
            <w:pPr>
              <w:pStyle w:val="89"/>
              <w:pBdr>
                <w:bottom w:val="none" w:color="auto" w:sz="0" w:space="0"/>
              </w:pBdr>
              <w:tabs>
                <w:tab w:val="clear" w:pos="4153"/>
                <w:tab w:val="clear" w:pos="8306"/>
              </w:tabs>
              <w:adjustRightInd/>
              <w:spacing w:line="440" w:lineRule="exact"/>
              <w:textAlignment w:val="auto"/>
              <w:rPr>
                <w:rFonts w:ascii="宋体" w:hAnsi="宋体"/>
                <w:bCs/>
                <w:color w:val="auto"/>
                <w:kern w:val="2"/>
                <w:szCs w:val="24"/>
              </w:rPr>
            </w:pPr>
            <w:r>
              <w:rPr>
                <w:rFonts w:hint="eastAsia" w:ascii="宋体" w:hAnsi="宋体"/>
                <w:bCs/>
                <w:color w:val="auto"/>
                <w:kern w:val="2"/>
                <w:szCs w:val="24"/>
              </w:rPr>
              <w:t>质疑与答疑</w:t>
            </w:r>
          </w:p>
        </w:tc>
        <w:tc>
          <w:tcPr>
            <w:tcW w:w="7308" w:type="dxa"/>
            <w:noWrap w:val="0"/>
            <w:vAlign w:val="center"/>
          </w:tcPr>
          <w:p w14:paraId="507804E9">
            <w:pPr>
              <w:pStyle w:val="89"/>
              <w:pBdr>
                <w:bottom w:val="none" w:color="auto" w:sz="0" w:space="0"/>
              </w:pBdr>
              <w:tabs>
                <w:tab w:val="clear" w:pos="4153"/>
                <w:tab w:val="clear" w:pos="8306"/>
              </w:tabs>
              <w:adjustRightInd/>
              <w:spacing w:line="440" w:lineRule="exact"/>
              <w:jc w:val="left"/>
              <w:textAlignment w:val="auto"/>
              <w:rPr>
                <w:rFonts w:ascii="宋体" w:hAnsi="宋体"/>
                <w:bCs/>
                <w:color w:val="auto"/>
                <w:kern w:val="2"/>
                <w:szCs w:val="24"/>
              </w:rPr>
            </w:pPr>
            <w:r>
              <w:rPr>
                <w:rFonts w:hint="eastAsia" w:ascii="宋体" w:hAnsi="宋体"/>
                <w:bCs/>
                <w:color w:val="auto"/>
                <w:kern w:val="2"/>
                <w:szCs w:val="24"/>
              </w:rPr>
              <w:t>1、</w:t>
            </w:r>
            <w:r>
              <w:rPr>
                <w:rFonts w:hint="eastAsia" w:ascii="宋体" w:hAnsi="宋体"/>
                <w:bCs/>
                <w:color w:val="auto"/>
                <w:kern w:val="2"/>
                <w:szCs w:val="24"/>
                <w:highlight w:val="none"/>
              </w:rPr>
              <w:t>供应商若对采购文件有关内容存在质疑，可</w:t>
            </w:r>
            <w:r>
              <w:rPr>
                <w:rFonts w:hint="eastAsia" w:ascii="宋体" w:hAnsi="宋体"/>
                <w:bCs/>
                <w:color w:val="auto"/>
                <w:kern w:val="2"/>
                <w:szCs w:val="24"/>
                <w:highlight w:val="none"/>
                <w:lang w:eastAsia="zh-CN"/>
              </w:rPr>
              <w:t>在</w:t>
            </w:r>
            <w:r>
              <w:rPr>
                <w:rFonts w:hint="eastAsia" w:ascii="宋体" w:hAnsi="宋体"/>
                <w:bCs/>
                <w:color w:val="auto"/>
                <w:kern w:val="2"/>
                <w:szCs w:val="24"/>
                <w:highlight w:val="none"/>
                <w:lang w:val="en-US" w:eastAsia="zh-CN"/>
              </w:rPr>
              <w:t>法定质疑时限内</w:t>
            </w:r>
            <w:r>
              <w:rPr>
                <w:rFonts w:hint="eastAsia" w:ascii="宋体" w:hAnsi="宋体"/>
                <w:bCs/>
                <w:color w:val="auto"/>
                <w:kern w:val="2"/>
                <w:szCs w:val="24"/>
                <w:highlight w:val="none"/>
              </w:rPr>
              <w:t>通过</w:t>
            </w:r>
            <w:r>
              <w:rPr>
                <w:rFonts w:hint="eastAsia" w:ascii="宋体" w:hAnsi="宋体"/>
                <w:bCs/>
                <w:color w:val="auto"/>
                <w:kern w:val="2"/>
                <w:szCs w:val="24"/>
                <w:highlight w:val="none"/>
                <w:lang w:val="en-US" w:eastAsia="zh-CN"/>
              </w:rPr>
              <w:t>书面形式在工作时间向采购人、采购代理机构提出质疑</w:t>
            </w:r>
            <w:r>
              <w:rPr>
                <w:rFonts w:hint="eastAsia" w:ascii="宋体" w:hAnsi="宋体"/>
                <w:bCs/>
                <w:color w:val="auto"/>
                <w:kern w:val="2"/>
                <w:szCs w:val="24"/>
              </w:rPr>
              <w:t>。质疑文件不可匿名，须以</w:t>
            </w:r>
            <w:r>
              <w:rPr>
                <w:rFonts w:hint="eastAsia" w:ascii="宋体" w:hAnsi="宋体"/>
                <w:bCs/>
                <w:color w:val="auto"/>
                <w:kern w:val="2"/>
                <w:szCs w:val="24"/>
                <w:lang w:val="en-US" w:eastAsia="zh-CN"/>
              </w:rPr>
              <w:t>书面</w:t>
            </w:r>
            <w:r>
              <w:rPr>
                <w:rFonts w:hint="eastAsia" w:ascii="宋体" w:hAnsi="宋体"/>
                <w:bCs/>
                <w:color w:val="auto"/>
                <w:kern w:val="2"/>
                <w:szCs w:val="24"/>
              </w:rPr>
              <w:t>形式加盖质疑人</w:t>
            </w:r>
            <w:r>
              <w:rPr>
                <w:rFonts w:hint="eastAsia" w:ascii="宋体" w:hAnsi="宋体"/>
                <w:bCs/>
                <w:color w:val="auto"/>
                <w:kern w:val="2"/>
                <w:szCs w:val="24"/>
                <w:lang w:val="en-US" w:eastAsia="zh-CN"/>
              </w:rPr>
              <w:t>公章</w:t>
            </w:r>
            <w:r>
              <w:rPr>
                <w:rFonts w:hint="eastAsia" w:ascii="宋体" w:hAnsi="宋体"/>
                <w:bCs/>
                <w:color w:val="auto"/>
                <w:kern w:val="2"/>
                <w:szCs w:val="24"/>
              </w:rPr>
              <w:t>后</w:t>
            </w:r>
            <w:r>
              <w:rPr>
                <w:rFonts w:hint="eastAsia" w:ascii="宋体" w:hAnsi="宋体"/>
                <w:bCs/>
                <w:color w:val="auto"/>
                <w:kern w:val="2"/>
                <w:szCs w:val="24"/>
                <w:lang w:val="en-US" w:eastAsia="zh-CN"/>
              </w:rPr>
              <w:t>递交给采购人、采购代理机构</w:t>
            </w:r>
            <w:r>
              <w:rPr>
                <w:rFonts w:hint="eastAsia" w:ascii="宋体" w:hAnsi="宋体"/>
                <w:bCs/>
                <w:color w:val="auto"/>
                <w:kern w:val="2"/>
                <w:szCs w:val="24"/>
              </w:rPr>
              <w:t>。</w:t>
            </w:r>
          </w:p>
          <w:p w14:paraId="0C495058">
            <w:pPr>
              <w:pStyle w:val="89"/>
              <w:pBdr>
                <w:bottom w:val="none" w:color="auto" w:sz="0" w:space="0"/>
              </w:pBdr>
              <w:tabs>
                <w:tab w:val="clear" w:pos="4153"/>
                <w:tab w:val="clear" w:pos="8306"/>
              </w:tabs>
              <w:adjustRightInd/>
              <w:spacing w:line="440" w:lineRule="exact"/>
              <w:jc w:val="left"/>
              <w:textAlignment w:val="auto"/>
              <w:rPr>
                <w:rFonts w:ascii="宋体" w:hAnsi="宋体"/>
                <w:bCs/>
                <w:color w:val="auto"/>
                <w:kern w:val="2"/>
                <w:szCs w:val="24"/>
              </w:rPr>
            </w:pPr>
            <w:r>
              <w:rPr>
                <w:rFonts w:hint="eastAsia" w:ascii="宋体" w:hAnsi="宋体"/>
                <w:b w:val="0"/>
                <w:bCs/>
                <w:color w:val="auto"/>
                <w:kern w:val="2"/>
                <w:szCs w:val="24"/>
              </w:rPr>
              <w:t>2、</w:t>
            </w:r>
            <w:r>
              <w:rPr>
                <w:rFonts w:hint="eastAsia" w:ascii="宋体" w:hAnsi="宋体"/>
                <w:b w:val="0"/>
                <w:bCs/>
                <w:color w:val="auto"/>
                <w:kern w:val="2"/>
                <w:szCs w:val="24"/>
                <w:lang w:val="en-US" w:eastAsia="zh-CN"/>
              </w:rPr>
              <w:t>递</w:t>
            </w:r>
            <w:r>
              <w:rPr>
                <w:rFonts w:hint="eastAsia" w:ascii="宋体" w:hAnsi="宋体"/>
                <w:bCs/>
                <w:color w:val="auto"/>
                <w:kern w:val="2"/>
                <w:szCs w:val="24"/>
              </w:rPr>
              <w:t>交成功后，采购人（采购代理机构）收到质疑文件后七个工作日内</w:t>
            </w:r>
            <w:r>
              <w:rPr>
                <w:rFonts w:hint="eastAsia" w:ascii="宋体" w:hAnsi="宋体"/>
                <w:bCs/>
                <w:color w:val="auto"/>
                <w:kern w:val="2"/>
                <w:szCs w:val="24"/>
                <w:lang w:val="en-US" w:eastAsia="zh-CN"/>
              </w:rPr>
              <w:t>书面</w:t>
            </w:r>
            <w:r>
              <w:rPr>
                <w:rFonts w:hint="eastAsia" w:ascii="宋体" w:hAnsi="宋体"/>
                <w:bCs/>
                <w:color w:val="auto"/>
                <w:kern w:val="2"/>
                <w:szCs w:val="24"/>
              </w:rPr>
              <w:t>答复。</w:t>
            </w:r>
          </w:p>
          <w:p w14:paraId="6D1C42D2">
            <w:pPr>
              <w:pStyle w:val="89"/>
              <w:keepNext w:val="0"/>
              <w:keepLines w:val="0"/>
              <w:pageBreakBefore w:val="0"/>
              <w:widowControl w:val="0"/>
              <w:pBdr>
                <w:bottom w:val="none" w:color="auto" w:sz="0" w:space="0"/>
              </w:pBdr>
              <w:tabs>
                <w:tab w:val="clear" w:pos="4153"/>
                <w:tab w:val="clear" w:pos="8306"/>
              </w:tabs>
              <w:kinsoku/>
              <w:wordWrap w:val="0"/>
              <w:overflowPunct/>
              <w:topLinePunct w:val="0"/>
              <w:autoSpaceDE/>
              <w:autoSpaceDN/>
              <w:bidi w:val="0"/>
              <w:adjustRightInd/>
              <w:snapToGrid/>
              <w:spacing w:line="440" w:lineRule="exact"/>
              <w:jc w:val="left"/>
              <w:textAlignment w:val="auto"/>
              <w:rPr>
                <w:rFonts w:ascii="宋体" w:hAnsi="宋体"/>
                <w:bCs/>
                <w:color w:val="auto"/>
                <w:kern w:val="2"/>
                <w:szCs w:val="24"/>
              </w:rPr>
            </w:pPr>
            <w:r>
              <w:rPr>
                <w:rFonts w:hint="eastAsia" w:ascii="宋体" w:hAnsi="宋体"/>
                <w:bCs/>
                <w:color w:val="auto"/>
                <w:kern w:val="2"/>
                <w:szCs w:val="24"/>
              </w:rPr>
              <w:t>3、请各潜在供应商在响应截止时间前，务必登录公告公示栏目，查看是否发布有关项目更正公告。更正公告为采购文件的有效组成部分，一经发布即为视同已通知所有潜在供应商，若因未及时关注而造成的一切后果，由供应商自行承担。</w:t>
            </w:r>
          </w:p>
        </w:tc>
      </w:tr>
      <w:tr w14:paraId="71DB0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Merge w:val="restart"/>
            <w:noWrap w:val="0"/>
            <w:vAlign w:val="center"/>
          </w:tcPr>
          <w:p w14:paraId="65279A88">
            <w:pPr>
              <w:pStyle w:val="89"/>
              <w:pBdr>
                <w:bottom w:val="none" w:color="auto" w:sz="0" w:space="0"/>
              </w:pBdr>
              <w:tabs>
                <w:tab w:val="clear" w:pos="4153"/>
                <w:tab w:val="clear" w:pos="8306"/>
              </w:tabs>
              <w:adjustRightInd/>
              <w:spacing w:line="440" w:lineRule="exact"/>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16</w:t>
            </w:r>
          </w:p>
        </w:tc>
        <w:tc>
          <w:tcPr>
            <w:tcW w:w="1502" w:type="dxa"/>
            <w:noWrap w:val="0"/>
            <w:vAlign w:val="center"/>
          </w:tcPr>
          <w:p w14:paraId="087279A4">
            <w:pPr>
              <w:pStyle w:val="89"/>
              <w:pBdr>
                <w:bottom w:val="none" w:color="auto" w:sz="0" w:space="0"/>
              </w:pBdr>
              <w:tabs>
                <w:tab w:val="clear" w:pos="4153"/>
                <w:tab w:val="clear" w:pos="8306"/>
              </w:tabs>
              <w:adjustRightInd/>
              <w:spacing w:line="440" w:lineRule="exact"/>
              <w:textAlignment w:val="auto"/>
              <w:rPr>
                <w:rFonts w:ascii="宋体" w:hAnsi="宋体"/>
                <w:bCs/>
                <w:color w:val="auto"/>
                <w:kern w:val="2"/>
                <w:szCs w:val="24"/>
              </w:rPr>
            </w:pPr>
            <w:r>
              <w:rPr>
                <w:rFonts w:hint="eastAsia" w:ascii="宋体" w:hAnsi="宋体"/>
                <w:bCs/>
                <w:color w:val="auto"/>
                <w:kern w:val="2"/>
                <w:szCs w:val="24"/>
              </w:rPr>
              <w:t>响应文件份数及要求</w:t>
            </w:r>
          </w:p>
        </w:tc>
        <w:tc>
          <w:tcPr>
            <w:tcW w:w="7308" w:type="dxa"/>
            <w:noWrap w:val="0"/>
            <w:vAlign w:val="center"/>
          </w:tcPr>
          <w:p w14:paraId="1DA4C894">
            <w:pPr>
              <w:pStyle w:val="89"/>
              <w:pBdr>
                <w:bottom w:val="none" w:color="auto" w:sz="0" w:space="0"/>
              </w:pBdr>
              <w:tabs>
                <w:tab w:val="clear" w:pos="4153"/>
                <w:tab w:val="clear" w:pos="8306"/>
              </w:tabs>
              <w:adjustRightInd/>
              <w:spacing w:line="440" w:lineRule="exact"/>
              <w:jc w:val="left"/>
              <w:textAlignment w:val="auto"/>
              <w:rPr>
                <w:rFonts w:ascii="宋体" w:hAnsi="宋体"/>
                <w:bCs/>
                <w:color w:val="auto"/>
                <w:kern w:val="2"/>
                <w:szCs w:val="24"/>
              </w:rPr>
            </w:pPr>
            <w:r>
              <w:rPr>
                <w:rFonts w:hint="eastAsia" w:ascii="宋体" w:hAnsi="宋体"/>
                <w:bCs/>
                <w:color w:val="auto"/>
                <w:kern w:val="2"/>
                <w:szCs w:val="24"/>
              </w:rPr>
              <w:t>正本1份、副本2份，电子档1份</w:t>
            </w:r>
            <w:r>
              <w:rPr>
                <w:rFonts w:hint="eastAsia" w:ascii="宋体" w:hAnsi="宋体"/>
                <w:bCs/>
                <w:color w:val="auto"/>
                <w:kern w:val="2"/>
                <w:szCs w:val="24"/>
                <w:lang w:eastAsia="zh-CN"/>
              </w:rPr>
              <w:t>（</w:t>
            </w:r>
            <w:r>
              <w:rPr>
                <w:rFonts w:hint="eastAsia" w:ascii="宋体" w:hAnsi="宋体"/>
                <w:bCs/>
                <w:color w:val="auto"/>
                <w:kern w:val="2"/>
                <w:szCs w:val="24"/>
              </w:rPr>
              <w:t>电子档</w:t>
            </w:r>
            <w:r>
              <w:rPr>
                <w:rFonts w:hint="eastAsia" w:ascii="宋体" w:hAnsi="宋体"/>
                <w:bCs/>
                <w:color w:val="auto"/>
                <w:kern w:val="2"/>
                <w:szCs w:val="24"/>
                <w:lang w:val="en-US" w:eastAsia="zh-CN"/>
              </w:rPr>
              <w:t>仅用于项目备案存档）</w:t>
            </w:r>
            <w:r>
              <w:rPr>
                <w:rFonts w:hint="eastAsia" w:ascii="宋体" w:hAnsi="宋体"/>
                <w:bCs/>
                <w:color w:val="auto"/>
                <w:kern w:val="2"/>
                <w:szCs w:val="24"/>
              </w:rPr>
              <w:t>。</w:t>
            </w:r>
          </w:p>
        </w:tc>
      </w:tr>
      <w:tr w14:paraId="7DC81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Merge w:val="continue"/>
            <w:noWrap w:val="0"/>
            <w:vAlign w:val="center"/>
          </w:tcPr>
          <w:p w14:paraId="160E0C0E">
            <w:pPr>
              <w:pStyle w:val="89"/>
              <w:pBdr>
                <w:bottom w:val="none" w:color="auto" w:sz="0" w:space="0"/>
              </w:pBdr>
              <w:tabs>
                <w:tab w:val="clear" w:pos="4153"/>
                <w:tab w:val="clear" w:pos="8306"/>
              </w:tabs>
              <w:adjustRightInd/>
              <w:spacing w:line="440" w:lineRule="exact"/>
              <w:textAlignment w:val="auto"/>
              <w:rPr>
                <w:rFonts w:hint="eastAsia" w:ascii="宋体" w:hAnsi="宋体"/>
                <w:b/>
                <w:color w:val="auto"/>
                <w:kern w:val="2"/>
                <w:szCs w:val="24"/>
              </w:rPr>
            </w:pPr>
          </w:p>
        </w:tc>
        <w:tc>
          <w:tcPr>
            <w:tcW w:w="1502" w:type="dxa"/>
            <w:noWrap w:val="0"/>
            <w:vAlign w:val="center"/>
          </w:tcPr>
          <w:p w14:paraId="6C804019">
            <w:pPr>
              <w:pStyle w:val="89"/>
              <w:pBdr>
                <w:bottom w:val="none" w:color="auto" w:sz="0" w:space="0"/>
              </w:pBdr>
              <w:tabs>
                <w:tab w:val="clear" w:pos="4153"/>
                <w:tab w:val="clear" w:pos="8306"/>
              </w:tabs>
              <w:adjustRightInd/>
              <w:spacing w:line="440" w:lineRule="exact"/>
              <w:textAlignment w:val="auto"/>
              <w:rPr>
                <w:rFonts w:hint="eastAsia" w:ascii="宋体" w:hAnsi="宋体"/>
                <w:bCs/>
                <w:color w:val="auto"/>
                <w:kern w:val="2"/>
                <w:szCs w:val="24"/>
              </w:rPr>
            </w:pPr>
            <w:r>
              <w:rPr>
                <w:rFonts w:hint="eastAsia" w:ascii="宋体" w:hAnsi="宋体"/>
                <w:bCs/>
                <w:color w:val="auto"/>
                <w:kern w:val="2"/>
                <w:szCs w:val="24"/>
              </w:rPr>
              <w:t>装订要求</w:t>
            </w:r>
          </w:p>
        </w:tc>
        <w:tc>
          <w:tcPr>
            <w:tcW w:w="7308" w:type="dxa"/>
            <w:noWrap w:val="0"/>
            <w:vAlign w:val="center"/>
          </w:tcPr>
          <w:p w14:paraId="48007360">
            <w:pPr>
              <w:pStyle w:val="89"/>
              <w:pBdr>
                <w:bottom w:val="none" w:color="auto" w:sz="0" w:space="0"/>
              </w:pBdr>
              <w:tabs>
                <w:tab w:val="clear" w:pos="4153"/>
                <w:tab w:val="clear" w:pos="8306"/>
              </w:tabs>
              <w:adjustRightInd/>
              <w:spacing w:line="440" w:lineRule="exact"/>
              <w:jc w:val="both"/>
              <w:textAlignment w:val="auto"/>
              <w:rPr>
                <w:rFonts w:hint="eastAsia" w:ascii="宋体" w:hAnsi="宋体"/>
                <w:color w:val="auto"/>
                <w:szCs w:val="24"/>
                <w:lang w:val="en-US"/>
              </w:rPr>
            </w:pPr>
            <w:r>
              <w:rPr>
                <w:rFonts w:hint="eastAsia" w:ascii="宋体" w:hAnsi="宋体"/>
                <w:bCs/>
                <w:color w:val="auto"/>
                <w:kern w:val="2"/>
                <w:szCs w:val="24"/>
              </w:rPr>
              <w:t>正本、副本单独进行胶装，电子档（U盘）随</w:t>
            </w:r>
            <w:r>
              <w:rPr>
                <w:rFonts w:hint="eastAsia" w:ascii="宋体" w:hAnsi="宋体"/>
                <w:bCs/>
                <w:color w:val="auto"/>
                <w:kern w:val="2"/>
                <w:szCs w:val="24"/>
                <w:lang w:val="en-US" w:eastAsia="zh-CN"/>
              </w:rPr>
              <w:t>响应</w:t>
            </w:r>
            <w:r>
              <w:rPr>
                <w:rFonts w:hint="eastAsia" w:ascii="宋体" w:hAnsi="宋体"/>
                <w:bCs/>
                <w:color w:val="auto"/>
                <w:kern w:val="2"/>
                <w:szCs w:val="24"/>
                <w:lang w:eastAsia="zh-CN"/>
              </w:rPr>
              <w:t>文件</w:t>
            </w:r>
            <w:r>
              <w:rPr>
                <w:rFonts w:hint="eastAsia" w:ascii="宋体" w:hAnsi="宋体"/>
                <w:bCs/>
                <w:color w:val="auto"/>
                <w:kern w:val="2"/>
                <w:szCs w:val="24"/>
              </w:rPr>
              <w:t>一起封装</w:t>
            </w:r>
            <w:r>
              <w:rPr>
                <w:rFonts w:hint="eastAsia" w:ascii="宋体" w:hAnsi="宋体"/>
                <w:bCs/>
                <w:color w:val="auto"/>
                <w:kern w:val="2"/>
                <w:szCs w:val="24"/>
                <w:lang w:eastAsia="zh-CN"/>
              </w:rPr>
              <w:t>。</w:t>
            </w:r>
            <w:r>
              <w:rPr>
                <w:rFonts w:hint="eastAsia" w:ascii="宋体" w:hAnsi="宋体"/>
                <w:bCs/>
                <w:color w:val="auto"/>
                <w:kern w:val="2"/>
                <w:szCs w:val="24"/>
                <w:lang w:eastAsia="zh-CN"/>
              </w:rPr>
              <w:br w:type="textWrapping"/>
            </w:r>
            <w:r>
              <w:rPr>
                <w:rFonts w:hint="eastAsia" w:ascii="宋体" w:hAnsi="宋体"/>
                <w:color w:val="auto"/>
                <w:szCs w:val="24"/>
                <w:lang w:val="en-US"/>
              </w:rPr>
              <w:t>备注：</w:t>
            </w:r>
          </w:p>
          <w:p w14:paraId="33416F01">
            <w:pPr>
              <w:pStyle w:val="89"/>
              <w:pBdr>
                <w:bottom w:val="none" w:color="auto" w:sz="0" w:space="0"/>
              </w:pBdr>
              <w:tabs>
                <w:tab w:val="clear" w:pos="4153"/>
                <w:tab w:val="clear" w:pos="8306"/>
              </w:tabs>
              <w:adjustRightInd/>
              <w:spacing w:line="440" w:lineRule="exact"/>
              <w:jc w:val="both"/>
              <w:textAlignment w:val="auto"/>
              <w:rPr>
                <w:rFonts w:hint="eastAsia" w:ascii="宋体" w:hAnsi="宋体"/>
                <w:b/>
                <w:bCs/>
                <w:color w:val="auto"/>
                <w:szCs w:val="24"/>
                <w:lang w:val="en-US"/>
              </w:rPr>
            </w:pPr>
            <w:r>
              <w:rPr>
                <w:rFonts w:hint="eastAsia" w:ascii="宋体" w:hAnsi="宋体"/>
                <w:b/>
                <w:bCs/>
                <w:color w:val="auto"/>
                <w:szCs w:val="24"/>
                <w:lang w:val="en-US"/>
              </w:rPr>
              <w:t>1、如果</w:t>
            </w:r>
            <w:r>
              <w:rPr>
                <w:rFonts w:hint="eastAsia" w:ascii="宋体" w:hAnsi="宋体"/>
                <w:b/>
                <w:bCs/>
                <w:color w:val="auto"/>
                <w:szCs w:val="24"/>
                <w:lang w:val="en-US" w:eastAsia="zh-CN"/>
              </w:rPr>
              <w:t>响应</w:t>
            </w:r>
            <w:r>
              <w:rPr>
                <w:rFonts w:hint="eastAsia" w:ascii="宋体" w:hAnsi="宋体"/>
                <w:b/>
                <w:bCs/>
                <w:color w:val="auto"/>
                <w:szCs w:val="24"/>
                <w:lang w:val="en-US"/>
              </w:rPr>
              <w:t>文件没有按规定装订、分装、标记和密封，</w:t>
            </w:r>
            <w:r>
              <w:rPr>
                <w:rFonts w:hint="eastAsia" w:ascii="宋体" w:hAnsi="宋体"/>
                <w:b/>
                <w:bCs/>
                <w:color w:val="auto"/>
                <w:szCs w:val="24"/>
                <w:lang w:val="en-US" w:eastAsia="zh-CN"/>
              </w:rPr>
              <w:t>采购人</w:t>
            </w:r>
            <w:r>
              <w:rPr>
                <w:rFonts w:hint="eastAsia" w:ascii="宋体" w:hAnsi="宋体"/>
                <w:b/>
                <w:bCs/>
                <w:color w:val="auto"/>
                <w:szCs w:val="24"/>
                <w:lang w:val="en-US"/>
              </w:rPr>
              <w:t>和代理机构不承担提前开封的责任。</w:t>
            </w:r>
          </w:p>
          <w:p w14:paraId="1CA46F5D">
            <w:pPr>
              <w:pStyle w:val="89"/>
              <w:pBdr>
                <w:bottom w:val="none" w:color="auto" w:sz="0" w:space="0"/>
              </w:pBdr>
              <w:tabs>
                <w:tab w:val="clear" w:pos="4153"/>
                <w:tab w:val="clear" w:pos="8306"/>
              </w:tabs>
              <w:adjustRightInd/>
              <w:spacing w:line="440" w:lineRule="exact"/>
              <w:jc w:val="left"/>
              <w:textAlignment w:val="auto"/>
              <w:rPr>
                <w:rFonts w:hint="eastAsia" w:ascii="宋体" w:hAnsi="宋体"/>
                <w:bCs/>
                <w:color w:val="auto"/>
                <w:kern w:val="2"/>
                <w:szCs w:val="24"/>
              </w:rPr>
            </w:pPr>
            <w:r>
              <w:rPr>
                <w:rFonts w:hint="eastAsia" w:ascii="宋体" w:hAnsi="宋体"/>
                <w:b/>
                <w:bCs/>
                <w:color w:val="auto"/>
                <w:kern w:val="0"/>
                <w:szCs w:val="24"/>
              </w:rPr>
              <w:t>2、</w:t>
            </w:r>
            <w:r>
              <w:rPr>
                <w:rFonts w:hint="eastAsia" w:ascii="宋体" w:hAnsi="宋体"/>
                <w:b/>
                <w:bCs/>
                <w:color w:val="auto"/>
                <w:kern w:val="0"/>
                <w:szCs w:val="24"/>
                <w:lang w:val="en-US" w:eastAsia="zh-CN"/>
              </w:rPr>
              <w:t>响应</w:t>
            </w:r>
            <w:r>
              <w:rPr>
                <w:rFonts w:hint="eastAsia" w:ascii="宋体" w:hAnsi="宋体"/>
                <w:b/>
                <w:bCs/>
                <w:color w:val="auto"/>
                <w:kern w:val="0"/>
                <w:szCs w:val="24"/>
              </w:rPr>
              <w:t>文件正本与副本可以包装在一起密封</w:t>
            </w:r>
            <w:r>
              <w:rPr>
                <w:rFonts w:hint="eastAsia" w:ascii="宋体" w:hAnsi="宋体"/>
                <w:b/>
                <w:bCs/>
                <w:color w:val="auto"/>
                <w:kern w:val="0"/>
                <w:szCs w:val="24"/>
                <w:lang w:val="en-US" w:eastAsia="zh-CN"/>
              </w:rPr>
              <w:t>递交</w:t>
            </w:r>
            <w:r>
              <w:rPr>
                <w:rFonts w:hint="eastAsia" w:ascii="宋体" w:hAnsi="宋体"/>
                <w:b/>
                <w:bCs/>
                <w:color w:val="auto"/>
                <w:kern w:val="0"/>
                <w:szCs w:val="24"/>
              </w:rPr>
              <w:t>，也可以分开包装密封</w:t>
            </w:r>
            <w:r>
              <w:rPr>
                <w:rFonts w:hint="eastAsia" w:ascii="宋体" w:hAnsi="宋体"/>
                <w:b/>
                <w:bCs/>
                <w:color w:val="auto"/>
                <w:kern w:val="0"/>
                <w:szCs w:val="24"/>
                <w:lang w:val="en-US" w:eastAsia="zh-CN"/>
              </w:rPr>
              <w:t>递交</w:t>
            </w:r>
            <w:r>
              <w:rPr>
                <w:rFonts w:hint="eastAsia" w:ascii="宋体" w:hAnsi="宋体"/>
                <w:b/>
                <w:bCs/>
                <w:color w:val="auto"/>
                <w:kern w:val="0"/>
                <w:szCs w:val="24"/>
              </w:rPr>
              <w:t>。</w:t>
            </w:r>
          </w:p>
        </w:tc>
      </w:tr>
      <w:tr w14:paraId="46095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Merge w:val="continue"/>
            <w:noWrap w:val="0"/>
            <w:vAlign w:val="center"/>
          </w:tcPr>
          <w:p w14:paraId="07F6B76E">
            <w:pPr>
              <w:pStyle w:val="89"/>
              <w:pBdr>
                <w:bottom w:val="none" w:color="auto" w:sz="0" w:space="0"/>
              </w:pBdr>
              <w:tabs>
                <w:tab w:val="clear" w:pos="4153"/>
                <w:tab w:val="clear" w:pos="8306"/>
              </w:tabs>
              <w:adjustRightInd/>
              <w:spacing w:line="440" w:lineRule="exact"/>
              <w:textAlignment w:val="auto"/>
              <w:rPr>
                <w:rFonts w:hint="eastAsia" w:ascii="宋体" w:hAnsi="宋体"/>
                <w:b/>
                <w:color w:val="auto"/>
                <w:kern w:val="2"/>
                <w:szCs w:val="24"/>
              </w:rPr>
            </w:pPr>
          </w:p>
        </w:tc>
        <w:tc>
          <w:tcPr>
            <w:tcW w:w="1502" w:type="dxa"/>
            <w:noWrap w:val="0"/>
            <w:vAlign w:val="center"/>
          </w:tcPr>
          <w:p w14:paraId="7E76525F">
            <w:pPr>
              <w:pStyle w:val="89"/>
              <w:pBdr>
                <w:bottom w:val="none" w:color="auto" w:sz="0" w:space="0"/>
              </w:pBdr>
              <w:tabs>
                <w:tab w:val="clear" w:pos="4153"/>
                <w:tab w:val="clear" w:pos="8306"/>
              </w:tabs>
              <w:adjustRightInd/>
              <w:spacing w:line="440" w:lineRule="exact"/>
              <w:textAlignment w:val="auto"/>
              <w:rPr>
                <w:rFonts w:hint="eastAsia" w:ascii="宋体" w:hAnsi="宋体" w:eastAsia="宋体" w:cs="Times New Roman"/>
                <w:bCs/>
                <w:color w:val="auto"/>
                <w:kern w:val="2"/>
                <w:sz w:val="24"/>
                <w:szCs w:val="24"/>
                <w:lang w:val="en-US" w:eastAsia="zh-CN" w:bidi="ar-SA"/>
              </w:rPr>
            </w:pPr>
            <w:r>
              <w:rPr>
                <w:rFonts w:hint="eastAsia" w:ascii="宋体" w:hAnsi="宋体"/>
                <w:bCs/>
                <w:color w:val="auto"/>
                <w:kern w:val="2"/>
                <w:szCs w:val="24"/>
              </w:rPr>
              <w:t>封套上应载明的信息</w:t>
            </w:r>
          </w:p>
        </w:tc>
        <w:tc>
          <w:tcPr>
            <w:tcW w:w="7308" w:type="dxa"/>
            <w:noWrap w:val="0"/>
            <w:vAlign w:val="center"/>
          </w:tcPr>
          <w:p w14:paraId="63B50AEC">
            <w:pPr>
              <w:spacing w:line="560" w:lineRule="exact"/>
              <w:ind w:firstLine="240" w:firstLineChars="100"/>
              <w:rPr>
                <w:rFonts w:ascii="宋体" w:hAnsi="宋体"/>
                <w:color w:val="auto"/>
                <w:sz w:val="24"/>
                <w:szCs w:val="24"/>
              </w:rPr>
            </w:pPr>
            <w:r>
              <w:rPr>
                <w:rFonts w:hint="eastAsia" w:ascii="宋体" w:hAnsi="宋体" w:cs="宋体"/>
                <w:color w:val="auto"/>
                <w:sz w:val="24"/>
                <w:szCs w:val="24"/>
                <w:u w:val="single"/>
                <w:shd w:val="clear" w:color="auto" w:fill="FFFFFF"/>
                <w:lang w:bidi="ar"/>
              </w:rPr>
              <w:t xml:space="preserve">                  </w:t>
            </w:r>
            <w:r>
              <w:rPr>
                <w:rFonts w:hint="eastAsia" w:ascii="宋体" w:hAnsi="宋体" w:cs="宋体"/>
                <w:color w:val="auto"/>
                <w:sz w:val="24"/>
                <w:szCs w:val="24"/>
                <w:shd w:val="clear" w:color="auto" w:fill="FFFFFF"/>
                <w:lang w:bidi="ar"/>
              </w:rPr>
              <w:t>项目</w:t>
            </w:r>
            <w:r>
              <w:rPr>
                <w:rFonts w:hint="eastAsia" w:ascii="宋体" w:hAnsi="宋体" w:cs="宋体"/>
                <w:color w:val="auto"/>
                <w:sz w:val="24"/>
                <w:szCs w:val="24"/>
                <w:shd w:val="clear" w:color="auto" w:fill="FFFFFF"/>
                <w:lang w:val="en-US" w:eastAsia="zh-CN" w:bidi="ar"/>
              </w:rPr>
              <w:t>响应</w:t>
            </w:r>
            <w:r>
              <w:rPr>
                <w:rFonts w:hint="eastAsia" w:ascii="宋体" w:hAnsi="宋体"/>
                <w:color w:val="auto"/>
                <w:sz w:val="24"/>
                <w:szCs w:val="24"/>
              </w:rPr>
              <w:t>文件</w:t>
            </w:r>
            <w:r>
              <w:rPr>
                <w:rFonts w:hint="eastAsia" w:ascii="宋体" w:hAnsi="宋体"/>
                <w:color w:val="auto"/>
                <w:sz w:val="24"/>
                <w:szCs w:val="24"/>
                <w:u w:val="single"/>
              </w:rPr>
              <w:t xml:space="preserve">        </w:t>
            </w:r>
            <w:r>
              <w:rPr>
                <w:rFonts w:hint="eastAsia" w:ascii="宋体" w:hAnsi="宋体"/>
                <w:color w:val="auto"/>
                <w:sz w:val="24"/>
                <w:szCs w:val="24"/>
              </w:rPr>
              <w:t xml:space="preserve"> </w:t>
            </w:r>
          </w:p>
          <w:p w14:paraId="4B97513E">
            <w:pPr>
              <w:pStyle w:val="96"/>
              <w:spacing w:line="480" w:lineRule="exact"/>
              <w:ind w:right="1178" w:firstLine="240" w:firstLineChars="100"/>
              <w:rPr>
                <w:rFonts w:cs="Times New Roman"/>
                <w:color w:val="auto"/>
                <w:kern w:val="2"/>
                <w:sz w:val="24"/>
                <w:szCs w:val="24"/>
                <w:u w:val="single"/>
                <w:lang w:eastAsia="zh-CN"/>
              </w:rPr>
            </w:pPr>
            <w:r>
              <w:rPr>
                <w:rFonts w:hint="eastAsia" w:cs="Times New Roman"/>
                <w:color w:val="auto"/>
                <w:kern w:val="2"/>
                <w:sz w:val="24"/>
                <w:szCs w:val="24"/>
                <w:lang w:eastAsia="zh-CN"/>
              </w:rPr>
              <w:t>项目编号：</w:t>
            </w:r>
            <w:r>
              <w:rPr>
                <w:rFonts w:hint="eastAsia" w:cs="Times New Roman"/>
                <w:color w:val="auto"/>
                <w:kern w:val="2"/>
                <w:sz w:val="24"/>
                <w:szCs w:val="24"/>
                <w:u w:val="single"/>
                <w:lang w:eastAsia="zh-CN"/>
              </w:rPr>
              <w:t xml:space="preserve">      </w:t>
            </w:r>
            <w:r>
              <w:rPr>
                <w:rFonts w:hint="eastAsia" w:cs="Times New Roman"/>
                <w:color w:val="auto"/>
                <w:kern w:val="2"/>
                <w:sz w:val="24"/>
                <w:szCs w:val="24"/>
                <w:lang w:eastAsia="zh-CN"/>
              </w:rPr>
              <w:t xml:space="preserve">           </w:t>
            </w:r>
          </w:p>
          <w:p w14:paraId="628BD95F">
            <w:pPr>
              <w:spacing w:line="480" w:lineRule="exact"/>
              <w:ind w:firstLine="240" w:firstLineChars="100"/>
              <w:rPr>
                <w:rFonts w:ascii="宋体" w:hAnsi="宋体"/>
                <w:color w:val="auto"/>
                <w:sz w:val="24"/>
                <w:szCs w:val="24"/>
              </w:rPr>
            </w:pPr>
            <w:r>
              <w:rPr>
                <w:rFonts w:hint="eastAsia" w:ascii="宋体" w:hAnsi="宋体"/>
                <w:color w:val="auto"/>
                <w:sz w:val="24"/>
                <w:szCs w:val="24"/>
              </w:rPr>
              <w:t>在</w:t>
            </w:r>
            <w:r>
              <w:rPr>
                <w:rFonts w:ascii="宋体" w:hAnsi="宋体"/>
                <w:color w:val="auto"/>
                <w:sz w:val="24"/>
                <w:szCs w:val="24"/>
              </w:rPr>
              <w:tab/>
            </w:r>
            <w:r>
              <w:rPr>
                <w:rFonts w:hint="eastAsia" w:ascii="宋体" w:hAnsi="宋体"/>
                <w:color w:val="auto"/>
                <w:sz w:val="24"/>
                <w:szCs w:val="24"/>
              </w:rPr>
              <w:t>年</w:t>
            </w:r>
            <w:r>
              <w:rPr>
                <w:rFonts w:ascii="宋体" w:hAnsi="宋体"/>
                <w:color w:val="auto"/>
                <w:sz w:val="24"/>
                <w:szCs w:val="24"/>
              </w:rPr>
              <w:tab/>
            </w:r>
            <w:r>
              <w:rPr>
                <w:rFonts w:hint="eastAsia" w:ascii="宋体" w:hAnsi="宋体"/>
                <w:color w:val="auto"/>
                <w:sz w:val="24"/>
                <w:szCs w:val="24"/>
              </w:rPr>
              <w:t>月</w:t>
            </w:r>
            <w:r>
              <w:rPr>
                <w:rFonts w:ascii="宋体" w:hAnsi="宋体"/>
                <w:color w:val="auto"/>
                <w:sz w:val="24"/>
                <w:szCs w:val="24"/>
              </w:rPr>
              <w:tab/>
            </w:r>
            <w:r>
              <w:rPr>
                <w:rFonts w:hint="eastAsia" w:ascii="宋体" w:hAnsi="宋体"/>
                <w:color w:val="auto"/>
                <w:sz w:val="24"/>
                <w:szCs w:val="24"/>
                <w:lang w:val="en-US" w:eastAsia="zh-CN"/>
              </w:rPr>
              <w:t xml:space="preserve"> </w:t>
            </w:r>
            <w:r>
              <w:rPr>
                <w:rFonts w:hint="eastAsia" w:ascii="宋体" w:hAnsi="宋体"/>
                <w:color w:val="auto"/>
                <w:sz w:val="24"/>
                <w:szCs w:val="24"/>
              </w:rPr>
              <w:t>日</w:t>
            </w:r>
            <w:r>
              <w:rPr>
                <w:rFonts w:ascii="宋体" w:hAnsi="宋体"/>
                <w:color w:val="auto"/>
                <w:sz w:val="24"/>
                <w:szCs w:val="24"/>
              </w:rPr>
              <w:tab/>
            </w:r>
            <w:r>
              <w:rPr>
                <w:rFonts w:hint="eastAsia" w:ascii="宋体" w:hAnsi="宋体"/>
                <w:color w:val="auto"/>
                <w:sz w:val="24"/>
                <w:szCs w:val="24"/>
                <w:lang w:val="en-US" w:eastAsia="zh-CN"/>
              </w:rPr>
              <w:t xml:space="preserve"> </w:t>
            </w:r>
            <w:r>
              <w:rPr>
                <w:rFonts w:hint="eastAsia" w:ascii="宋体" w:hAnsi="宋体"/>
                <w:color w:val="auto"/>
                <w:sz w:val="24"/>
                <w:szCs w:val="24"/>
              </w:rPr>
              <w:t>时前不得开启</w:t>
            </w:r>
          </w:p>
          <w:p w14:paraId="78A71EB4">
            <w:pPr>
              <w:pStyle w:val="96"/>
              <w:spacing w:line="480" w:lineRule="exact"/>
              <w:ind w:right="2858" w:firstLine="240" w:firstLineChars="100"/>
              <w:rPr>
                <w:rFonts w:cs="Times New Roman"/>
                <w:color w:val="auto"/>
                <w:kern w:val="2"/>
                <w:sz w:val="24"/>
                <w:szCs w:val="24"/>
                <w:u w:val="single"/>
                <w:lang w:eastAsia="zh-CN"/>
              </w:rPr>
            </w:pPr>
            <w:r>
              <w:rPr>
                <w:rFonts w:hint="eastAsia" w:cs="Times New Roman"/>
                <w:color w:val="auto"/>
                <w:kern w:val="2"/>
                <w:sz w:val="24"/>
                <w:szCs w:val="24"/>
                <w:lang w:val="en-US" w:eastAsia="zh-CN"/>
              </w:rPr>
              <w:t>供应商</w:t>
            </w:r>
            <w:r>
              <w:rPr>
                <w:rFonts w:hint="eastAsia" w:cs="Times New Roman"/>
                <w:color w:val="auto"/>
                <w:kern w:val="2"/>
                <w:sz w:val="24"/>
                <w:szCs w:val="24"/>
                <w:lang w:eastAsia="zh-CN"/>
              </w:rPr>
              <w:t>名称：</w:t>
            </w:r>
            <w:r>
              <w:rPr>
                <w:rFonts w:hint="eastAsia" w:cs="Times New Roman"/>
                <w:color w:val="auto"/>
                <w:kern w:val="2"/>
                <w:sz w:val="24"/>
                <w:szCs w:val="24"/>
                <w:u w:val="single"/>
                <w:lang w:eastAsia="zh-CN"/>
              </w:rPr>
              <w:t xml:space="preserve">      </w:t>
            </w:r>
          </w:p>
          <w:p w14:paraId="1A86D79C">
            <w:pPr>
              <w:pStyle w:val="89"/>
              <w:pBdr>
                <w:bottom w:val="none" w:color="auto" w:sz="0" w:space="0"/>
              </w:pBdr>
              <w:tabs>
                <w:tab w:val="clear" w:pos="4153"/>
                <w:tab w:val="clear" w:pos="8306"/>
              </w:tabs>
              <w:adjustRightInd/>
              <w:spacing w:line="440" w:lineRule="exact"/>
              <w:ind w:firstLine="240" w:firstLineChars="100"/>
              <w:jc w:val="left"/>
              <w:textAlignment w:val="auto"/>
              <w:rPr>
                <w:rFonts w:hint="default" w:ascii="宋体" w:hAnsi="宋体" w:eastAsia="宋体" w:cs="Times New Roman"/>
                <w:b/>
                <w:bCs/>
                <w:color w:val="auto"/>
                <w:kern w:val="0"/>
                <w:sz w:val="24"/>
                <w:szCs w:val="24"/>
                <w:lang w:val="en-US" w:eastAsia="zh-CN" w:bidi="ar-SA"/>
              </w:rPr>
            </w:pPr>
            <w:r>
              <w:rPr>
                <w:rFonts w:hint="eastAsia" w:cs="Times New Roman"/>
                <w:color w:val="auto"/>
                <w:kern w:val="2"/>
                <w:sz w:val="24"/>
                <w:szCs w:val="24"/>
                <w:lang w:val="en-US" w:eastAsia="zh-CN"/>
              </w:rPr>
              <w:t>供应商</w:t>
            </w:r>
            <w:r>
              <w:rPr>
                <w:rFonts w:hint="eastAsia" w:ascii="宋体" w:hAnsi="宋体"/>
                <w:color w:val="auto"/>
                <w:kern w:val="2"/>
                <w:szCs w:val="24"/>
              </w:rPr>
              <w:t>地址：</w:t>
            </w:r>
            <w:r>
              <w:rPr>
                <w:rFonts w:hint="eastAsia" w:cs="Times New Roman"/>
                <w:color w:val="auto"/>
                <w:kern w:val="2"/>
                <w:sz w:val="24"/>
                <w:szCs w:val="24"/>
                <w:u w:val="single"/>
                <w:lang w:eastAsia="zh-CN"/>
              </w:rPr>
              <w:t xml:space="preserve">      </w:t>
            </w:r>
          </w:p>
        </w:tc>
      </w:tr>
      <w:tr w14:paraId="10532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noWrap w:val="0"/>
            <w:vAlign w:val="center"/>
          </w:tcPr>
          <w:p w14:paraId="6D18A1C8">
            <w:pPr>
              <w:pStyle w:val="89"/>
              <w:pBdr>
                <w:bottom w:val="none" w:color="auto" w:sz="0" w:space="0"/>
              </w:pBdr>
              <w:tabs>
                <w:tab w:val="clear" w:pos="4153"/>
                <w:tab w:val="clear" w:pos="8306"/>
              </w:tabs>
              <w:adjustRightInd/>
              <w:spacing w:line="440" w:lineRule="exact"/>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17</w:t>
            </w:r>
          </w:p>
        </w:tc>
        <w:tc>
          <w:tcPr>
            <w:tcW w:w="1502" w:type="dxa"/>
            <w:noWrap w:val="0"/>
            <w:vAlign w:val="center"/>
          </w:tcPr>
          <w:p w14:paraId="7CA9BC8F">
            <w:pPr>
              <w:pStyle w:val="89"/>
              <w:pBdr>
                <w:bottom w:val="none" w:color="auto" w:sz="0" w:space="0"/>
              </w:pBdr>
              <w:tabs>
                <w:tab w:val="clear" w:pos="4153"/>
                <w:tab w:val="clear" w:pos="8306"/>
              </w:tabs>
              <w:adjustRightInd/>
              <w:spacing w:line="440" w:lineRule="exact"/>
              <w:textAlignment w:val="auto"/>
              <w:rPr>
                <w:rFonts w:ascii="宋体" w:hAnsi="宋体"/>
                <w:bCs/>
                <w:color w:val="auto"/>
                <w:kern w:val="2"/>
                <w:szCs w:val="24"/>
              </w:rPr>
            </w:pPr>
            <w:r>
              <w:rPr>
                <w:rFonts w:hint="eastAsia" w:ascii="宋体" w:hAnsi="宋体"/>
                <w:bCs/>
                <w:color w:val="auto"/>
                <w:kern w:val="2"/>
                <w:szCs w:val="24"/>
              </w:rPr>
              <w:t>递交响应文件注意事项</w:t>
            </w:r>
          </w:p>
        </w:tc>
        <w:tc>
          <w:tcPr>
            <w:tcW w:w="7308" w:type="dxa"/>
            <w:noWrap w:val="0"/>
            <w:vAlign w:val="center"/>
          </w:tcPr>
          <w:p w14:paraId="01876B98">
            <w:pPr>
              <w:pStyle w:val="89"/>
              <w:pBdr>
                <w:bottom w:val="none" w:color="auto" w:sz="0" w:space="0"/>
              </w:pBdr>
              <w:tabs>
                <w:tab w:val="clear" w:pos="4153"/>
                <w:tab w:val="clear" w:pos="8306"/>
              </w:tabs>
              <w:adjustRightInd/>
              <w:spacing w:line="440" w:lineRule="exact"/>
              <w:jc w:val="left"/>
              <w:textAlignment w:val="auto"/>
              <w:rPr>
                <w:rFonts w:hint="eastAsia" w:ascii="宋体" w:hAnsi="宋体" w:eastAsia="宋体"/>
                <w:bCs/>
                <w:color w:val="auto"/>
                <w:kern w:val="2"/>
                <w:szCs w:val="24"/>
                <w:lang w:eastAsia="zh-CN"/>
              </w:rPr>
            </w:pPr>
            <w:r>
              <w:rPr>
                <w:rFonts w:hint="eastAsia" w:ascii="宋体" w:hAnsi="宋体" w:eastAsia="宋体"/>
                <w:bCs/>
                <w:color w:val="auto"/>
                <w:kern w:val="2"/>
                <w:szCs w:val="24"/>
                <w:lang w:eastAsia="zh-CN"/>
              </w:rPr>
              <w:t>现场递交纸质响应文件，逾期未在截止时间前送达指定地点，响应文件不予接收。</w:t>
            </w:r>
          </w:p>
        </w:tc>
      </w:tr>
      <w:tr w14:paraId="1153B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8" w:hRule="atLeast"/>
          <w:jc w:val="center"/>
        </w:trPr>
        <w:tc>
          <w:tcPr>
            <w:tcW w:w="804" w:type="dxa"/>
            <w:noWrap w:val="0"/>
            <w:vAlign w:val="center"/>
          </w:tcPr>
          <w:p w14:paraId="6603E234">
            <w:pPr>
              <w:pStyle w:val="89"/>
              <w:pBdr>
                <w:bottom w:val="none" w:color="auto" w:sz="0" w:space="0"/>
              </w:pBdr>
              <w:tabs>
                <w:tab w:val="clear" w:pos="4153"/>
                <w:tab w:val="clear" w:pos="8306"/>
              </w:tabs>
              <w:adjustRightInd/>
              <w:spacing w:line="440" w:lineRule="exact"/>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18</w:t>
            </w:r>
          </w:p>
        </w:tc>
        <w:tc>
          <w:tcPr>
            <w:tcW w:w="1502" w:type="dxa"/>
            <w:noWrap w:val="0"/>
            <w:vAlign w:val="center"/>
          </w:tcPr>
          <w:p w14:paraId="457FC323">
            <w:pPr>
              <w:pStyle w:val="89"/>
              <w:pBdr>
                <w:bottom w:val="none" w:color="auto" w:sz="0" w:space="0"/>
              </w:pBdr>
              <w:tabs>
                <w:tab w:val="clear" w:pos="4153"/>
                <w:tab w:val="clear" w:pos="8306"/>
              </w:tabs>
              <w:adjustRightInd/>
              <w:spacing w:line="440" w:lineRule="exact"/>
              <w:textAlignment w:val="auto"/>
              <w:rPr>
                <w:rFonts w:ascii="宋体" w:hAnsi="宋体"/>
                <w:bCs/>
                <w:color w:val="auto"/>
                <w:kern w:val="2"/>
                <w:szCs w:val="24"/>
              </w:rPr>
            </w:pPr>
            <w:r>
              <w:rPr>
                <w:rFonts w:hint="eastAsia" w:ascii="宋体" w:hAnsi="宋体"/>
                <w:bCs/>
                <w:color w:val="auto"/>
                <w:kern w:val="2"/>
                <w:szCs w:val="24"/>
                <w:lang w:val="en-US" w:eastAsia="zh-CN"/>
              </w:rPr>
              <w:t>响应</w:t>
            </w:r>
            <w:r>
              <w:rPr>
                <w:rFonts w:hint="eastAsia" w:ascii="宋体" w:hAnsi="宋体"/>
                <w:bCs/>
                <w:color w:val="auto"/>
                <w:kern w:val="2"/>
                <w:szCs w:val="24"/>
              </w:rPr>
              <w:t>文件递交截止时间、开标时间和地点</w:t>
            </w:r>
          </w:p>
        </w:tc>
        <w:tc>
          <w:tcPr>
            <w:tcW w:w="7308" w:type="dxa"/>
            <w:noWrap w:val="0"/>
            <w:vAlign w:val="center"/>
          </w:tcPr>
          <w:p w14:paraId="49FA9231">
            <w:pPr>
              <w:pStyle w:val="89"/>
              <w:pBdr>
                <w:bottom w:val="none" w:color="auto" w:sz="0" w:space="0"/>
              </w:pBdr>
              <w:tabs>
                <w:tab w:val="clear" w:pos="4153"/>
                <w:tab w:val="clear" w:pos="8306"/>
              </w:tabs>
              <w:adjustRightInd/>
              <w:spacing w:line="440" w:lineRule="exact"/>
              <w:jc w:val="left"/>
              <w:textAlignment w:val="auto"/>
              <w:rPr>
                <w:rFonts w:hint="default" w:ascii="宋体" w:hAnsi="宋体" w:eastAsia="宋体"/>
                <w:bCs/>
                <w:color w:val="auto"/>
                <w:kern w:val="2"/>
                <w:szCs w:val="24"/>
                <w:lang w:val="en-US" w:eastAsia="zh-CN"/>
              </w:rPr>
            </w:pPr>
            <w:r>
              <w:rPr>
                <w:rFonts w:hint="eastAsia" w:ascii="宋体" w:hAnsi="宋体"/>
                <w:bCs/>
                <w:color w:val="auto"/>
                <w:kern w:val="2"/>
                <w:szCs w:val="24"/>
              </w:rPr>
              <w:t>1、时间：</w:t>
            </w:r>
            <w:r>
              <w:rPr>
                <w:rFonts w:hint="eastAsia" w:ascii="宋体" w:hAnsi="宋体"/>
                <w:bCs/>
                <w:color w:val="auto"/>
                <w:kern w:val="2"/>
                <w:szCs w:val="24"/>
                <w:lang w:val="en-US" w:eastAsia="zh-CN"/>
              </w:rPr>
              <w:t>同公告中递交截止时间。</w:t>
            </w:r>
          </w:p>
          <w:p w14:paraId="7B2C011E">
            <w:pPr>
              <w:pStyle w:val="89"/>
              <w:pBdr>
                <w:bottom w:val="none" w:color="auto" w:sz="0" w:space="0"/>
              </w:pBdr>
              <w:tabs>
                <w:tab w:val="clear" w:pos="4153"/>
                <w:tab w:val="clear" w:pos="8306"/>
              </w:tabs>
              <w:adjustRightInd/>
              <w:spacing w:line="440" w:lineRule="exact"/>
              <w:jc w:val="left"/>
              <w:textAlignment w:val="auto"/>
              <w:rPr>
                <w:rFonts w:ascii="宋体" w:hAnsi="宋体"/>
                <w:bCs/>
                <w:color w:val="auto"/>
                <w:kern w:val="2"/>
                <w:szCs w:val="24"/>
              </w:rPr>
            </w:pPr>
            <w:r>
              <w:rPr>
                <w:rFonts w:hint="eastAsia" w:ascii="宋体" w:hAnsi="宋体"/>
                <w:bCs/>
                <w:color w:val="auto"/>
                <w:kern w:val="2"/>
                <w:szCs w:val="24"/>
              </w:rPr>
              <w:t>2、地点：</w:t>
            </w:r>
            <w:r>
              <w:rPr>
                <w:rFonts w:hint="eastAsia" w:ascii="宋体" w:hAnsi="宋体"/>
                <w:bCs/>
                <w:color w:val="auto"/>
                <w:kern w:val="2"/>
                <w:szCs w:val="24"/>
                <w:lang w:val="en-US" w:eastAsia="zh-CN"/>
              </w:rPr>
              <w:t>同公告中递交地点。</w:t>
            </w:r>
          </w:p>
        </w:tc>
      </w:tr>
      <w:tr w14:paraId="2D21A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804" w:type="dxa"/>
            <w:noWrap w:val="0"/>
            <w:vAlign w:val="center"/>
          </w:tcPr>
          <w:p w14:paraId="6B1B0872">
            <w:pPr>
              <w:pStyle w:val="89"/>
              <w:pBdr>
                <w:bottom w:val="none" w:color="auto" w:sz="0" w:space="0"/>
              </w:pBdr>
              <w:tabs>
                <w:tab w:val="clear" w:pos="4153"/>
                <w:tab w:val="clear" w:pos="8306"/>
              </w:tabs>
              <w:adjustRightInd/>
              <w:spacing w:line="440" w:lineRule="exact"/>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19</w:t>
            </w:r>
          </w:p>
        </w:tc>
        <w:tc>
          <w:tcPr>
            <w:tcW w:w="1502" w:type="dxa"/>
            <w:noWrap w:val="0"/>
            <w:vAlign w:val="center"/>
          </w:tcPr>
          <w:p w14:paraId="08174687">
            <w:pPr>
              <w:pStyle w:val="89"/>
              <w:pBdr>
                <w:bottom w:val="none" w:color="auto" w:sz="0" w:space="0"/>
              </w:pBdr>
              <w:tabs>
                <w:tab w:val="clear" w:pos="4153"/>
                <w:tab w:val="clear" w:pos="8306"/>
              </w:tabs>
              <w:adjustRightInd/>
              <w:spacing w:line="440" w:lineRule="exact"/>
              <w:textAlignment w:val="auto"/>
              <w:rPr>
                <w:rFonts w:hint="eastAsia" w:ascii="宋体" w:hAnsi="宋体"/>
                <w:bCs/>
                <w:color w:val="auto"/>
                <w:kern w:val="2"/>
                <w:szCs w:val="24"/>
              </w:rPr>
            </w:pPr>
            <w:r>
              <w:rPr>
                <w:rFonts w:hint="eastAsia" w:ascii="Times New Roman" w:hAnsi="Times New Roman"/>
                <w:color w:val="auto"/>
              </w:rPr>
              <w:t>中标（成交）通知书发出的形式</w:t>
            </w:r>
          </w:p>
        </w:tc>
        <w:tc>
          <w:tcPr>
            <w:tcW w:w="7308" w:type="dxa"/>
            <w:noWrap w:val="0"/>
            <w:vAlign w:val="center"/>
          </w:tcPr>
          <w:p w14:paraId="35938727">
            <w:pPr>
              <w:snapToGrid w:val="0"/>
              <w:rPr>
                <w:rFonts w:ascii="宋体" w:hAnsi="宋体"/>
                <w:bCs/>
                <w:color w:val="auto"/>
                <w:sz w:val="24"/>
                <w:szCs w:val="24"/>
              </w:rPr>
            </w:pPr>
            <w:r>
              <w:rPr>
                <w:rFonts w:hint="eastAsia" w:ascii="宋体" w:hAnsi="宋体"/>
                <w:bCs/>
                <w:color w:val="auto"/>
                <w:sz w:val="24"/>
                <w:szCs w:val="24"/>
              </w:rPr>
              <w:sym w:font="Wingdings 2" w:char="0052"/>
            </w:r>
            <w:r>
              <w:rPr>
                <w:rFonts w:hint="eastAsia" w:ascii="宋体" w:hAnsi="宋体"/>
                <w:bCs/>
                <w:color w:val="auto"/>
                <w:sz w:val="24"/>
                <w:szCs w:val="24"/>
              </w:rPr>
              <w:t xml:space="preserve">纸质  </w:t>
            </w:r>
            <w:r>
              <w:rPr>
                <w:rFonts w:hint="eastAsia" w:ascii="宋体" w:hAnsi="宋体"/>
                <w:bCs/>
                <w:color w:val="auto"/>
                <w:sz w:val="24"/>
                <w:szCs w:val="24"/>
              </w:rPr>
              <w:sym w:font="Wingdings 2" w:char="00A3"/>
            </w:r>
            <w:r>
              <w:rPr>
                <w:rFonts w:hint="eastAsia" w:ascii="宋体" w:hAnsi="宋体"/>
                <w:bCs/>
                <w:color w:val="auto"/>
                <w:sz w:val="24"/>
                <w:szCs w:val="24"/>
              </w:rPr>
              <w:t xml:space="preserve">数据电文  </w:t>
            </w:r>
          </w:p>
          <w:p w14:paraId="2B16815F">
            <w:pPr>
              <w:pStyle w:val="89"/>
              <w:pBdr>
                <w:bottom w:val="none" w:color="auto" w:sz="0" w:space="0"/>
              </w:pBdr>
              <w:tabs>
                <w:tab w:val="clear" w:pos="4153"/>
                <w:tab w:val="clear" w:pos="8306"/>
              </w:tabs>
              <w:adjustRightInd/>
              <w:spacing w:line="440" w:lineRule="exact"/>
              <w:ind w:firstLine="480" w:firstLineChars="200"/>
              <w:jc w:val="left"/>
              <w:textAlignment w:val="auto"/>
              <w:rPr>
                <w:rFonts w:hint="eastAsia" w:ascii="宋体" w:hAnsi="宋体"/>
                <w:bCs/>
                <w:color w:val="auto"/>
                <w:kern w:val="2"/>
                <w:szCs w:val="24"/>
              </w:rPr>
            </w:pPr>
            <w:r>
              <w:rPr>
                <w:rFonts w:hint="eastAsia" w:ascii="Times New Roman" w:hAnsi="Times New Roman"/>
                <w:color w:val="auto"/>
              </w:rPr>
              <w:t>特别提醒：</w:t>
            </w:r>
            <w:r>
              <w:rPr>
                <w:rFonts w:hint="eastAsia"/>
                <w:color w:val="auto"/>
                <w:lang w:val="en-US" w:eastAsia="zh-CN"/>
              </w:rPr>
              <w:t>采购</w:t>
            </w:r>
            <w:r>
              <w:rPr>
                <w:rFonts w:hint="eastAsia" w:ascii="Times New Roman" w:hAnsi="Times New Roman"/>
                <w:color w:val="auto"/>
              </w:rPr>
              <w:t>人确定</w:t>
            </w:r>
            <w:r>
              <w:rPr>
                <w:rFonts w:hint="eastAsia"/>
                <w:color w:val="auto"/>
                <w:lang w:eastAsia="zh-CN"/>
              </w:rPr>
              <w:t>供应商</w:t>
            </w:r>
            <w:r>
              <w:rPr>
                <w:rFonts w:hint="eastAsia" w:ascii="Times New Roman" w:hAnsi="Times New Roman"/>
                <w:color w:val="auto"/>
              </w:rPr>
              <w:t>后，通过</w:t>
            </w:r>
            <w:r>
              <w:rPr>
                <w:rFonts w:hint="eastAsia"/>
                <w:color w:val="auto"/>
                <w:lang w:val="en-US" w:eastAsia="zh-CN"/>
              </w:rPr>
              <w:t>书面形式</w:t>
            </w:r>
            <w:r>
              <w:rPr>
                <w:rFonts w:hint="eastAsia" w:ascii="Times New Roman" w:hAnsi="Times New Roman"/>
                <w:color w:val="auto"/>
              </w:rPr>
              <w:t>向</w:t>
            </w:r>
            <w:r>
              <w:rPr>
                <w:rFonts w:hint="eastAsia"/>
                <w:color w:val="auto"/>
                <w:lang w:eastAsia="zh-CN"/>
              </w:rPr>
              <w:t>供应商</w:t>
            </w:r>
            <w:r>
              <w:rPr>
                <w:rFonts w:hint="eastAsia" w:ascii="Times New Roman" w:hAnsi="Times New Roman"/>
                <w:color w:val="auto"/>
              </w:rPr>
              <w:t>发出中标（成交）通知书，中标（成交）通知书发出即视为送达。供应商应主动</w:t>
            </w:r>
            <w:r>
              <w:rPr>
                <w:rFonts w:hint="eastAsia"/>
                <w:color w:val="auto"/>
                <w:lang w:val="en-US" w:eastAsia="zh-CN"/>
              </w:rPr>
              <w:t>接收</w:t>
            </w:r>
            <w:r>
              <w:rPr>
                <w:rFonts w:hint="eastAsia" w:ascii="Times New Roman" w:hAnsi="Times New Roman"/>
                <w:color w:val="auto"/>
              </w:rPr>
              <w:t>，</w:t>
            </w:r>
            <w:r>
              <w:rPr>
                <w:rFonts w:hint="eastAsia"/>
                <w:color w:val="auto"/>
                <w:lang w:val="en-US" w:eastAsia="zh-CN"/>
              </w:rPr>
              <w:t>采购</w:t>
            </w:r>
            <w:r>
              <w:rPr>
                <w:rFonts w:hint="eastAsia" w:ascii="Times New Roman" w:hAnsi="Times New Roman"/>
                <w:color w:val="auto"/>
              </w:rPr>
              <w:t>人和</w:t>
            </w:r>
            <w:r>
              <w:rPr>
                <w:rFonts w:hint="eastAsia"/>
                <w:color w:val="auto"/>
                <w:lang w:val="en-US" w:eastAsia="zh-CN"/>
              </w:rPr>
              <w:t>采购</w:t>
            </w:r>
            <w:r>
              <w:rPr>
                <w:rFonts w:hint="eastAsia" w:ascii="Times New Roman" w:hAnsi="Times New Roman"/>
                <w:color w:val="auto"/>
              </w:rPr>
              <w:t>代理机构不承担供应商未及时关注相关信息引发的相关责任。</w:t>
            </w:r>
          </w:p>
        </w:tc>
      </w:tr>
      <w:tr w14:paraId="0B158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804" w:type="dxa"/>
            <w:noWrap w:val="0"/>
            <w:vAlign w:val="center"/>
          </w:tcPr>
          <w:p w14:paraId="4B4115E4">
            <w:pPr>
              <w:pStyle w:val="89"/>
              <w:pBdr>
                <w:bottom w:val="none" w:color="auto" w:sz="0" w:space="0"/>
              </w:pBdr>
              <w:tabs>
                <w:tab w:val="clear" w:pos="4153"/>
                <w:tab w:val="clear" w:pos="8306"/>
              </w:tabs>
              <w:adjustRightInd/>
              <w:spacing w:line="440" w:lineRule="exact"/>
              <w:textAlignment w:val="auto"/>
              <w:rPr>
                <w:rFonts w:hint="default" w:ascii="宋体" w:hAnsi="宋体"/>
                <w:b/>
                <w:color w:val="auto"/>
                <w:kern w:val="2"/>
                <w:szCs w:val="24"/>
                <w:lang w:val="en-US" w:eastAsia="zh-CN"/>
              </w:rPr>
            </w:pPr>
            <w:r>
              <w:rPr>
                <w:rFonts w:hint="eastAsia" w:ascii="宋体" w:hAnsi="宋体"/>
                <w:b/>
                <w:color w:val="auto"/>
                <w:kern w:val="2"/>
                <w:szCs w:val="24"/>
                <w:lang w:val="en-US" w:eastAsia="zh-CN"/>
              </w:rPr>
              <w:t>20</w:t>
            </w:r>
          </w:p>
        </w:tc>
        <w:tc>
          <w:tcPr>
            <w:tcW w:w="1502" w:type="dxa"/>
            <w:noWrap w:val="0"/>
            <w:vAlign w:val="center"/>
          </w:tcPr>
          <w:p w14:paraId="03C88B4E">
            <w:pPr>
              <w:pStyle w:val="89"/>
              <w:pBdr>
                <w:bottom w:val="none" w:color="auto" w:sz="0" w:space="0"/>
              </w:pBdr>
              <w:tabs>
                <w:tab w:val="clear" w:pos="4153"/>
                <w:tab w:val="clear" w:pos="8306"/>
              </w:tabs>
              <w:adjustRightInd/>
              <w:spacing w:line="440" w:lineRule="exact"/>
              <w:textAlignment w:val="auto"/>
              <w:rPr>
                <w:rFonts w:hint="eastAsia" w:ascii="Times New Roman" w:hAnsi="Times New Roman"/>
                <w:color w:val="auto"/>
              </w:rPr>
            </w:pPr>
            <w:r>
              <w:rPr>
                <w:rFonts w:hint="eastAsia" w:ascii="宋体" w:hAnsi="宋体"/>
                <w:b/>
                <w:bCs w:val="0"/>
                <w:color w:val="auto"/>
                <w:kern w:val="2"/>
                <w:szCs w:val="24"/>
                <w:highlight w:val="none"/>
                <w:lang w:val="en-US" w:eastAsia="zh-CN"/>
              </w:rPr>
              <w:t>异常低价响应审查</w:t>
            </w:r>
          </w:p>
        </w:tc>
        <w:tc>
          <w:tcPr>
            <w:tcW w:w="7308" w:type="dxa"/>
            <w:noWrap w:val="0"/>
            <w:vAlign w:val="center"/>
          </w:tcPr>
          <w:p w14:paraId="36B7FAD8">
            <w:pPr>
              <w:pStyle w:val="89"/>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pacing w:line="420" w:lineRule="exact"/>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参照财政部《关于推动解决政府采购异常低价问题的通知》（财库〔2026〕2号），评审中出现下列情形之一的，</w:t>
            </w:r>
            <w:r>
              <w:rPr>
                <w:rFonts w:hint="eastAsia" w:ascii="宋体" w:hAnsi="宋体" w:cs="宋体"/>
                <w:color w:val="auto"/>
                <w:highlight w:val="none"/>
                <w:lang w:val="en-US" w:eastAsia="zh-CN"/>
              </w:rPr>
              <w:t>磋商小组</w:t>
            </w:r>
            <w:r>
              <w:rPr>
                <w:rFonts w:hint="eastAsia" w:ascii="宋体" w:hAnsi="宋体" w:eastAsia="宋体" w:cs="宋体"/>
                <w:color w:val="auto"/>
                <w:highlight w:val="none"/>
                <w:lang w:val="en-US" w:eastAsia="zh-CN"/>
              </w:rPr>
              <w:t>应当启动异常低价</w:t>
            </w:r>
            <w:r>
              <w:rPr>
                <w:rFonts w:hint="eastAsia" w:ascii="宋体" w:hAnsi="宋体" w:cs="宋体"/>
                <w:color w:val="auto"/>
                <w:highlight w:val="none"/>
                <w:lang w:val="en-US" w:eastAsia="zh-CN"/>
              </w:rPr>
              <w:t>响应</w:t>
            </w:r>
            <w:r>
              <w:rPr>
                <w:rFonts w:hint="eastAsia" w:ascii="宋体" w:hAnsi="宋体" w:eastAsia="宋体" w:cs="宋体"/>
                <w:color w:val="auto"/>
                <w:highlight w:val="none"/>
                <w:lang w:val="en-US" w:eastAsia="zh-CN"/>
              </w:rPr>
              <w:t>审查程序：</w:t>
            </w:r>
          </w:p>
          <w:p w14:paraId="77DD2E37">
            <w:pPr>
              <w:pStyle w:val="89"/>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20" w:lineRule="exact"/>
              <w:ind w:firstLine="361" w:firstLineChars="150"/>
              <w:jc w:val="both"/>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1、响应报价低于全部通过符合性审查供应商响应报价平均值</w:t>
            </w:r>
            <w:r>
              <w:rPr>
                <w:rFonts w:hint="eastAsia" w:ascii="宋体" w:hAnsi="宋体" w:cs="宋体"/>
                <w:b/>
                <w:bCs/>
                <w:color w:val="auto"/>
                <w:highlight w:val="none"/>
                <w:u w:val="single"/>
                <w:lang w:val="en-US" w:eastAsia="zh-CN"/>
              </w:rPr>
              <w:t>65</w:t>
            </w:r>
            <w:r>
              <w:rPr>
                <w:rFonts w:hint="eastAsia" w:ascii="宋体" w:hAnsi="宋体" w:eastAsia="宋体" w:cs="宋体"/>
                <w:b/>
                <w:bCs/>
                <w:color w:val="auto"/>
                <w:highlight w:val="none"/>
                <w:u w:val="single"/>
                <w:lang w:val="en-US" w:eastAsia="zh-CN"/>
              </w:rPr>
              <w:t xml:space="preserve"> </w:t>
            </w:r>
            <w:r>
              <w:rPr>
                <w:rFonts w:hint="eastAsia" w:ascii="宋体" w:hAnsi="宋体" w:eastAsia="宋体" w:cs="宋体"/>
                <w:b/>
                <w:bCs/>
                <w:color w:val="auto"/>
                <w:highlight w:val="none"/>
                <w:lang w:val="en-US" w:eastAsia="zh-CN"/>
              </w:rPr>
              <w:t>%的，即响应报价&lt;全部通过符合性审查供应商响应报价平均值×</w:t>
            </w:r>
            <w:r>
              <w:rPr>
                <w:rFonts w:hint="eastAsia" w:ascii="宋体" w:hAnsi="宋体" w:cs="宋体"/>
                <w:b/>
                <w:bCs/>
                <w:color w:val="auto"/>
                <w:highlight w:val="none"/>
                <w:u w:val="single"/>
                <w:lang w:val="en-US" w:eastAsia="zh-CN"/>
              </w:rPr>
              <w:t>65</w:t>
            </w:r>
            <w:r>
              <w:rPr>
                <w:rFonts w:hint="eastAsia" w:ascii="宋体" w:hAnsi="宋体" w:eastAsia="宋体" w:cs="宋体"/>
                <w:b/>
                <w:bCs/>
                <w:color w:val="auto"/>
                <w:highlight w:val="none"/>
                <w:u w:val="single"/>
                <w:lang w:val="en-US" w:eastAsia="zh-CN"/>
              </w:rPr>
              <w:t xml:space="preserve"> </w:t>
            </w:r>
            <w:r>
              <w:rPr>
                <w:rFonts w:hint="eastAsia" w:ascii="宋体" w:hAnsi="宋体" w:eastAsia="宋体" w:cs="宋体"/>
                <w:b/>
                <w:bCs/>
                <w:color w:val="auto"/>
                <w:highlight w:val="none"/>
                <w:lang w:val="en-US" w:eastAsia="zh-CN"/>
              </w:rPr>
              <w:t>%；（比例范围：50%-65%）</w:t>
            </w:r>
          </w:p>
          <w:p w14:paraId="5D3B9E84">
            <w:pPr>
              <w:pStyle w:val="89"/>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20" w:lineRule="exact"/>
              <w:ind w:firstLine="361" w:firstLineChars="150"/>
              <w:jc w:val="both"/>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2.响应报价低于通过符合性审查的次低报价供应商响应报价</w:t>
            </w:r>
            <w:r>
              <w:rPr>
                <w:rFonts w:hint="eastAsia" w:ascii="宋体" w:hAnsi="宋体" w:cs="宋体"/>
                <w:b/>
                <w:bCs/>
                <w:color w:val="auto"/>
                <w:highlight w:val="none"/>
                <w:u w:val="single"/>
                <w:lang w:val="en-US" w:eastAsia="zh-CN"/>
              </w:rPr>
              <w:t>65</w:t>
            </w:r>
            <w:r>
              <w:rPr>
                <w:rFonts w:hint="eastAsia" w:ascii="宋体" w:hAnsi="宋体" w:eastAsia="宋体" w:cs="宋体"/>
                <w:b/>
                <w:bCs/>
                <w:color w:val="auto"/>
                <w:highlight w:val="none"/>
                <w:u w:val="single"/>
                <w:lang w:val="en-US" w:eastAsia="zh-CN"/>
              </w:rPr>
              <w:t xml:space="preserve"> </w:t>
            </w:r>
            <w:r>
              <w:rPr>
                <w:rFonts w:hint="eastAsia" w:ascii="宋体" w:hAnsi="宋体" w:eastAsia="宋体" w:cs="宋体"/>
                <w:b/>
                <w:bCs/>
                <w:color w:val="auto"/>
                <w:highlight w:val="none"/>
                <w:lang w:val="en-US" w:eastAsia="zh-CN"/>
              </w:rPr>
              <w:t>%的，即响应报价&lt;通过符合性审查的次低报价供应商响应报价×</w:t>
            </w:r>
            <w:r>
              <w:rPr>
                <w:rFonts w:hint="eastAsia" w:ascii="宋体" w:hAnsi="宋体" w:cs="宋体"/>
                <w:b/>
                <w:bCs/>
                <w:color w:val="auto"/>
                <w:highlight w:val="none"/>
                <w:u w:val="single"/>
                <w:lang w:val="en-US" w:eastAsia="zh-CN"/>
              </w:rPr>
              <w:t>65</w:t>
            </w:r>
            <w:r>
              <w:rPr>
                <w:rFonts w:hint="eastAsia" w:ascii="宋体" w:hAnsi="宋体" w:eastAsia="宋体" w:cs="宋体"/>
                <w:b/>
                <w:bCs/>
                <w:color w:val="auto"/>
                <w:highlight w:val="none"/>
                <w:u w:val="single"/>
                <w:lang w:val="en-US" w:eastAsia="zh-CN"/>
              </w:rPr>
              <w:t xml:space="preserve"> </w:t>
            </w:r>
            <w:r>
              <w:rPr>
                <w:rFonts w:hint="eastAsia" w:ascii="宋体" w:hAnsi="宋体" w:eastAsia="宋体" w:cs="宋体"/>
                <w:b/>
                <w:bCs/>
                <w:color w:val="auto"/>
                <w:highlight w:val="none"/>
                <w:lang w:val="en-US" w:eastAsia="zh-CN"/>
              </w:rPr>
              <w:t>%；（比例范围：50%-65%）</w:t>
            </w:r>
          </w:p>
          <w:p w14:paraId="3587FFCF">
            <w:pPr>
              <w:pStyle w:val="89"/>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20" w:lineRule="exact"/>
              <w:ind w:firstLine="361" w:firstLineChars="150"/>
              <w:jc w:val="both"/>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3.响应报价低于采购项目最高限价</w:t>
            </w:r>
            <w:r>
              <w:rPr>
                <w:rFonts w:hint="eastAsia" w:ascii="宋体" w:hAnsi="宋体" w:cs="宋体"/>
                <w:b/>
                <w:bCs/>
                <w:color w:val="auto"/>
                <w:highlight w:val="none"/>
                <w:u w:val="single"/>
                <w:lang w:val="en-US" w:eastAsia="zh-CN"/>
              </w:rPr>
              <w:t>65</w:t>
            </w:r>
            <w:r>
              <w:rPr>
                <w:rFonts w:hint="eastAsia" w:ascii="宋体" w:hAnsi="宋体" w:eastAsia="宋体" w:cs="宋体"/>
                <w:b/>
                <w:bCs/>
                <w:color w:val="auto"/>
                <w:highlight w:val="none"/>
                <w:lang w:val="en-US" w:eastAsia="zh-CN"/>
              </w:rPr>
              <w:t>%的，即响应报价&lt;采购项目最高限价×</w:t>
            </w:r>
            <w:r>
              <w:rPr>
                <w:rFonts w:hint="eastAsia" w:ascii="宋体" w:hAnsi="宋体" w:cs="宋体"/>
                <w:b/>
                <w:bCs/>
                <w:color w:val="auto"/>
                <w:highlight w:val="none"/>
                <w:u w:val="single"/>
                <w:lang w:val="en-US" w:eastAsia="zh-CN"/>
              </w:rPr>
              <w:t>65</w:t>
            </w:r>
            <w:r>
              <w:rPr>
                <w:rFonts w:hint="eastAsia" w:ascii="宋体" w:hAnsi="宋体" w:eastAsia="宋体" w:cs="宋体"/>
                <w:b/>
                <w:bCs/>
                <w:color w:val="auto"/>
                <w:highlight w:val="none"/>
                <w:lang w:val="en-US" w:eastAsia="zh-CN"/>
              </w:rPr>
              <w:t>%；（比例范围：45%-65%）</w:t>
            </w:r>
          </w:p>
          <w:p w14:paraId="3DAB90F1">
            <w:pPr>
              <w:pStyle w:val="89"/>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20" w:lineRule="exact"/>
              <w:ind w:firstLine="361" w:firstLineChars="150"/>
              <w:jc w:val="both"/>
              <w:textAlignment w:val="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4.</w:t>
            </w:r>
            <w:r>
              <w:rPr>
                <w:rFonts w:hint="eastAsia" w:ascii="宋体" w:hAnsi="宋体" w:eastAsia="宋体" w:cs="宋体"/>
                <w:b/>
                <w:bCs/>
                <w:i w:val="0"/>
                <w:iCs w:val="0"/>
                <w:caps w:val="0"/>
                <w:color w:val="auto"/>
                <w:spacing w:val="0"/>
                <w:kern w:val="0"/>
                <w:sz w:val="24"/>
                <w:szCs w:val="24"/>
                <w:highlight w:val="none"/>
                <w:shd w:val="clear" w:color="auto" w:fill="FFFFFF"/>
                <w:lang w:val="en-US" w:eastAsia="zh-CN" w:bidi="ar"/>
              </w:rPr>
              <w:t>磋商</w:t>
            </w:r>
            <w:r>
              <w:rPr>
                <w:rFonts w:hint="eastAsia" w:ascii="宋体" w:hAnsi="宋体" w:eastAsia="宋体" w:cs="宋体"/>
                <w:b/>
                <w:bCs/>
                <w:color w:val="auto"/>
                <w:highlight w:val="none"/>
                <w:lang w:val="en-US" w:eastAsia="zh-CN"/>
              </w:rPr>
              <w:t>小组基于专业判断，认为供应商报价过低，有可能影响</w:t>
            </w:r>
            <w:r>
              <w:rPr>
                <w:rFonts w:hint="eastAsia" w:ascii="宋体" w:hAnsi="宋体" w:cs="宋体"/>
                <w:b/>
                <w:bCs/>
                <w:color w:val="auto"/>
                <w:highlight w:val="none"/>
                <w:lang w:val="en-US" w:eastAsia="zh-CN"/>
              </w:rPr>
              <w:t>服务</w:t>
            </w:r>
            <w:r>
              <w:rPr>
                <w:rFonts w:hint="eastAsia" w:ascii="宋体" w:hAnsi="宋体" w:eastAsia="宋体" w:cs="宋体"/>
                <w:b/>
                <w:bCs/>
                <w:color w:val="auto"/>
                <w:highlight w:val="none"/>
                <w:lang w:val="en-US" w:eastAsia="zh-CN"/>
              </w:rPr>
              <w:t>质量或者不能诚信履约的其他情形。</w:t>
            </w:r>
          </w:p>
          <w:p w14:paraId="5286759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20" w:lineRule="exact"/>
              <w:ind w:left="0" w:right="0" w:firstLine="360" w:firstLineChars="150"/>
              <w:jc w:val="both"/>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kern w:val="0"/>
                <w:sz w:val="24"/>
                <w:szCs w:val="24"/>
                <w:shd w:val="clear" w:color="auto" w:fill="FFFFFF"/>
                <w:lang w:val="en-US" w:eastAsia="zh-CN" w:bidi="ar"/>
              </w:rPr>
              <w:t>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w:t>
            </w:r>
            <w:r>
              <w:rPr>
                <w:rFonts w:hint="eastAsia" w:ascii="宋体" w:hAnsi="宋体" w:eastAsia="宋体" w:cs="宋体"/>
                <w:b/>
                <w:bCs/>
                <w:i w:val="0"/>
                <w:iCs w:val="0"/>
                <w:caps w:val="0"/>
                <w:color w:val="auto"/>
                <w:spacing w:val="0"/>
                <w:kern w:val="0"/>
                <w:sz w:val="24"/>
                <w:szCs w:val="24"/>
                <w:shd w:val="clear" w:color="auto" w:fill="FFFFFF"/>
                <w:lang w:val="en-US" w:eastAsia="zh-CN" w:bidi="ar"/>
              </w:rPr>
              <w:t>其中，属于第3项情形，供应商已随响应文件一并提交相关书面说明及必要的证明材料的，在评审现场可不再重复提交。</w:t>
            </w:r>
          </w:p>
          <w:p w14:paraId="4CBE65EC">
            <w:pPr>
              <w:pStyle w:val="89"/>
              <w:pBdr>
                <w:bottom w:val="none" w:color="auto" w:sz="0" w:space="0"/>
              </w:pBdr>
              <w:tabs>
                <w:tab w:val="clear" w:pos="4153"/>
                <w:tab w:val="clear" w:pos="8306"/>
              </w:tabs>
              <w:adjustRightInd/>
              <w:spacing w:line="440" w:lineRule="exact"/>
              <w:ind w:firstLine="480" w:firstLineChars="200"/>
              <w:jc w:val="left"/>
              <w:textAlignment w:val="auto"/>
              <w:rPr>
                <w:rFonts w:hint="eastAsia" w:ascii="Times New Roman" w:hAnsi="Times New Roman"/>
                <w:color w:val="auto"/>
              </w:rPr>
            </w:pPr>
            <w:r>
              <w:rPr>
                <w:rFonts w:hint="eastAsia" w:ascii="宋体" w:hAnsi="宋体" w:eastAsia="宋体" w:cs="宋体"/>
                <w:i w:val="0"/>
                <w:iCs w:val="0"/>
                <w:caps w:val="0"/>
                <w:color w:val="auto"/>
                <w:spacing w:val="0"/>
                <w:kern w:val="0"/>
                <w:sz w:val="24"/>
                <w:szCs w:val="24"/>
                <w:shd w:val="clear" w:color="auto" w:fill="FFFFFF"/>
                <w:lang w:val="en-US" w:eastAsia="zh-CN" w:bidi="ar"/>
              </w:rPr>
              <w:t>磋商小组依据专业经验，参考同类项目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磋商小组应当将其作为</w:t>
            </w:r>
            <w:r>
              <w:rPr>
                <w:rFonts w:hint="eastAsia" w:ascii="宋体" w:hAnsi="宋体" w:eastAsia="宋体" w:cs="宋体"/>
                <w:b/>
                <w:bCs/>
                <w:i w:val="0"/>
                <w:iCs w:val="0"/>
                <w:caps w:val="0"/>
                <w:color w:val="auto"/>
                <w:spacing w:val="0"/>
                <w:kern w:val="0"/>
                <w:sz w:val="24"/>
                <w:szCs w:val="24"/>
                <w:shd w:val="clear" w:color="auto" w:fill="FFFFFF"/>
                <w:lang w:val="en-US" w:eastAsia="zh-CN" w:bidi="ar"/>
              </w:rPr>
              <w:t>无效响应处理</w:t>
            </w:r>
            <w:r>
              <w:rPr>
                <w:rFonts w:hint="eastAsia" w:ascii="宋体" w:hAnsi="宋体" w:eastAsia="宋体" w:cs="宋体"/>
                <w:i w:val="0"/>
                <w:iCs w:val="0"/>
                <w:caps w:val="0"/>
                <w:color w:val="auto"/>
                <w:spacing w:val="0"/>
                <w:kern w:val="0"/>
                <w:sz w:val="24"/>
                <w:szCs w:val="24"/>
                <w:shd w:val="clear" w:color="auto" w:fill="FFFFFF"/>
                <w:lang w:val="en-US" w:eastAsia="zh-CN" w:bidi="ar"/>
              </w:rPr>
              <w:t>。</w:t>
            </w:r>
          </w:p>
        </w:tc>
      </w:tr>
      <w:tr w14:paraId="31428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804" w:type="dxa"/>
            <w:noWrap w:val="0"/>
            <w:vAlign w:val="center"/>
          </w:tcPr>
          <w:p w14:paraId="238DE024">
            <w:pPr>
              <w:pStyle w:val="89"/>
              <w:pBdr>
                <w:bottom w:val="none" w:color="auto" w:sz="0" w:space="0"/>
              </w:pBdr>
              <w:tabs>
                <w:tab w:val="clear" w:pos="4153"/>
                <w:tab w:val="clear" w:pos="8306"/>
              </w:tabs>
              <w:adjustRightInd/>
              <w:spacing w:line="460" w:lineRule="exact"/>
              <w:textAlignment w:val="auto"/>
              <w:rPr>
                <w:rFonts w:hint="eastAsia" w:ascii="宋体" w:hAnsi="宋体"/>
                <w:b/>
                <w:color w:val="auto"/>
                <w:kern w:val="2"/>
                <w:szCs w:val="24"/>
                <w:lang w:val="en-US" w:eastAsia="zh-CN"/>
              </w:rPr>
            </w:pPr>
            <w:r>
              <w:rPr>
                <w:rFonts w:hint="eastAsia" w:ascii="宋体" w:hAnsi="宋体"/>
                <w:b/>
                <w:color w:val="auto"/>
                <w:kern w:val="2"/>
                <w:szCs w:val="24"/>
                <w:highlight w:val="none"/>
                <w:lang w:val="en-US" w:eastAsia="zh-CN"/>
              </w:rPr>
              <w:t>21</w:t>
            </w:r>
          </w:p>
        </w:tc>
        <w:tc>
          <w:tcPr>
            <w:tcW w:w="1502" w:type="dxa"/>
            <w:noWrap w:val="0"/>
            <w:vAlign w:val="center"/>
          </w:tcPr>
          <w:p w14:paraId="5F810AF6">
            <w:pPr>
              <w:pStyle w:val="89"/>
              <w:pBdr>
                <w:bottom w:val="none" w:color="auto" w:sz="0" w:space="0"/>
              </w:pBdr>
              <w:tabs>
                <w:tab w:val="clear" w:pos="4153"/>
                <w:tab w:val="clear" w:pos="8306"/>
              </w:tabs>
              <w:adjustRightInd/>
              <w:spacing w:line="460" w:lineRule="exact"/>
              <w:textAlignment w:val="auto"/>
              <w:rPr>
                <w:rFonts w:hint="eastAsia" w:ascii="宋体" w:hAnsi="宋体"/>
                <w:b/>
                <w:bCs w:val="0"/>
                <w:color w:val="auto"/>
                <w:kern w:val="2"/>
                <w:szCs w:val="24"/>
                <w:highlight w:val="none"/>
                <w:lang w:val="en-US" w:eastAsia="zh-CN"/>
              </w:rPr>
            </w:pPr>
            <w:r>
              <w:rPr>
                <w:rFonts w:hint="eastAsia" w:ascii="宋体" w:hAnsi="宋体"/>
                <w:bCs/>
                <w:color w:val="auto"/>
                <w:kern w:val="2"/>
                <w:szCs w:val="24"/>
                <w:highlight w:val="none"/>
              </w:rPr>
              <w:t>备注</w:t>
            </w:r>
            <w:r>
              <w:rPr>
                <w:rFonts w:hint="eastAsia" w:ascii="宋体" w:hAnsi="宋体"/>
                <w:bCs/>
                <w:color w:val="auto"/>
                <w:kern w:val="2"/>
                <w:szCs w:val="24"/>
                <w:highlight w:val="none"/>
                <w:lang w:val="en-US" w:eastAsia="zh-CN"/>
              </w:rPr>
              <w:t>一</w:t>
            </w:r>
          </w:p>
        </w:tc>
        <w:tc>
          <w:tcPr>
            <w:tcW w:w="7308" w:type="dxa"/>
            <w:noWrap w:val="0"/>
            <w:vAlign w:val="center"/>
          </w:tcPr>
          <w:p w14:paraId="25517393">
            <w:pPr>
              <w:pStyle w:val="89"/>
              <w:pBdr>
                <w:bottom w:val="none" w:color="auto" w:sz="0" w:space="0"/>
              </w:pBdr>
              <w:tabs>
                <w:tab w:val="clear" w:pos="4153"/>
                <w:tab w:val="clear" w:pos="8306"/>
              </w:tabs>
              <w:adjustRightInd/>
              <w:spacing w:line="460" w:lineRule="exact"/>
              <w:jc w:val="left"/>
              <w:textAlignment w:val="auto"/>
              <w:rPr>
                <w:rFonts w:hint="eastAsia" w:ascii="宋体" w:hAnsi="宋体" w:eastAsia="宋体" w:cs="宋体"/>
                <w:i w:val="0"/>
                <w:iCs w:val="0"/>
                <w:caps w:val="0"/>
                <w:color w:val="auto"/>
                <w:spacing w:val="0"/>
                <w:kern w:val="0"/>
                <w:sz w:val="24"/>
                <w:szCs w:val="24"/>
                <w:shd w:val="clear" w:color="auto" w:fill="FFFFFF"/>
                <w:lang w:val="en-US" w:eastAsia="zh-CN" w:bidi="ar"/>
              </w:rPr>
            </w:pPr>
            <w:r>
              <w:rPr>
                <w:rFonts w:hint="eastAsia" w:ascii="宋体" w:hAnsi="宋体"/>
                <w:bCs/>
                <w:color w:val="auto"/>
                <w:kern w:val="2"/>
                <w:szCs w:val="24"/>
                <w:highlight w:val="none"/>
              </w:rPr>
              <w:t>特别提醒：供应商参与采购，应当诚信守法、公平竞争。如有以提供虚假材料（包括但不限于虚假技术参数响应、虚假业绩、虚假证书、虚假检测报告等）、串通投标、隐瞒失信信息等谋取中标的行为，一经发现，将报相关监管部门严肃查处。</w:t>
            </w:r>
          </w:p>
        </w:tc>
      </w:tr>
      <w:tr w14:paraId="182AE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804" w:type="dxa"/>
            <w:noWrap w:val="0"/>
            <w:vAlign w:val="center"/>
          </w:tcPr>
          <w:p w14:paraId="2EE7862F">
            <w:pPr>
              <w:pStyle w:val="89"/>
              <w:pBdr>
                <w:bottom w:val="none" w:color="auto" w:sz="0" w:space="0"/>
              </w:pBdr>
              <w:tabs>
                <w:tab w:val="clear" w:pos="4153"/>
                <w:tab w:val="clear" w:pos="8306"/>
              </w:tabs>
              <w:adjustRightInd/>
              <w:spacing w:line="460" w:lineRule="exact"/>
              <w:textAlignment w:val="auto"/>
              <w:rPr>
                <w:rFonts w:hint="eastAsia" w:ascii="宋体" w:hAnsi="宋体"/>
                <w:b/>
                <w:color w:val="auto"/>
                <w:kern w:val="2"/>
                <w:szCs w:val="24"/>
                <w:lang w:val="en-US" w:eastAsia="zh-CN"/>
              </w:rPr>
            </w:pPr>
            <w:r>
              <w:rPr>
                <w:rFonts w:hint="eastAsia" w:ascii="宋体" w:hAnsi="宋体"/>
                <w:b/>
                <w:color w:val="auto"/>
                <w:kern w:val="2"/>
                <w:szCs w:val="24"/>
                <w:highlight w:val="none"/>
                <w:lang w:val="en-US" w:eastAsia="zh-CN"/>
              </w:rPr>
              <w:t>22</w:t>
            </w:r>
          </w:p>
        </w:tc>
        <w:tc>
          <w:tcPr>
            <w:tcW w:w="1502" w:type="dxa"/>
            <w:noWrap w:val="0"/>
            <w:vAlign w:val="center"/>
          </w:tcPr>
          <w:p w14:paraId="0577BAA5">
            <w:pPr>
              <w:pStyle w:val="89"/>
              <w:pBdr>
                <w:bottom w:val="none" w:color="auto" w:sz="0" w:space="0"/>
              </w:pBdr>
              <w:tabs>
                <w:tab w:val="clear" w:pos="4153"/>
                <w:tab w:val="clear" w:pos="8306"/>
              </w:tabs>
              <w:adjustRightInd/>
              <w:spacing w:line="460" w:lineRule="exact"/>
              <w:textAlignment w:val="auto"/>
              <w:rPr>
                <w:rFonts w:hint="eastAsia" w:ascii="宋体" w:hAnsi="宋体"/>
                <w:b/>
                <w:bCs w:val="0"/>
                <w:color w:val="auto"/>
                <w:kern w:val="2"/>
                <w:szCs w:val="24"/>
                <w:highlight w:val="none"/>
                <w:lang w:val="en-US" w:eastAsia="zh-CN"/>
              </w:rPr>
            </w:pPr>
            <w:r>
              <w:rPr>
                <w:rFonts w:hint="eastAsia" w:ascii="宋体" w:hAnsi="宋体"/>
                <w:bCs/>
                <w:color w:val="auto"/>
                <w:kern w:val="2"/>
                <w:szCs w:val="24"/>
                <w:highlight w:val="none"/>
              </w:rPr>
              <w:t>备注</w:t>
            </w:r>
            <w:r>
              <w:rPr>
                <w:rFonts w:hint="eastAsia" w:ascii="宋体" w:hAnsi="宋体"/>
                <w:bCs/>
                <w:color w:val="auto"/>
                <w:kern w:val="2"/>
                <w:szCs w:val="24"/>
                <w:highlight w:val="none"/>
                <w:lang w:val="en-US" w:eastAsia="zh-CN"/>
              </w:rPr>
              <w:t>二</w:t>
            </w:r>
          </w:p>
        </w:tc>
        <w:tc>
          <w:tcPr>
            <w:tcW w:w="7308" w:type="dxa"/>
            <w:noWrap w:val="0"/>
            <w:vAlign w:val="center"/>
          </w:tcPr>
          <w:p w14:paraId="3B20C3D4">
            <w:pPr>
              <w:pStyle w:val="89"/>
              <w:pBdr>
                <w:bottom w:val="none" w:color="auto" w:sz="0" w:space="0"/>
              </w:pBdr>
              <w:tabs>
                <w:tab w:val="clear" w:pos="4153"/>
                <w:tab w:val="clear" w:pos="8306"/>
              </w:tabs>
              <w:adjustRightInd/>
              <w:spacing w:line="460" w:lineRule="exact"/>
              <w:jc w:val="left"/>
              <w:textAlignment w:val="auto"/>
              <w:rPr>
                <w:rFonts w:hint="eastAsia" w:ascii="宋体" w:hAnsi="宋体" w:eastAsia="宋体" w:cs="宋体"/>
                <w:i w:val="0"/>
                <w:iCs w:val="0"/>
                <w:caps w:val="0"/>
                <w:color w:val="auto"/>
                <w:spacing w:val="0"/>
                <w:kern w:val="0"/>
                <w:sz w:val="24"/>
                <w:szCs w:val="24"/>
                <w:shd w:val="clear" w:color="auto" w:fill="FFFFFF"/>
                <w:lang w:val="en-US" w:eastAsia="zh-CN" w:bidi="ar"/>
              </w:rPr>
            </w:pPr>
            <w:r>
              <w:rPr>
                <w:rFonts w:hint="eastAsia" w:ascii="宋体" w:hAnsi="宋体"/>
                <w:bCs/>
                <w:color w:val="auto"/>
                <w:kern w:val="2"/>
                <w:szCs w:val="24"/>
                <w:highlight w:val="none"/>
                <w:lang w:val="en-US"/>
              </w:rPr>
              <w:t>供应商对响应文件中提供的文件材料</w:t>
            </w:r>
            <w:r>
              <w:rPr>
                <w:rFonts w:hint="eastAsia" w:ascii="宋体" w:hAnsi="宋体"/>
                <w:bCs/>
                <w:color w:val="auto"/>
                <w:kern w:val="2"/>
                <w:szCs w:val="24"/>
                <w:highlight w:val="none"/>
              </w:rPr>
              <w:t>真实</w:t>
            </w:r>
            <w:r>
              <w:rPr>
                <w:rFonts w:hint="eastAsia" w:ascii="宋体" w:hAnsi="宋体"/>
                <w:bCs/>
                <w:color w:val="auto"/>
                <w:kern w:val="2"/>
                <w:szCs w:val="24"/>
                <w:highlight w:val="none"/>
                <w:lang w:val="en-US"/>
              </w:rPr>
              <w:t>性负责，无弄虚作假行为。</w:t>
            </w:r>
            <w:r>
              <w:rPr>
                <w:rFonts w:hint="eastAsia" w:ascii="宋体" w:hAnsi="宋体"/>
                <w:bCs/>
                <w:color w:val="auto"/>
                <w:kern w:val="2"/>
                <w:szCs w:val="24"/>
                <w:highlight w:val="none"/>
              </w:rPr>
              <w:t>如</w:t>
            </w:r>
            <w:r>
              <w:rPr>
                <w:rFonts w:hint="eastAsia" w:ascii="宋体" w:hAnsi="宋体"/>
                <w:bCs/>
                <w:color w:val="auto"/>
                <w:kern w:val="2"/>
                <w:szCs w:val="24"/>
                <w:highlight w:val="none"/>
                <w:lang w:val="en-US"/>
              </w:rPr>
              <w:t>提供的材料</w:t>
            </w:r>
            <w:r>
              <w:rPr>
                <w:rFonts w:hint="eastAsia" w:ascii="宋体" w:hAnsi="宋体"/>
                <w:bCs/>
                <w:color w:val="auto"/>
                <w:kern w:val="2"/>
                <w:szCs w:val="24"/>
                <w:highlight w:val="none"/>
              </w:rPr>
              <w:t>与实际不符</w:t>
            </w:r>
            <w:r>
              <w:rPr>
                <w:rFonts w:hint="eastAsia" w:ascii="宋体" w:hAnsi="宋体"/>
                <w:bCs/>
                <w:color w:val="auto"/>
                <w:kern w:val="2"/>
                <w:szCs w:val="24"/>
                <w:highlight w:val="none"/>
                <w:lang w:val="en-US"/>
              </w:rPr>
              <w:t>或提供虚假的相关证件、证书等行为均</w:t>
            </w:r>
            <w:r>
              <w:rPr>
                <w:rFonts w:hint="eastAsia" w:ascii="宋体" w:hAnsi="宋体"/>
                <w:bCs/>
                <w:color w:val="auto"/>
                <w:kern w:val="2"/>
                <w:szCs w:val="24"/>
                <w:highlight w:val="none"/>
              </w:rPr>
              <w:t>视为</w:t>
            </w:r>
            <w:r>
              <w:rPr>
                <w:rFonts w:hint="eastAsia" w:ascii="宋体" w:hAnsi="宋体"/>
                <w:bCs/>
                <w:color w:val="auto"/>
                <w:kern w:val="2"/>
                <w:szCs w:val="24"/>
                <w:highlight w:val="none"/>
                <w:lang w:val="en-US"/>
              </w:rPr>
              <w:t>弄虚作假，报相关监管部门严肃查处</w:t>
            </w:r>
            <w:r>
              <w:rPr>
                <w:rFonts w:hint="eastAsia" w:ascii="宋体" w:hAnsi="宋体"/>
                <w:bCs/>
                <w:color w:val="auto"/>
                <w:kern w:val="2"/>
                <w:szCs w:val="24"/>
                <w:highlight w:val="none"/>
              </w:rPr>
              <w:t>。</w:t>
            </w:r>
          </w:p>
        </w:tc>
      </w:tr>
    </w:tbl>
    <w:p w14:paraId="161598B7">
      <w:pPr>
        <w:rPr>
          <w:rFonts w:ascii="宋体" w:hAnsi="宋体" w:cs="宋体"/>
          <w:color w:val="auto"/>
          <w:szCs w:val="24"/>
        </w:rPr>
      </w:pPr>
    </w:p>
    <w:p w14:paraId="315DB7C0">
      <w:pPr>
        <w:rPr>
          <w:rFonts w:ascii="宋体" w:hAnsi="宋体" w:cs="宋体"/>
          <w:color w:val="auto"/>
          <w:sz w:val="24"/>
          <w:szCs w:val="24"/>
        </w:rPr>
      </w:pPr>
      <w:r>
        <w:rPr>
          <w:rFonts w:hint="eastAsia" w:ascii="宋体" w:hAnsi="宋体" w:cs="宋体"/>
          <w:color w:val="auto"/>
          <w:sz w:val="24"/>
          <w:szCs w:val="24"/>
        </w:rPr>
        <w:br w:type="page"/>
      </w:r>
    </w:p>
    <w:p w14:paraId="29431D8E">
      <w:pPr>
        <w:pStyle w:val="3"/>
        <w:spacing w:before="120" w:beforeLines="50" w:after="120" w:afterLines="50" w:line="520" w:lineRule="exact"/>
        <w:jc w:val="center"/>
        <w:rPr>
          <w:rFonts w:ascii="宋体" w:hAnsi="宋体" w:eastAsia="宋体" w:cs="宋体"/>
          <w:color w:val="auto"/>
          <w:sz w:val="24"/>
          <w:szCs w:val="24"/>
        </w:rPr>
      </w:pPr>
      <w:bookmarkStart w:id="77" w:name="_Toc6374"/>
      <w:r>
        <w:rPr>
          <w:rFonts w:hint="eastAsia" w:ascii="宋体" w:hAnsi="宋体" w:eastAsia="宋体" w:cs="宋体"/>
          <w:color w:val="auto"/>
          <w:sz w:val="24"/>
          <w:szCs w:val="24"/>
        </w:rPr>
        <w:t>（二）供应商资格</w:t>
      </w:r>
      <w:bookmarkEnd w:id="77"/>
    </w:p>
    <w:bookmarkEnd w:id="74"/>
    <w:p w14:paraId="2F630E4E">
      <w:pPr>
        <w:pStyle w:val="32"/>
        <w:spacing w:line="520" w:lineRule="exact"/>
        <w:ind w:firstLine="480" w:firstLineChars="200"/>
        <w:rPr>
          <w:rFonts w:hint="eastAsia" w:eastAsia="宋体"/>
          <w:color w:val="auto"/>
          <w:lang w:eastAsia="zh-CN"/>
        </w:rPr>
      </w:pPr>
      <w:bookmarkStart w:id="78" w:name="_Toc363199266"/>
      <w:bookmarkStart w:id="79" w:name="_Toc438648662"/>
      <w:bookmarkStart w:id="80" w:name="_Toc216158625"/>
      <w:r>
        <w:rPr>
          <w:rFonts w:hint="eastAsia" w:ascii="宋体" w:hAnsi="宋体" w:cs="Arial"/>
          <w:color w:val="auto"/>
          <w:sz w:val="24"/>
          <w:szCs w:val="24"/>
          <w:lang w:val="en-US" w:eastAsia="zh-CN"/>
        </w:rPr>
        <w:t>详见</w:t>
      </w:r>
      <w:r>
        <w:rPr>
          <w:rFonts w:hint="eastAsia"/>
          <w:color w:val="auto"/>
          <w:lang w:val="en-US" w:eastAsia="zh-CN"/>
        </w:rPr>
        <w:t>竞争性磋商</w:t>
      </w:r>
      <w:r>
        <w:rPr>
          <w:rFonts w:hint="eastAsia"/>
          <w:color w:val="auto"/>
        </w:rPr>
        <w:t>公告</w:t>
      </w:r>
      <w:r>
        <w:rPr>
          <w:rFonts w:hint="eastAsia"/>
          <w:color w:val="auto"/>
          <w:lang w:eastAsia="zh-CN"/>
        </w:rPr>
        <w:t>。</w:t>
      </w:r>
    </w:p>
    <w:p w14:paraId="6AE4D9C3">
      <w:pPr>
        <w:pStyle w:val="3"/>
        <w:spacing w:before="120" w:beforeLines="50" w:after="120" w:afterLines="50" w:line="520" w:lineRule="exact"/>
        <w:jc w:val="center"/>
        <w:rPr>
          <w:rFonts w:ascii="宋体" w:hAnsi="宋体" w:eastAsia="宋体" w:cs="宋体"/>
          <w:color w:val="auto"/>
          <w:sz w:val="24"/>
          <w:szCs w:val="24"/>
        </w:rPr>
      </w:pPr>
      <w:bookmarkStart w:id="81" w:name="_Toc948"/>
      <w:r>
        <w:rPr>
          <w:rFonts w:hint="eastAsia" w:ascii="宋体" w:hAnsi="宋体" w:eastAsia="宋体" w:cs="宋体"/>
          <w:color w:val="auto"/>
          <w:sz w:val="24"/>
          <w:szCs w:val="24"/>
        </w:rPr>
        <w:t>（三）供应商必须提交的响应文件内容</w:t>
      </w:r>
      <w:bookmarkEnd w:id="78"/>
      <w:bookmarkEnd w:id="79"/>
      <w:bookmarkEnd w:id="80"/>
      <w:bookmarkEnd w:id="81"/>
    </w:p>
    <w:p w14:paraId="3B1EEDFD">
      <w:pPr>
        <w:tabs>
          <w:tab w:val="left" w:pos="900"/>
        </w:tabs>
        <w:spacing w:line="520" w:lineRule="exact"/>
        <w:ind w:firstLine="480" w:firstLineChars="200"/>
        <w:jc w:val="left"/>
        <w:rPr>
          <w:rFonts w:hint="default" w:ascii="宋体" w:hAnsi="宋体" w:eastAsia="宋体" w:cs="Arial"/>
          <w:color w:val="auto"/>
          <w:sz w:val="24"/>
          <w:szCs w:val="24"/>
          <w:lang w:val="en-US" w:eastAsia="zh-CN"/>
        </w:rPr>
      </w:pPr>
      <w:bookmarkStart w:id="82" w:name="_Toc13156"/>
      <w:r>
        <w:rPr>
          <w:rFonts w:hint="eastAsia" w:ascii="宋体" w:hAnsi="宋体" w:cs="Arial"/>
          <w:color w:val="auto"/>
          <w:sz w:val="24"/>
          <w:szCs w:val="24"/>
          <w:lang w:val="en-US" w:eastAsia="zh-CN"/>
        </w:rPr>
        <w:t>详见响应文件格式。</w:t>
      </w:r>
    </w:p>
    <w:p w14:paraId="573EFD06">
      <w:pPr>
        <w:pStyle w:val="3"/>
        <w:spacing w:before="120" w:beforeLines="50" w:after="120" w:afterLines="50" w:line="52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（四）响应文件的</w:t>
      </w:r>
      <w:bookmarkEnd w:id="82"/>
      <w:r>
        <w:rPr>
          <w:rFonts w:hint="eastAsia" w:ascii="宋体" w:hAnsi="宋体" w:eastAsia="宋体" w:cs="宋体"/>
          <w:color w:val="auto"/>
          <w:sz w:val="24"/>
          <w:szCs w:val="24"/>
          <w:lang w:val="en-US" w:eastAsia="zh-CN"/>
        </w:rPr>
        <w:t>递交及份数要求</w:t>
      </w:r>
    </w:p>
    <w:p w14:paraId="36484DB1">
      <w:pPr>
        <w:pStyle w:val="3"/>
        <w:spacing w:before="0" w:after="0" w:line="520" w:lineRule="exact"/>
        <w:ind w:firstLine="482" w:firstLineChars="200"/>
        <w:rPr>
          <w:rFonts w:hint="default" w:ascii="宋体" w:hAnsi="宋体" w:eastAsia="宋体" w:cs="宋体"/>
          <w:color w:val="auto"/>
          <w:sz w:val="24"/>
          <w:szCs w:val="24"/>
          <w:lang w:val="en-US" w:eastAsia="zh-CN"/>
        </w:rPr>
      </w:pPr>
      <w:bookmarkStart w:id="83" w:name="_Toc16381"/>
      <w:bookmarkStart w:id="84" w:name="_Toc21368"/>
      <w:bookmarkStart w:id="85" w:name="_Toc16946"/>
      <w:r>
        <w:rPr>
          <w:rFonts w:hint="eastAsia" w:ascii="宋体" w:hAnsi="宋体" w:eastAsia="宋体" w:cs="宋体"/>
          <w:color w:val="auto"/>
          <w:sz w:val="24"/>
          <w:szCs w:val="24"/>
        </w:rPr>
        <w:t>1、响应文件的</w:t>
      </w:r>
      <w:bookmarkEnd w:id="83"/>
      <w:bookmarkEnd w:id="84"/>
      <w:bookmarkEnd w:id="85"/>
      <w:r>
        <w:rPr>
          <w:rFonts w:hint="eastAsia" w:ascii="宋体" w:hAnsi="宋体" w:eastAsia="宋体" w:cs="宋体"/>
          <w:color w:val="auto"/>
          <w:sz w:val="24"/>
          <w:szCs w:val="24"/>
          <w:lang w:val="en-US" w:eastAsia="zh-CN"/>
        </w:rPr>
        <w:t>递交及份数要求</w:t>
      </w:r>
    </w:p>
    <w:p w14:paraId="4426B756">
      <w:pPr>
        <w:pStyle w:val="3"/>
        <w:spacing w:before="0" w:after="0" w:line="520" w:lineRule="exact"/>
        <w:ind w:firstLine="480" w:firstLineChars="200"/>
        <w:rPr>
          <w:rFonts w:ascii="宋体" w:hAnsi="宋体" w:eastAsia="宋体" w:cs="宋体"/>
          <w:b w:val="0"/>
          <w:bCs/>
          <w:color w:val="auto"/>
          <w:sz w:val="24"/>
          <w:szCs w:val="24"/>
        </w:rPr>
      </w:pPr>
      <w:r>
        <w:rPr>
          <w:rFonts w:hint="eastAsia" w:ascii="宋体" w:hAnsi="宋体" w:eastAsia="宋体" w:cs="宋体"/>
          <w:b w:val="0"/>
          <w:bCs/>
          <w:color w:val="auto"/>
          <w:sz w:val="24"/>
          <w:szCs w:val="24"/>
        </w:rPr>
        <w:t>现场递交纸质响应文件，逾期未在截止时间前送达指定地点，响应文件不予接收。</w:t>
      </w:r>
    </w:p>
    <w:p w14:paraId="56D812C6">
      <w:pPr>
        <w:pStyle w:val="3"/>
        <w:spacing w:before="0" w:after="0" w:line="520" w:lineRule="exact"/>
        <w:ind w:firstLine="482" w:firstLineChars="200"/>
        <w:rPr>
          <w:rFonts w:ascii="宋体" w:hAnsi="宋体" w:eastAsia="宋体" w:cs="宋体"/>
          <w:color w:val="auto"/>
          <w:sz w:val="24"/>
          <w:szCs w:val="24"/>
        </w:rPr>
      </w:pPr>
      <w:bookmarkStart w:id="86" w:name="_Toc7230"/>
      <w:bookmarkStart w:id="87" w:name="_Toc27404"/>
      <w:bookmarkStart w:id="88" w:name="_Toc2453"/>
      <w:r>
        <w:rPr>
          <w:rFonts w:hint="eastAsia" w:ascii="宋体" w:hAnsi="宋体" w:eastAsia="宋体" w:cs="宋体"/>
          <w:color w:val="auto"/>
          <w:sz w:val="24"/>
          <w:szCs w:val="24"/>
        </w:rPr>
        <w:t>2、</w:t>
      </w:r>
      <w:bookmarkEnd w:id="86"/>
      <w:bookmarkEnd w:id="87"/>
      <w:bookmarkEnd w:id="88"/>
      <w:r>
        <w:rPr>
          <w:rFonts w:hint="eastAsia" w:ascii="宋体" w:hAnsi="宋体" w:eastAsia="宋体" w:cs="宋体"/>
          <w:color w:val="auto"/>
          <w:sz w:val="24"/>
          <w:szCs w:val="24"/>
        </w:rPr>
        <w:t>响应文件份数及要求</w:t>
      </w:r>
    </w:p>
    <w:p w14:paraId="7143CB8A">
      <w:pPr>
        <w:pStyle w:val="3"/>
        <w:spacing w:before="0" w:after="0" w:line="520" w:lineRule="exact"/>
        <w:ind w:firstLine="480" w:firstLineChars="200"/>
        <w:rPr>
          <w:rFonts w:ascii="宋体" w:hAnsi="宋体" w:eastAsia="宋体" w:cs="宋体"/>
          <w:color w:val="auto"/>
          <w:sz w:val="24"/>
          <w:szCs w:val="24"/>
        </w:rPr>
      </w:pPr>
      <w:r>
        <w:rPr>
          <w:rFonts w:hint="eastAsia" w:ascii="宋体" w:hAnsi="宋体" w:eastAsia="宋体" w:cs="宋体"/>
          <w:b w:val="0"/>
          <w:bCs/>
          <w:color w:val="auto"/>
          <w:sz w:val="24"/>
          <w:szCs w:val="24"/>
        </w:rPr>
        <w:t>正本1份、副本2份，电子档1份（电子档仅用于项目备案存档）。</w:t>
      </w:r>
    </w:p>
    <w:bookmarkEnd w:id="75"/>
    <w:bookmarkEnd w:id="76"/>
    <w:p w14:paraId="1E21F59B">
      <w:pPr>
        <w:pStyle w:val="3"/>
        <w:spacing w:before="120" w:beforeLines="50" w:after="120" w:afterLines="50" w:line="500" w:lineRule="exact"/>
        <w:jc w:val="center"/>
        <w:rPr>
          <w:rFonts w:ascii="宋体" w:hAnsi="宋体" w:eastAsia="宋体" w:cs="宋体"/>
          <w:color w:val="auto"/>
          <w:sz w:val="24"/>
          <w:szCs w:val="24"/>
        </w:rPr>
      </w:pPr>
      <w:bookmarkStart w:id="89" w:name="_Toc15950"/>
      <w:bookmarkStart w:id="90" w:name="_Toc8466"/>
      <w:r>
        <w:rPr>
          <w:rFonts w:hint="eastAsia" w:ascii="宋体" w:hAnsi="宋体" w:eastAsia="宋体" w:cs="宋体"/>
          <w:color w:val="auto"/>
          <w:sz w:val="24"/>
          <w:szCs w:val="24"/>
        </w:rPr>
        <w:t>（五）磋商程序</w:t>
      </w:r>
      <w:bookmarkEnd w:id="89"/>
      <w:bookmarkEnd w:id="90"/>
    </w:p>
    <w:p w14:paraId="36A8F7C3">
      <w:pPr>
        <w:tabs>
          <w:tab w:val="left" w:pos="900"/>
        </w:tabs>
        <w:spacing w:line="520" w:lineRule="exact"/>
        <w:ind w:firstLine="480" w:firstLineChars="200"/>
        <w:jc w:val="left"/>
        <w:rPr>
          <w:rFonts w:ascii="宋体" w:hAnsi="宋体" w:cs="宋体"/>
          <w:color w:val="auto"/>
          <w:sz w:val="24"/>
          <w:szCs w:val="24"/>
        </w:rPr>
      </w:pPr>
      <w:r>
        <w:rPr>
          <w:rFonts w:hint="eastAsia" w:ascii="宋体" w:hAnsi="宋体" w:cs="宋体"/>
          <w:color w:val="auto"/>
          <w:sz w:val="24"/>
          <w:szCs w:val="24"/>
        </w:rPr>
        <w:t>1、磋商人员是按规定组成的三人或三人以上的磋商小组（本项目为3人）。</w:t>
      </w:r>
    </w:p>
    <w:p w14:paraId="2C6DB943">
      <w:pPr>
        <w:tabs>
          <w:tab w:val="left" w:pos="900"/>
        </w:tabs>
        <w:spacing w:line="520" w:lineRule="exact"/>
        <w:ind w:firstLine="480" w:firstLineChars="200"/>
        <w:jc w:val="left"/>
        <w:rPr>
          <w:rFonts w:ascii="宋体" w:hAnsi="宋体" w:cs="宋体"/>
          <w:color w:val="auto"/>
          <w:sz w:val="24"/>
          <w:szCs w:val="24"/>
        </w:rPr>
      </w:pPr>
      <w:r>
        <w:rPr>
          <w:rFonts w:hint="eastAsia" w:ascii="宋体" w:hAnsi="宋体" w:cs="宋体"/>
          <w:color w:val="auto"/>
          <w:sz w:val="24"/>
          <w:szCs w:val="24"/>
        </w:rPr>
        <w:t>2、在掌握了供应商的基本情况后，磋商小组与供应商分别进行磋商。</w:t>
      </w:r>
    </w:p>
    <w:p w14:paraId="2CA41E53">
      <w:pPr>
        <w:tabs>
          <w:tab w:val="left" w:pos="900"/>
        </w:tabs>
        <w:spacing w:line="520" w:lineRule="exact"/>
        <w:ind w:firstLine="480" w:firstLineChars="200"/>
        <w:jc w:val="left"/>
        <w:rPr>
          <w:rFonts w:ascii="宋体" w:hAnsi="宋体" w:cs="宋体"/>
          <w:color w:val="auto"/>
          <w:sz w:val="24"/>
          <w:szCs w:val="24"/>
        </w:rPr>
      </w:pPr>
      <w:r>
        <w:rPr>
          <w:rFonts w:hint="eastAsia" w:ascii="宋体" w:hAnsi="宋体" w:cs="宋体"/>
          <w:color w:val="auto"/>
          <w:sz w:val="24"/>
          <w:szCs w:val="24"/>
        </w:rPr>
        <w:t>3、磋商是分别单独进行的。供应商不得与其他参与磋商的供应商相互串通；磋商小组也不得将与某一供应商的磋商情况向其他供应商及其关系人透露。</w:t>
      </w:r>
    </w:p>
    <w:p w14:paraId="0EC9846E">
      <w:pPr>
        <w:tabs>
          <w:tab w:val="left" w:pos="900"/>
        </w:tabs>
        <w:spacing w:line="520" w:lineRule="exact"/>
        <w:ind w:firstLine="480" w:firstLineChars="200"/>
        <w:jc w:val="left"/>
        <w:rPr>
          <w:rFonts w:ascii="宋体" w:hAnsi="宋体" w:cs="宋体"/>
          <w:color w:val="auto"/>
          <w:sz w:val="24"/>
          <w:szCs w:val="24"/>
        </w:rPr>
      </w:pPr>
      <w:r>
        <w:rPr>
          <w:rFonts w:hint="eastAsia" w:ascii="宋体" w:hAnsi="宋体" w:cs="宋体"/>
          <w:color w:val="auto"/>
          <w:sz w:val="24"/>
          <w:szCs w:val="24"/>
        </w:rPr>
        <w:t>4、磋商采用一轮磋商、两轮报价的方式进行。但最终采取多少轮磋商，由磋商小组视情况而定。</w:t>
      </w:r>
    </w:p>
    <w:p w14:paraId="201B5BF6">
      <w:pPr>
        <w:pStyle w:val="3"/>
        <w:spacing w:before="0" w:after="0" w:line="520" w:lineRule="exact"/>
        <w:ind w:firstLine="480" w:firstLineChars="200"/>
        <w:jc w:val="both"/>
        <w:rPr>
          <w:rFonts w:ascii="宋体" w:hAnsi="宋体" w:eastAsia="宋体" w:cs="宋体"/>
          <w:b w:val="0"/>
          <w:bCs/>
          <w:color w:val="auto"/>
          <w:sz w:val="24"/>
          <w:szCs w:val="24"/>
        </w:rPr>
      </w:pPr>
      <w:bookmarkStart w:id="91" w:name="_Toc8817"/>
      <w:bookmarkStart w:id="92" w:name="_Toc6912"/>
      <w:bookmarkStart w:id="93" w:name="_Toc30642"/>
      <w:bookmarkStart w:id="94" w:name="_Toc12679"/>
      <w:r>
        <w:rPr>
          <w:rFonts w:hint="eastAsia" w:ascii="宋体" w:hAnsi="宋体" w:eastAsia="宋体" w:cs="宋体"/>
          <w:b w:val="0"/>
          <w:bCs/>
          <w:color w:val="auto"/>
          <w:sz w:val="24"/>
          <w:szCs w:val="24"/>
        </w:rPr>
        <w:t>5、磋商结束后，磋商小组将要求所有符合条件的供应商在规定的时间内进行最后的报价。供应商应在磋商小组发出二轮报价指令后</w:t>
      </w:r>
      <w:r>
        <w:rPr>
          <w:rFonts w:hint="eastAsia" w:ascii="宋体" w:hAnsi="宋体" w:eastAsia="宋体" w:cs="宋体"/>
          <w:b w:val="0"/>
          <w:bCs/>
          <w:color w:val="auto"/>
          <w:sz w:val="24"/>
          <w:szCs w:val="24"/>
          <w:lang w:val="en-US" w:eastAsia="zh-CN"/>
        </w:rPr>
        <w:t>15</w:t>
      </w:r>
      <w:r>
        <w:rPr>
          <w:rFonts w:hint="eastAsia" w:ascii="宋体" w:hAnsi="宋体" w:eastAsia="宋体" w:cs="宋体"/>
          <w:b w:val="0"/>
          <w:bCs/>
          <w:color w:val="auto"/>
          <w:sz w:val="24"/>
          <w:szCs w:val="24"/>
        </w:rPr>
        <w:t>分钟内通过</w:t>
      </w:r>
      <w:r>
        <w:rPr>
          <w:rFonts w:hint="eastAsia" w:ascii="宋体" w:hAnsi="宋体" w:eastAsia="宋体" w:cs="宋体"/>
          <w:b w:val="0"/>
          <w:bCs/>
          <w:color w:val="auto"/>
          <w:sz w:val="24"/>
          <w:szCs w:val="24"/>
          <w:lang w:val="en-US" w:eastAsia="zh-CN"/>
        </w:rPr>
        <w:t>书面形式</w:t>
      </w:r>
      <w:r>
        <w:rPr>
          <w:rFonts w:hint="eastAsia" w:ascii="宋体" w:hAnsi="宋体" w:eastAsia="宋体" w:cs="宋体"/>
          <w:b w:val="0"/>
          <w:bCs/>
          <w:color w:val="auto"/>
          <w:sz w:val="24"/>
          <w:szCs w:val="24"/>
        </w:rPr>
        <w:t>完成报价。</w:t>
      </w:r>
      <w:bookmarkEnd w:id="91"/>
      <w:bookmarkEnd w:id="92"/>
      <w:bookmarkEnd w:id="93"/>
      <w:bookmarkEnd w:id="94"/>
    </w:p>
    <w:p w14:paraId="76AC42B3">
      <w:pPr>
        <w:tabs>
          <w:tab w:val="left" w:pos="900"/>
        </w:tabs>
        <w:spacing w:line="520" w:lineRule="exact"/>
        <w:ind w:firstLine="480" w:firstLineChars="200"/>
        <w:jc w:val="left"/>
        <w:rPr>
          <w:rFonts w:ascii="宋体" w:hAnsi="宋体" w:cs="宋体"/>
          <w:b/>
          <w:bCs/>
          <w:color w:val="auto"/>
          <w:sz w:val="24"/>
          <w:szCs w:val="24"/>
        </w:rPr>
      </w:pPr>
      <w:r>
        <w:rPr>
          <w:rFonts w:hint="eastAsia" w:ascii="宋体" w:hAnsi="宋体" w:cs="宋体"/>
          <w:color w:val="auto"/>
          <w:sz w:val="24"/>
          <w:szCs w:val="24"/>
        </w:rPr>
        <w:t>6、供应商必须在规定的时间内将自己在磋商中作出的澄清、变动以及最终的报价，经供应商法定代表人或授权委托人</w:t>
      </w:r>
      <w:r>
        <w:rPr>
          <w:rFonts w:hint="eastAsia" w:ascii="宋体" w:hAnsi="宋体" w:cs="宋体"/>
          <w:color w:val="auto"/>
          <w:sz w:val="24"/>
          <w:szCs w:val="24"/>
          <w:lang w:val="en-US" w:eastAsia="zh-CN"/>
        </w:rPr>
        <w:t>签字</w:t>
      </w:r>
      <w:r>
        <w:rPr>
          <w:rFonts w:hint="eastAsia" w:ascii="宋体" w:hAnsi="宋体" w:cs="宋体"/>
          <w:color w:val="auto"/>
          <w:sz w:val="24"/>
          <w:szCs w:val="24"/>
        </w:rPr>
        <w:t>后，以书面形式</w:t>
      </w:r>
      <w:r>
        <w:rPr>
          <w:rFonts w:hint="eastAsia" w:ascii="宋体" w:hAnsi="宋体" w:cs="宋体"/>
          <w:color w:val="auto"/>
          <w:sz w:val="24"/>
          <w:szCs w:val="24"/>
          <w:lang w:val="en-US" w:eastAsia="zh-CN"/>
        </w:rPr>
        <w:t>递交</w:t>
      </w:r>
      <w:r>
        <w:rPr>
          <w:rFonts w:hint="eastAsia" w:ascii="宋体" w:hAnsi="宋体" w:cs="宋体"/>
          <w:color w:val="auto"/>
          <w:sz w:val="24"/>
          <w:szCs w:val="24"/>
        </w:rPr>
        <w:t>给磋商小组。</w:t>
      </w:r>
    </w:p>
    <w:p w14:paraId="3CECFC2E">
      <w:pPr>
        <w:pStyle w:val="3"/>
        <w:spacing w:before="120" w:beforeLines="50" w:after="120" w:afterLines="50" w:line="520" w:lineRule="exact"/>
        <w:jc w:val="center"/>
        <w:rPr>
          <w:rFonts w:ascii="宋体" w:hAnsi="宋体" w:eastAsia="宋体" w:cs="宋体"/>
          <w:color w:val="auto"/>
          <w:sz w:val="24"/>
          <w:szCs w:val="24"/>
        </w:rPr>
      </w:pPr>
      <w:bookmarkStart w:id="95" w:name="_Toc25398"/>
      <w:bookmarkStart w:id="96" w:name="_Toc7501"/>
      <w:r>
        <w:rPr>
          <w:rFonts w:hint="eastAsia" w:ascii="宋体" w:hAnsi="宋体" w:eastAsia="宋体" w:cs="宋体"/>
          <w:color w:val="auto"/>
          <w:sz w:val="24"/>
          <w:szCs w:val="24"/>
        </w:rPr>
        <w:t>（六）评审及异常情况处理</w:t>
      </w:r>
      <w:bookmarkEnd w:id="95"/>
      <w:bookmarkEnd w:id="96"/>
    </w:p>
    <w:p w14:paraId="4173D19A">
      <w:pPr>
        <w:spacing w:line="520" w:lineRule="exact"/>
        <w:ind w:firstLine="480" w:firstLineChars="200"/>
        <w:rPr>
          <w:rFonts w:ascii="宋体" w:hAnsi="宋体" w:cs="宋体"/>
          <w:color w:val="auto"/>
          <w:sz w:val="24"/>
          <w:szCs w:val="24"/>
        </w:rPr>
      </w:pPr>
      <w:r>
        <w:rPr>
          <w:rFonts w:hint="eastAsia" w:ascii="宋体" w:hAnsi="宋体" w:cs="宋体"/>
          <w:color w:val="auto"/>
          <w:sz w:val="24"/>
          <w:szCs w:val="24"/>
        </w:rPr>
        <w:t>1、磋商小组将遵循公平、公正的原则，对供应商最终提交的确认价进行综合评审，根据得分由高到低顺序推荐不少于3名成交候选供应商。</w:t>
      </w:r>
    </w:p>
    <w:p w14:paraId="4F3F696D">
      <w:pPr>
        <w:spacing w:line="520" w:lineRule="exact"/>
        <w:ind w:firstLine="480" w:firstLineChars="200"/>
        <w:rPr>
          <w:rFonts w:ascii="宋体" w:hAnsi="宋体" w:cs="宋体"/>
          <w:color w:val="auto"/>
          <w:sz w:val="24"/>
          <w:szCs w:val="24"/>
        </w:rPr>
      </w:pPr>
      <w:r>
        <w:rPr>
          <w:rFonts w:hint="eastAsia" w:ascii="宋体" w:hAnsi="宋体" w:cs="宋体"/>
          <w:color w:val="auto"/>
          <w:sz w:val="24"/>
          <w:szCs w:val="24"/>
        </w:rPr>
        <w:t>2、磋商时出现以下情况之一的，将予以废标：</w:t>
      </w:r>
    </w:p>
    <w:p w14:paraId="1C9E7DC1">
      <w:pPr>
        <w:spacing w:line="520" w:lineRule="exact"/>
        <w:ind w:firstLine="480" w:firstLineChars="200"/>
        <w:rPr>
          <w:rFonts w:ascii="宋体" w:hAnsi="宋体" w:cs="宋体"/>
          <w:color w:val="auto"/>
          <w:sz w:val="24"/>
          <w:szCs w:val="24"/>
        </w:rPr>
      </w:pPr>
      <w:r>
        <w:rPr>
          <w:rFonts w:hint="eastAsia" w:ascii="宋体" w:hAnsi="宋体" w:cs="宋体"/>
          <w:color w:val="auto"/>
          <w:sz w:val="24"/>
          <w:szCs w:val="24"/>
        </w:rPr>
        <w:t>（1）符合专业条件的供应商或者对采购文件作实质性响应的供应商不足三家的；</w:t>
      </w:r>
    </w:p>
    <w:p w14:paraId="3F9633D3">
      <w:pPr>
        <w:spacing w:line="520" w:lineRule="exact"/>
        <w:ind w:firstLine="480" w:firstLineChars="200"/>
        <w:rPr>
          <w:rFonts w:ascii="宋体" w:hAnsi="宋体" w:cs="宋体"/>
          <w:color w:val="auto"/>
          <w:sz w:val="24"/>
          <w:szCs w:val="24"/>
        </w:rPr>
      </w:pPr>
      <w:r>
        <w:rPr>
          <w:rFonts w:hint="eastAsia" w:ascii="宋体" w:hAnsi="宋体" w:cs="宋体"/>
          <w:color w:val="auto"/>
          <w:sz w:val="24"/>
          <w:szCs w:val="24"/>
        </w:rPr>
        <w:t>（2）供应商的报价均超过了采购预算，经过多轮磋商仍不能降到预算内、且采购人不能支付的；</w:t>
      </w:r>
    </w:p>
    <w:p w14:paraId="4E85B502">
      <w:pPr>
        <w:spacing w:line="52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（3）经过磋商，供应商所提供的服务仍无法满足磋商文件实质性要求、影响工作的；</w:t>
      </w:r>
      <w:r>
        <w:rPr>
          <w:rFonts w:hint="eastAsia" w:ascii="宋体" w:hAnsi="宋体" w:cs="宋体"/>
          <w:color w:val="auto"/>
          <w:sz w:val="24"/>
          <w:szCs w:val="24"/>
        </w:rPr>
        <w:br w:type="textWrapping"/>
      </w:r>
      <w:r>
        <w:rPr>
          <w:rFonts w:hint="eastAsia" w:ascii="宋体" w:hAnsi="宋体" w:cs="宋体"/>
          <w:color w:val="auto"/>
          <w:sz w:val="24"/>
          <w:szCs w:val="24"/>
          <w:lang w:val="en-US" w:eastAsia="zh-CN"/>
        </w:rPr>
        <w:t xml:space="preserve">    </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4）响应文件未按采购文件要求签署、盖章的</w:t>
      </w:r>
    </w:p>
    <w:p w14:paraId="662BF154">
      <w:pPr>
        <w:spacing w:line="520" w:lineRule="exact"/>
        <w:ind w:firstLine="480" w:firstLineChars="200"/>
        <w:rPr>
          <w:rFonts w:ascii="宋体" w:hAnsi="宋体" w:cs="宋体"/>
          <w:color w:val="auto"/>
          <w:sz w:val="24"/>
          <w:szCs w:val="24"/>
        </w:rPr>
      </w:pPr>
      <w:r>
        <w:rPr>
          <w:rFonts w:hint="eastAsia" w:ascii="宋体" w:hAnsi="宋体" w:cs="宋体"/>
          <w:color w:val="auto"/>
          <w:sz w:val="24"/>
          <w:szCs w:val="24"/>
        </w:rPr>
        <w:t>（</w:t>
      </w:r>
      <w:r>
        <w:rPr>
          <w:rFonts w:hint="eastAsia" w:ascii="宋体" w:hAnsi="宋体" w:cs="宋体"/>
          <w:color w:val="auto"/>
          <w:sz w:val="24"/>
          <w:szCs w:val="24"/>
          <w:lang w:val="en-US" w:eastAsia="zh-CN"/>
        </w:rPr>
        <w:t>5</w:t>
      </w:r>
      <w:r>
        <w:rPr>
          <w:rFonts w:hint="eastAsia" w:ascii="宋体" w:hAnsi="宋体" w:cs="宋体"/>
          <w:color w:val="auto"/>
          <w:sz w:val="24"/>
          <w:szCs w:val="24"/>
        </w:rPr>
        <w:t>）出现影响采购公正的违法、违规行为的；</w:t>
      </w:r>
    </w:p>
    <w:p w14:paraId="6E7BF5B5">
      <w:pPr>
        <w:spacing w:line="520" w:lineRule="exact"/>
        <w:ind w:firstLine="480" w:firstLineChars="200"/>
        <w:rPr>
          <w:rFonts w:ascii="宋体" w:hAnsi="宋体" w:cs="宋体"/>
          <w:color w:val="auto"/>
          <w:sz w:val="24"/>
          <w:szCs w:val="24"/>
        </w:rPr>
      </w:pPr>
      <w:r>
        <w:rPr>
          <w:rFonts w:hint="eastAsia" w:ascii="宋体" w:hAnsi="宋体" w:cs="宋体"/>
          <w:color w:val="auto"/>
          <w:sz w:val="24"/>
          <w:szCs w:val="24"/>
        </w:rPr>
        <w:t>（</w:t>
      </w:r>
      <w:r>
        <w:rPr>
          <w:rFonts w:hint="eastAsia" w:ascii="宋体" w:hAnsi="宋体" w:cs="宋体"/>
          <w:color w:val="auto"/>
          <w:sz w:val="24"/>
          <w:szCs w:val="24"/>
          <w:lang w:val="en-US" w:eastAsia="zh-CN"/>
        </w:rPr>
        <w:t>6</w:t>
      </w:r>
      <w:r>
        <w:rPr>
          <w:rFonts w:hint="eastAsia" w:ascii="宋体" w:hAnsi="宋体" w:cs="宋体"/>
          <w:color w:val="auto"/>
          <w:sz w:val="24"/>
          <w:szCs w:val="24"/>
        </w:rPr>
        <w:t>）因重大变故，采购任务取消的。</w:t>
      </w:r>
    </w:p>
    <w:p w14:paraId="24FB5903">
      <w:pPr>
        <w:spacing w:line="520" w:lineRule="exact"/>
        <w:ind w:firstLine="480" w:firstLineChars="200"/>
        <w:jc w:val="left"/>
        <w:rPr>
          <w:rFonts w:ascii="宋体" w:hAnsi="宋体" w:cs="宋体"/>
          <w:color w:val="auto"/>
          <w:sz w:val="24"/>
          <w:szCs w:val="24"/>
        </w:rPr>
      </w:pPr>
      <w:r>
        <w:rPr>
          <w:rFonts w:hint="eastAsia" w:ascii="宋体" w:hAnsi="宋体" w:cs="宋体"/>
          <w:color w:val="auto"/>
          <w:sz w:val="24"/>
          <w:szCs w:val="24"/>
        </w:rPr>
        <w:t>3、重新组织磋商，采购</w:t>
      </w:r>
      <w:r>
        <w:rPr>
          <w:rFonts w:hint="eastAsia" w:ascii="宋体" w:hAnsi="宋体" w:cs="宋体"/>
          <w:color w:val="auto"/>
          <w:sz w:val="24"/>
          <w:szCs w:val="24"/>
          <w:lang w:val="en-US" w:eastAsia="zh-CN"/>
        </w:rPr>
        <w:t>人</w:t>
      </w:r>
      <w:r>
        <w:rPr>
          <w:rFonts w:hint="eastAsia" w:ascii="宋体" w:hAnsi="宋体" w:cs="宋体"/>
          <w:color w:val="auto"/>
          <w:sz w:val="24"/>
          <w:szCs w:val="24"/>
        </w:rPr>
        <w:t>将进行公告。</w:t>
      </w:r>
    </w:p>
    <w:p w14:paraId="0354ACF7">
      <w:pPr>
        <w:pStyle w:val="3"/>
        <w:spacing w:before="120" w:beforeLines="50" w:after="120" w:afterLines="50" w:line="520" w:lineRule="exact"/>
        <w:jc w:val="center"/>
        <w:rPr>
          <w:rFonts w:ascii="宋体" w:hAnsi="宋体" w:eastAsia="宋体" w:cs="宋体"/>
          <w:color w:val="auto"/>
          <w:sz w:val="24"/>
          <w:szCs w:val="24"/>
        </w:rPr>
      </w:pPr>
      <w:bookmarkStart w:id="97" w:name="_Toc13104"/>
      <w:r>
        <w:rPr>
          <w:rFonts w:hint="eastAsia" w:ascii="宋体" w:hAnsi="宋体" w:eastAsia="宋体" w:cs="宋体"/>
          <w:color w:val="auto"/>
          <w:sz w:val="24"/>
          <w:szCs w:val="24"/>
        </w:rPr>
        <w:t>（七）报价响应及答疑</w:t>
      </w:r>
      <w:bookmarkEnd w:id="97"/>
    </w:p>
    <w:p w14:paraId="178C7DC3">
      <w:pPr>
        <w:spacing w:line="520" w:lineRule="exact"/>
        <w:ind w:firstLine="480" w:firstLineChars="200"/>
        <w:rPr>
          <w:rFonts w:ascii="宋体" w:hAnsi="宋体"/>
          <w:color w:val="auto"/>
          <w:sz w:val="24"/>
          <w:szCs w:val="24"/>
        </w:rPr>
      </w:pPr>
      <w:r>
        <w:rPr>
          <w:rFonts w:hint="eastAsia" w:ascii="宋体" w:hAnsi="宋体"/>
          <w:color w:val="auto"/>
          <w:sz w:val="24"/>
          <w:szCs w:val="24"/>
        </w:rPr>
        <w:t>1、响应报价应含有所投</w:t>
      </w:r>
      <w:r>
        <w:rPr>
          <w:rFonts w:hint="eastAsia" w:ascii="宋体" w:hAnsi="宋体"/>
          <w:color w:val="auto"/>
          <w:sz w:val="24"/>
          <w:szCs w:val="24"/>
          <w:lang w:val="en-US" w:eastAsia="zh-CN"/>
        </w:rPr>
        <w:t>服务及</w:t>
      </w:r>
      <w:r>
        <w:rPr>
          <w:rFonts w:hint="eastAsia" w:ascii="宋体" w:hAnsi="宋体"/>
          <w:color w:val="auto"/>
          <w:sz w:val="24"/>
          <w:szCs w:val="24"/>
        </w:rPr>
        <w:t>货物的税费（如关税、进口货物及其所用原材料、各种国内、外税费等）及包装、运至最终目的地的运输、保险、现场落地、安装调试、培训和交付后规定免费维保期内维保等环节所发生的</w:t>
      </w:r>
      <w:r>
        <w:rPr>
          <w:rFonts w:hint="eastAsia" w:ascii="宋体" w:hAnsi="宋体"/>
          <w:color w:val="auto"/>
          <w:sz w:val="24"/>
          <w:szCs w:val="24"/>
          <w:lang w:eastAsia="zh-CN"/>
        </w:rPr>
        <w:t>应有</w:t>
      </w:r>
      <w:r>
        <w:rPr>
          <w:rFonts w:hint="eastAsia" w:ascii="宋体" w:hAnsi="宋体"/>
          <w:color w:val="auto"/>
          <w:sz w:val="24"/>
          <w:szCs w:val="24"/>
        </w:rPr>
        <w:t>费用。响应报价为供应商在响应文件中提出的各项支付金额的总和。</w:t>
      </w:r>
    </w:p>
    <w:p w14:paraId="55F68217">
      <w:pPr>
        <w:spacing w:line="520" w:lineRule="exact"/>
        <w:ind w:firstLine="480" w:firstLineChars="200"/>
        <w:rPr>
          <w:rFonts w:ascii="宋体" w:hAnsi="宋体"/>
          <w:color w:val="auto"/>
          <w:sz w:val="24"/>
          <w:szCs w:val="24"/>
        </w:rPr>
      </w:pPr>
      <w:r>
        <w:rPr>
          <w:rFonts w:hint="eastAsia" w:ascii="宋体" w:hAnsi="宋体"/>
          <w:color w:val="auto"/>
          <w:sz w:val="24"/>
          <w:szCs w:val="24"/>
          <w:lang w:val="en-US" w:eastAsia="zh-CN"/>
        </w:rPr>
        <w:t>2</w:t>
      </w:r>
      <w:r>
        <w:rPr>
          <w:rFonts w:hint="eastAsia" w:ascii="宋体" w:hAnsi="宋体"/>
          <w:color w:val="auto"/>
          <w:sz w:val="24"/>
          <w:szCs w:val="24"/>
        </w:rPr>
        <w:t>、供应商应自行对</w:t>
      </w:r>
      <w:r>
        <w:rPr>
          <w:rFonts w:hint="eastAsia" w:ascii="宋体" w:hAnsi="宋体"/>
          <w:color w:val="auto"/>
          <w:sz w:val="24"/>
          <w:szCs w:val="24"/>
          <w:lang w:val="en-US" w:eastAsia="zh-CN"/>
        </w:rPr>
        <w:t>服务、</w:t>
      </w:r>
      <w:r>
        <w:rPr>
          <w:rFonts w:hint="eastAsia" w:ascii="宋体" w:hAnsi="宋体"/>
          <w:color w:val="auto"/>
          <w:sz w:val="24"/>
          <w:szCs w:val="24"/>
        </w:rPr>
        <w:t>供货安装现场和周围环境进行勘察，以获取编制响应文件和签署合同所需的资料。勘察现场所发生的费用由供应商自己承担。采购人向供应商提供的有关供货现场的资料和数据，是采购人现有的能使供应商利用的资料。采购人对供应商由此而做出的推论、理解和结论概不负责。供应商因自身原因未到供货现场实地踏勘的，成交后签订合同时和履约过程中，不得以不完全了解现场情况为由，提出任何形式的增加合同外造价或索赔的要求。</w:t>
      </w:r>
    </w:p>
    <w:p w14:paraId="3787FCB7">
      <w:pPr>
        <w:spacing w:line="520" w:lineRule="exact"/>
        <w:ind w:firstLine="480" w:firstLineChars="200"/>
        <w:rPr>
          <w:rFonts w:ascii="宋体" w:hAnsi="宋体"/>
          <w:color w:val="auto"/>
          <w:sz w:val="24"/>
          <w:szCs w:val="24"/>
        </w:rPr>
      </w:pPr>
      <w:r>
        <w:rPr>
          <w:rFonts w:hint="eastAsia" w:ascii="宋体" w:hAnsi="宋体"/>
          <w:color w:val="auto"/>
          <w:sz w:val="24"/>
          <w:szCs w:val="24"/>
          <w:lang w:val="en-US" w:eastAsia="zh-CN"/>
        </w:rPr>
        <w:t>3</w:t>
      </w:r>
      <w:r>
        <w:rPr>
          <w:rFonts w:hint="eastAsia" w:ascii="宋体" w:hAnsi="宋体"/>
          <w:color w:val="auto"/>
          <w:sz w:val="24"/>
          <w:szCs w:val="24"/>
        </w:rPr>
        <w:t>、供应商若对采购文件有关内容存在理解障碍，或认为采购文件表述有模糊不清之处，可通过电话向采购人（采购代理机构）提出，采购人（采购代理机构）将及时通过电话回复。该渠道仅接受关于项目的一般性疑问（非质疑），供应商提问时应当隐藏自身信息，直接提出针对项目的相关疑问即可。</w:t>
      </w:r>
    </w:p>
    <w:p w14:paraId="00F57DBC">
      <w:pPr>
        <w:spacing w:line="520" w:lineRule="exact"/>
        <w:ind w:firstLine="480" w:firstLineChars="200"/>
        <w:rPr>
          <w:rFonts w:ascii="宋体" w:hAnsi="宋体" w:cs="宋体"/>
          <w:color w:val="auto"/>
          <w:sz w:val="24"/>
          <w:szCs w:val="24"/>
        </w:rPr>
      </w:pPr>
      <w:r>
        <w:rPr>
          <w:rFonts w:hint="eastAsia" w:ascii="宋体" w:hAnsi="宋体"/>
          <w:color w:val="auto"/>
          <w:sz w:val="24"/>
          <w:szCs w:val="24"/>
          <w:lang w:val="en-US" w:eastAsia="zh-CN"/>
        </w:rPr>
        <w:t>4</w:t>
      </w:r>
      <w:r>
        <w:rPr>
          <w:rFonts w:hint="eastAsia" w:ascii="宋体" w:hAnsi="宋体"/>
          <w:color w:val="auto"/>
          <w:sz w:val="24"/>
          <w:szCs w:val="24"/>
        </w:rPr>
        <w:t>、供应商若对采购文件有关内容存在质疑，可在法定质疑时限内通过书面形式在工作时间向采购人、采购代理机构提出质疑。质疑文件不可匿名，须以书面形式加盖质疑人公章后递交给采购人、采购代理机构。</w:t>
      </w:r>
    </w:p>
    <w:p w14:paraId="07031DE0">
      <w:pPr>
        <w:pStyle w:val="3"/>
        <w:spacing w:before="120" w:beforeLines="50" w:after="120" w:afterLines="50" w:line="520" w:lineRule="exact"/>
        <w:jc w:val="center"/>
        <w:rPr>
          <w:rFonts w:ascii="宋体" w:hAnsi="宋体" w:eastAsia="宋体" w:cs="宋体"/>
          <w:color w:val="auto"/>
          <w:sz w:val="24"/>
          <w:szCs w:val="24"/>
        </w:rPr>
      </w:pPr>
      <w:bookmarkStart w:id="98" w:name="_Toc10655"/>
      <w:r>
        <w:rPr>
          <w:rFonts w:hint="eastAsia" w:ascii="宋体" w:hAnsi="宋体" w:eastAsia="宋体" w:cs="宋体"/>
          <w:color w:val="auto"/>
          <w:sz w:val="24"/>
          <w:szCs w:val="24"/>
        </w:rPr>
        <w:t>（八）合同的签订</w:t>
      </w:r>
      <w:bookmarkEnd w:id="98"/>
    </w:p>
    <w:p w14:paraId="411FB866">
      <w:pPr>
        <w:pageBreakBefore w:val="0"/>
        <w:kinsoku/>
        <w:wordWrap/>
        <w:overflowPunct/>
        <w:topLinePunct w:val="0"/>
        <w:autoSpaceDE/>
        <w:autoSpaceDN/>
        <w:bidi w:val="0"/>
        <w:snapToGrid/>
        <w:spacing w:line="520" w:lineRule="exact"/>
        <w:ind w:firstLine="480" w:firstLineChars="200"/>
        <w:jc w:val="left"/>
        <w:rPr>
          <w:rFonts w:ascii="宋体" w:hAnsi="宋体" w:cs="Arial"/>
          <w:color w:val="auto"/>
          <w:sz w:val="24"/>
          <w:szCs w:val="24"/>
        </w:rPr>
      </w:pPr>
      <w:r>
        <w:rPr>
          <w:rFonts w:hint="eastAsia" w:ascii="宋体" w:hAnsi="宋体" w:cs="Arial"/>
          <w:color w:val="auto"/>
          <w:sz w:val="24"/>
          <w:szCs w:val="24"/>
        </w:rPr>
        <w:t>1、采购人应尽量缩短采购合同签订时间，不得晚于中标（成交）通知书发放之日起 7 个工作日。无正当理由不得拒绝或者拖延签订合同，因供应商自身原因导致无法及时签订的除外。采购文件、成交供应商的响应文件及澄清文件等，均作为合同的附件。</w:t>
      </w:r>
    </w:p>
    <w:p w14:paraId="255F3F54">
      <w:pPr>
        <w:pageBreakBefore w:val="0"/>
        <w:kinsoku/>
        <w:wordWrap/>
        <w:overflowPunct/>
        <w:topLinePunct w:val="0"/>
        <w:autoSpaceDE/>
        <w:autoSpaceDN/>
        <w:bidi w:val="0"/>
        <w:snapToGrid/>
        <w:spacing w:line="520" w:lineRule="exact"/>
        <w:ind w:firstLine="480" w:firstLineChars="200"/>
        <w:jc w:val="left"/>
        <w:rPr>
          <w:rFonts w:ascii="宋体" w:hAnsi="宋体" w:cs="Arial"/>
          <w:color w:val="auto"/>
          <w:sz w:val="24"/>
          <w:szCs w:val="24"/>
        </w:rPr>
      </w:pPr>
      <w:r>
        <w:rPr>
          <w:rFonts w:hint="eastAsia" w:ascii="宋体" w:hAnsi="宋体" w:cs="Arial"/>
          <w:color w:val="auto"/>
          <w:sz w:val="24"/>
          <w:szCs w:val="24"/>
          <w:lang w:val="en-US" w:eastAsia="zh-CN"/>
        </w:rPr>
        <w:t>2</w:t>
      </w:r>
      <w:r>
        <w:rPr>
          <w:rFonts w:hint="eastAsia" w:ascii="宋体" w:hAnsi="宋体" w:cs="Arial"/>
          <w:color w:val="auto"/>
          <w:sz w:val="24"/>
          <w:szCs w:val="24"/>
        </w:rPr>
        <w:t>、</w:t>
      </w:r>
      <w:r>
        <w:rPr>
          <w:rFonts w:ascii="宋体" w:hAnsi="宋体" w:cs="Arial"/>
          <w:color w:val="auto"/>
          <w:sz w:val="24"/>
          <w:szCs w:val="24"/>
        </w:rPr>
        <w:t>成交供应商因不可抗力或者自身原因不能在规定的时间内与采购人签订采购</w:t>
      </w:r>
      <w:r>
        <w:rPr>
          <w:rFonts w:hint="eastAsia" w:ascii="宋体" w:hAnsi="宋体" w:cs="Arial"/>
          <w:color w:val="auto"/>
          <w:sz w:val="24"/>
          <w:szCs w:val="24"/>
        </w:rPr>
        <w:t>合同，采购人可以与排在成交供应商后第一位的候选供应商签订采购合同，以此类推或重新组织采购。</w:t>
      </w:r>
    </w:p>
    <w:p w14:paraId="0F423DF2">
      <w:pPr>
        <w:pageBreakBefore w:val="0"/>
        <w:kinsoku/>
        <w:wordWrap/>
        <w:overflowPunct/>
        <w:topLinePunct w:val="0"/>
        <w:autoSpaceDE/>
        <w:autoSpaceDN/>
        <w:bidi w:val="0"/>
        <w:snapToGrid/>
        <w:spacing w:line="520" w:lineRule="exact"/>
        <w:ind w:firstLine="480" w:firstLineChars="200"/>
        <w:jc w:val="left"/>
        <w:rPr>
          <w:rFonts w:ascii="宋体" w:hAnsi="宋体" w:cs="Arial"/>
          <w:color w:val="auto"/>
          <w:sz w:val="24"/>
          <w:szCs w:val="24"/>
        </w:rPr>
      </w:pPr>
      <w:r>
        <w:rPr>
          <w:rFonts w:hint="eastAsia" w:ascii="宋体" w:hAnsi="宋体" w:cs="Arial"/>
          <w:color w:val="auto"/>
          <w:sz w:val="24"/>
          <w:szCs w:val="24"/>
          <w:lang w:val="en-US" w:eastAsia="zh-CN"/>
        </w:rPr>
        <w:t>3</w:t>
      </w:r>
      <w:r>
        <w:rPr>
          <w:rFonts w:hint="eastAsia" w:ascii="宋体" w:hAnsi="宋体" w:cs="Arial"/>
          <w:color w:val="auto"/>
          <w:sz w:val="24"/>
          <w:szCs w:val="24"/>
        </w:rPr>
        <w:t>、成交供应商无正当理由不与采购人订立合同的处罚依据：</w:t>
      </w:r>
    </w:p>
    <w:p w14:paraId="46AC591F">
      <w:pPr>
        <w:pageBreakBefore w:val="0"/>
        <w:kinsoku/>
        <w:wordWrap/>
        <w:overflowPunct/>
        <w:topLinePunct w:val="0"/>
        <w:autoSpaceDE/>
        <w:autoSpaceDN/>
        <w:bidi w:val="0"/>
        <w:snapToGrid/>
        <w:spacing w:line="520" w:lineRule="exact"/>
        <w:ind w:firstLine="480" w:firstLineChars="200"/>
        <w:jc w:val="left"/>
        <w:rPr>
          <w:rFonts w:ascii="宋体" w:hAnsi="宋体" w:cs="Arial"/>
          <w:color w:val="auto"/>
          <w:sz w:val="24"/>
          <w:szCs w:val="24"/>
        </w:rPr>
      </w:pPr>
      <w:r>
        <w:rPr>
          <w:rFonts w:hint="eastAsia" w:ascii="宋体" w:hAnsi="宋体" w:cs="Arial"/>
          <w:color w:val="auto"/>
          <w:sz w:val="24"/>
          <w:szCs w:val="24"/>
        </w:rPr>
        <w:t>（1）《中华人民共和国政府采购法实施条例》</w:t>
      </w:r>
    </w:p>
    <w:p w14:paraId="52B40A5A">
      <w:pPr>
        <w:pStyle w:val="32"/>
        <w:pageBreakBefore w:val="0"/>
        <w:kinsoku/>
        <w:wordWrap/>
        <w:overflowPunct/>
        <w:topLinePunct w:val="0"/>
        <w:autoSpaceDE/>
        <w:autoSpaceDN/>
        <w:bidi w:val="0"/>
        <w:snapToGrid/>
        <w:spacing w:after="0" w:line="520" w:lineRule="exact"/>
        <w:ind w:firstLine="480" w:firstLineChars="200"/>
        <w:rPr>
          <w:color w:val="auto"/>
        </w:rPr>
      </w:pPr>
      <w:r>
        <w:rPr>
          <w:rFonts w:hint="eastAsia"/>
          <w:color w:val="auto"/>
        </w:rPr>
        <w:t>第七十二条 供应商有下列情形之一的，依照政府采购法第七十七条第一款的规定追究法律责任：……</w:t>
      </w:r>
    </w:p>
    <w:p w14:paraId="04A5C132">
      <w:pPr>
        <w:pStyle w:val="32"/>
        <w:pageBreakBefore w:val="0"/>
        <w:kinsoku/>
        <w:wordWrap/>
        <w:overflowPunct/>
        <w:topLinePunct w:val="0"/>
        <w:autoSpaceDE/>
        <w:autoSpaceDN/>
        <w:bidi w:val="0"/>
        <w:snapToGrid/>
        <w:spacing w:after="0" w:line="520" w:lineRule="exact"/>
        <w:ind w:firstLine="480" w:firstLineChars="200"/>
        <w:rPr>
          <w:color w:val="auto"/>
        </w:rPr>
      </w:pPr>
      <w:r>
        <w:rPr>
          <w:rFonts w:hint="eastAsia"/>
          <w:color w:val="auto"/>
        </w:rPr>
        <w:t>（二）中标或者成交后无正当理由拒不与采购人签订政府采购合同；……</w:t>
      </w:r>
    </w:p>
    <w:p w14:paraId="68AA92A9">
      <w:pPr>
        <w:pStyle w:val="32"/>
        <w:pageBreakBefore w:val="0"/>
        <w:kinsoku/>
        <w:wordWrap/>
        <w:overflowPunct/>
        <w:topLinePunct w:val="0"/>
        <w:autoSpaceDE/>
        <w:autoSpaceDN/>
        <w:bidi w:val="0"/>
        <w:snapToGrid/>
        <w:spacing w:after="0" w:line="520" w:lineRule="exact"/>
        <w:ind w:firstLine="480" w:firstLineChars="200"/>
        <w:rPr>
          <w:color w:val="auto"/>
        </w:rPr>
      </w:pPr>
      <w:r>
        <w:rPr>
          <w:rFonts w:hint="eastAsia"/>
          <w:color w:val="auto"/>
        </w:rPr>
        <w:t>（2）《中华人民共和国政府采购法》</w:t>
      </w:r>
    </w:p>
    <w:p w14:paraId="34793D94">
      <w:pPr>
        <w:pStyle w:val="32"/>
        <w:pageBreakBefore w:val="0"/>
        <w:kinsoku/>
        <w:wordWrap/>
        <w:overflowPunct/>
        <w:topLinePunct w:val="0"/>
        <w:autoSpaceDE/>
        <w:autoSpaceDN/>
        <w:bidi w:val="0"/>
        <w:snapToGrid/>
        <w:spacing w:after="0" w:line="520" w:lineRule="exact"/>
        <w:ind w:firstLine="480" w:firstLineChars="200"/>
        <w:rPr>
          <w:color w:val="auto"/>
        </w:rPr>
      </w:pPr>
      <w:r>
        <w:rPr>
          <w:rFonts w:hint="eastAsia"/>
          <w:color w:val="auto"/>
        </w:rPr>
        <w:t>第七十七条 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2967CF1F">
      <w:pPr>
        <w:pStyle w:val="32"/>
        <w:pageBreakBefore w:val="0"/>
        <w:kinsoku/>
        <w:wordWrap/>
        <w:overflowPunct/>
        <w:topLinePunct w:val="0"/>
        <w:autoSpaceDE/>
        <w:autoSpaceDN/>
        <w:bidi w:val="0"/>
        <w:snapToGrid/>
        <w:spacing w:after="0" w:line="520" w:lineRule="exact"/>
        <w:ind w:firstLine="480" w:firstLineChars="200"/>
        <w:rPr>
          <w:color w:val="auto"/>
        </w:rPr>
      </w:pPr>
      <w:r>
        <w:rPr>
          <w:rFonts w:hint="eastAsia"/>
          <w:color w:val="auto"/>
        </w:rPr>
        <w:t>（3）《政府采购非招标采购方式管理办法》（财政部令第74号）</w:t>
      </w:r>
    </w:p>
    <w:p w14:paraId="2CFE08E0">
      <w:pPr>
        <w:pStyle w:val="32"/>
        <w:pageBreakBefore w:val="0"/>
        <w:kinsoku/>
        <w:wordWrap/>
        <w:overflowPunct/>
        <w:topLinePunct w:val="0"/>
        <w:autoSpaceDE/>
        <w:autoSpaceDN/>
        <w:bidi w:val="0"/>
        <w:snapToGrid/>
        <w:spacing w:after="0" w:line="520" w:lineRule="exact"/>
        <w:ind w:firstLine="480" w:firstLineChars="200"/>
        <w:rPr>
          <w:color w:val="auto"/>
        </w:rPr>
      </w:pPr>
      <w:r>
        <w:rPr>
          <w:rFonts w:hint="eastAsia"/>
          <w:color w:val="auto"/>
        </w:rPr>
        <w:t>第五十四条 成交供应商有下列情形之一的，责令限期整改，情节严重的，列入不良行为记录名单，在1至3年内禁止参加政府采购活动，并予以通报：……</w:t>
      </w:r>
    </w:p>
    <w:p w14:paraId="73C65472">
      <w:pPr>
        <w:pStyle w:val="32"/>
        <w:pageBreakBefore w:val="0"/>
        <w:kinsoku/>
        <w:wordWrap/>
        <w:overflowPunct/>
        <w:topLinePunct w:val="0"/>
        <w:autoSpaceDE/>
        <w:autoSpaceDN/>
        <w:bidi w:val="0"/>
        <w:snapToGrid/>
        <w:spacing w:after="0" w:line="520" w:lineRule="exact"/>
        <w:ind w:firstLine="480" w:firstLineChars="200"/>
        <w:rPr>
          <w:rFonts w:ascii="宋体" w:hAnsi="宋体" w:cs="宋体"/>
          <w:color w:val="auto"/>
          <w:szCs w:val="24"/>
        </w:rPr>
      </w:pPr>
      <w:r>
        <w:rPr>
          <w:rFonts w:hint="eastAsia"/>
          <w:color w:val="auto"/>
        </w:rPr>
        <w:t>（二）成交后无正当理由不与采购人签订合同的；……</w:t>
      </w:r>
    </w:p>
    <w:p w14:paraId="3F37B38E">
      <w:pPr>
        <w:pStyle w:val="3"/>
        <w:pageBreakBefore w:val="0"/>
        <w:kinsoku/>
        <w:wordWrap/>
        <w:overflowPunct/>
        <w:topLinePunct w:val="0"/>
        <w:autoSpaceDE/>
        <w:autoSpaceDN/>
        <w:bidi w:val="0"/>
        <w:snapToGrid/>
        <w:spacing w:before="120" w:beforeLines="50" w:after="120" w:afterLines="50" w:line="520" w:lineRule="exact"/>
        <w:jc w:val="center"/>
        <w:rPr>
          <w:rFonts w:ascii="宋体" w:hAnsi="宋体" w:eastAsia="宋体" w:cs="宋体"/>
          <w:color w:val="auto"/>
          <w:sz w:val="24"/>
          <w:szCs w:val="24"/>
        </w:rPr>
      </w:pPr>
      <w:bookmarkStart w:id="99" w:name="_Toc4845"/>
      <w:r>
        <w:rPr>
          <w:rFonts w:hint="eastAsia" w:ascii="宋体" w:hAnsi="宋体" w:eastAsia="宋体" w:cs="宋体"/>
          <w:color w:val="auto"/>
          <w:sz w:val="24"/>
          <w:szCs w:val="24"/>
        </w:rPr>
        <w:t>（九）澄清及变更</w:t>
      </w:r>
      <w:bookmarkEnd w:id="99"/>
    </w:p>
    <w:p w14:paraId="3313BB3A">
      <w:pPr>
        <w:pageBreakBefore w:val="0"/>
        <w:kinsoku/>
        <w:wordWrap/>
        <w:overflowPunct/>
        <w:topLinePunct w:val="0"/>
        <w:autoSpaceDE/>
        <w:autoSpaceDN/>
        <w:bidi w:val="0"/>
        <w:snapToGrid/>
        <w:spacing w:line="520" w:lineRule="exact"/>
        <w:ind w:firstLine="480" w:firstLineChars="200"/>
        <w:rPr>
          <w:color w:val="auto"/>
        </w:rPr>
      </w:pPr>
      <w:r>
        <w:rPr>
          <w:rFonts w:hint="eastAsia" w:ascii="宋体" w:hAnsi="宋体"/>
          <w:color w:val="auto"/>
          <w:sz w:val="24"/>
          <w:szCs w:val="24"/>
          <w:lang w:val="en-US" w:eastAsia="zh-CN"/>
        </w:rPr>
        <w:t>采购</w:t>
      </w:r>
      <w:r>
        <w:rPr>
          <w:rFonts w:hint="eastAsia" w:ascii="宋体" w:hAnsi="宋体"/>
          <w:color w:val="auto"/>
          <w:sz w:val="24"/>
          <w:szCs w:val="24"/>
        </w:rPr>
        <w:t>文件如有澄清及变更，将以网上公告形式发布，请供应商及时关注。</w:t>
      </w:r>
    </w:p>
    <w:p w14:paraId="38BDDDEC">
      <w:pPr>
        <w:pStyle w:val="3"/>
        <w:pageBreakBefore w:val="0"/>
        <w:kinsoku/>
        <w:wordWrap/>
        <w:overflowPunct/>
        <w:topLinePunct w:val="0"/>
        <w:autoSpaceDE/>
        <w:autoSpaceDN/>
        <w:bidi w:val="0"/>
        <w:snapToGrid/>
        <w:spacing w:before="120" w:beforeLines="50" w:after="120" w:afterLines="50" w:line="520" w:lineRule="exact"/>
        <w:jc w:val="center"/>
        <w:rPr>
          <w:rFonts w:hint="eastAsia" w:ascii="宋体" w:hAnsi="宋体" w:eastAsia="宋体" w:cs="宋体"/>
          <w:color w:val="auto"/>
          <w:sz w:val="24"/>
          <w:szCs w:val="24"/>
          <w:lang w:eastAsia="zh-CN"/>
        </w:rPr>
      </w:pPr>
      <w:bookmarkStart w:id="100" w:name="_Toc12832"/>
      <w:r>
        <w:rPr>
          <w:rFonts w:hint="eastAsia" w:ascii="宋体" w:hAnsi="宋体" w:eastAsia="宋体" w:cs="宋体"/>
          <w:color w:val="auto"/>
          <w:sz w:val="24"/>
          <w:szCs w:val="24"/>
        </w:rPr>
        <w:t>（十）验收与</w:t>
      </w:r>
      <w:r>
        <w:rPr>
          <w:rFonts w:hint="eastAsia" w:ascii="宋体" w:hAnsi="宋体" w:eastAsia="宋体" w:cs="宋体"/>
          <w:color w:val="auto"/>
          <w:sz w:val="24"/>
          <w:szCs w:val="24"/>
          <w:lang w:eastAsia="zh-CN"/>
        </w:rPr>
        <w:t>支付</w:t>
      </w:r>
      <w:bookmarkEnd w:id="100"/>
    </w:p>
    <w:p w14:paraId="4DD42013">
      <w:pPr>
        <w:pageBreakBefore w:val="0"/>
        <w:kinsoku/>
        <w:wordWrap/>
        <w:overflowPunct/>
        <w:topLinePunct w:val="0"/>
        <w:autoSpaceDE/>
        <w:autoSpaceDN/>
        <w:bidi w:val="0"/>
        <w:snapToGrid/>
        <w:spacing w:line="520" w:lineRule="exact"/>
        <w:ind w:firstLine="480" w:firstLineChars="200"/>
        <w:rPr>
          <w:rFonts w:ascii="宋体" w:hAnsi="宋体"/>
          <w:color w:val="auto"/>
          <w:sz w:val="24"/>
          <w:szCs w:val="24"/>
        </w:rPr>
      </w:pPr>
      <w:r>
        <w:rPr>
          <w:rFonts w:hint="eastAsia" w:ascii="宋体" w:hAnsi="宋体"/>
          <w:color w:val="auto"/>
          <w:sz w:val="24"/>
          <w:szCs w:val="24"/>
          <w:lang w:val="en-US" w:eastAsia="zh-CN"/>
        </w:rPr>
        <w:t>1</w:t>
      </w:r>
      <w:r>
        <w:rPr>
          <w:rFonts w:hint="eastAsia" w:ascii="宋体" w:hAnsi="宋体"/>
          <w:color w:val="auto"/>
          <w:sz w:val="24"/>
          <w:szCs w:val="24"/>
        </w:rPr>
        <w:t>、采购人验收时，应成立三人以上（由合同双方、资产管理人、技术人员、纪检等相关人员组成）验收小组，明确责任，严格依照采购文件、成交通知书、采购合同及相关验收规范进行核对、验收，形成验收结论，并出具书面验收报告。</w:t>
      </w:r>
    </w:p>
    <w:p w14:paraId="5A34F67F">
      <w:pPr>
        <w:pageBreakBefore w:val="0"/>
        <w:kinsoku/>
        <w:wordWrap/>
        <w:overflowPunct/>
        <w:topLinePunct w:val="0"/>
        <w:autoSpaceDE/>
        <w:autoSpaceDN/>
        <w:bidi w:val="0"/>
        <w:snapToGrid/>
        <w:spacing w:line="520" w:lineRule="exact"/>
        <w:ind w:firstLine="480" w:firstLineChars="200"/>
        <w:rPr>
          <w:rFonts w:ascii="宋体" w:hAnsi="宋体"/>
          <w:color w:val="auto"/>
          <w:sz w:val="24"/>
          <w:szCs w:val="24"/>
        </w:rPr>
      </w:pPr>
      <w:r>
        <w:rPr>
          <w:rFonts w:hint="eastAsia" w:ascii="宋体" w:hAnsi="宋体"/>
          <w:color w:val="auto"/>
          <w:sz w:val="24"/>
          <w:szCs w:val="24"/>
          <w:lang w:val="en-US" w:eastAsia="zh-CN"/>
        </w:rPr>
        <w:t>2</w:t>
      </w:r>
      <w:r>
        <w:rPr>
          <w:rFonts w:hint="eastAsia" w:ascii="宋体" w:hAnsi="宋体"/>
          <w:color w:val="auto"/>
          <w:sz w:val="24"/>
          <w:szCs w:val="24"/>
        </w:rPr>
        <w:t>、涉及安全、消防、环保等其他需要由质检或行业主管部门进行验收的项目，必须邀请相关部门或相关专家参与验收。</w:t>
      </w:r>
    </w:p>
    <w:p w14:paraId="6AFCA70C">
      <w:pPr>
        <w:pStyle w:val="3"/>
        <w:pageBreakBefore w:val="0"/>
        <w:kinsoku/>
        <w:wordWrap/>
        <w:overflowPunct/>
        <w:topLinePunct w:val="0"/>
        <w:autoSpaceDE/>
        <w:autoSpaceDN/>
        <w:bidi w:val="0"/>
        <w:snapToGrid/>
        <w:spacing w:before="120" w:beforeLines="50" w:after="120" w:afterLines="50" w:line="520" w:lineRule="exact"/>
        <w:jc w:val="center"/>
        <w:rPr>
          <w:rFonts w:ascii="宋体" w:hAnsi="宋体" w:eastAsia="宋体" w:cs="宋体"/>
          <w:color w:val="auto"/>
          <w:sz w:val="24"/>
          <w:szCs w:val="24"/>
        </w:rPr>
      </w:pPr>
      <w:bookmarkStart w:id="101" w:name="_Toc16479"/>
      <w:r>
        <w:rPr>
          <w:rFonts w:hint="eastAsia" w:ascii="宋体" w:hAnsi="宋体" w:eastAsia="宋体" w:cs="宋体"/>
          <w:color w:val="auto"/>
          <w:sz w:val="24"/>
          <w:szCs w:val="24"/>
        </w:rPr>
        <w:t>（十一）质疑</w:t>
      </w:r>
      <w:bookmarkEnd w:id="101"/>
    </w:p>
    <w:p w14:paraId="137BEF93">
      <w:pPr>
        <w:pageBreakBefore w:val="0"/>
        <w:kinsoku/>
        <w:wordWrap/>
        <w:overflowPunct/>
        <w:topLinePunct w:val="0"/>
        <w:autoSpaceDE/>
        <w:autoSpaceDN/>
        <w:bidi w:val="0"/>
        <w:snapToGrid/>
        <w:spacing w:line="520" w:lineRule="exact"/>
        <w:ind w:firstLine="480" w:firstLineChars="200"/>
        <w:rPr>
          <w:rFonts w:ascii="宋体" w:hAnsi="宋体"/>
          <w:bCs/>
          <w:color w:val="auto"/>
          <w:sz w:val="24"/>
        </w:rPr>
      </w:pPr>
      <w:r>
        <w:rPr>
          <w:rFonts w:hint="eastAsia" w:ascii="宋体" w:hAnsi="宋体"/>
          <w:bCs/>
          <w:color w:val="auto"/>
          <w:sz w:val="24"/>
        </w:rPr>
        <w:t>1、质疑人认为磋商结果使自己的权益受到损害的，可以向采购人及采购代理机构提出质疑。质疑实行实名制，应当有具体的事项及根据，不得进行虚假、恶意质疑，扰乱</w:t>
      </w:r>
      <w:r>
        <w:rPr>
          <w:rFonts w:hint="eastAsia" w:ascii="宋体" w:hAnsi="宋体"/>
          <w:bCs/>
          <w:color w:val="auto"/>
          <w:sz w:val="24"/>
          <w:lang w:val="en-US" w:eastAsia="zh-CN"/>
        </w:rPr>
        <w:t>采购</w:t>
      </w:r>
      <w:r>
        <w:rPr>
          <w:rFonts w:hint="eastAsia" w:ascii="宋体" w:hAnsi="宋体"/>
          <w:bCs/>
          <w:color w:val="auto"/>
          <w:sz w:val="24"/>
        </w:rPr>
        <w:t>活动的正常工作秩序。</w:t>
      </w:r>
    </w:p>
    <w:p w14:paraId="0FAE461A">
      <w:pPr>
        <w:pageBreakBefore w:val="0"/>
        <w:kinsoku/>
        <w:wordWrap/>
        <w:overflowPunct/>
        <w:topLinePunct w:val="0"/>
        <w:autoSpaceDE/>
        <w:autoSpaceDN/>
        <w:bidi w:val="0"/>
        <w:snapToGrid/>
        <w:spacing w:line="520" w:lineRule="exact"/>
        <w:ind w:firstLine="480" w:firstLineChars="200"/>
        <w:rPr>
          <w:rFonts w:ascii="宋体" w:hAnsi="宋体"/>
          <w:bCs/>
          <w:color w:val="auto"/>
          <w:sz w:val="24"/>
        </w:rPr>
      </w:pPr>
      <w:r>
        <w:rPr>
          <w:rFonts w:hint="eastAsia" w:ascii="宋体" w:hAnsi="宋体"/>
          <w:bCs/>
          <w:color w:val="auto"/>
          <w:sz w:val="24"/>
        </w:rPr>
        <w:t xml:space="preserve">2、质疑应在规定时限内提出： </w:t>
      </w:r>
    </w:p>
    <w:p w14:paraId="10363249">
      <w:pPr>
        <w:pageBreakBefore w:val="0"/>
        <w:kinsoku/>
        <w:wordWrap/>
        <w:overflowPunct/>
        <w:topLinePunct w:val="0"/>
        <w:autoSpaceDE/>
        <w:autoSpaceDN/>
        <w:bidi w:val="0"/>
        <w:snapToGrid/>
        <w:spacing w:line="520" w:lineRule="exact"/>
        <w:ind w:firstLine="480" w:firstLineChars="200"/>
        <w:rPr>
          <w:rFonts w:ascii="宋体" w:hAnsi="宋体"/>
          <w:bCs/>
          <w:color w:val="auto"/>
          <w:sz w:val="24"/>
        </w:rPr>
      </w:pPr>
      <w:r>
        <w:rPr>
          <w:rFonts w:hint="eastAsia" w:ascii="宋体" w:hAnsi="宋体"/>
          <w:bCs/>
          <w:color w:val="auto"/>
          <w:sz w:val="24"/>
        </w:rPr>
        <w:t>对采购</w:t>
      </w:r>
      <w:r>
        <w:rPr>
          <w:rFonts w:hint="eastAsia" w:ascii="宋体" w:hAnsi="宋体"/>
          <w:bCs/>
          <w:color w:val="auto"/>
          <w:sz w:val="24"/>
          <w:lang w:val="en-US" w:eastAsia="zh-CN"/>
        </w:rPr>
        <w:t>成交</w:t>
      </w:r>
      <w:r>
        <w:rPr>
          <w:rFonts w:hint="eastAsia" w:ascii="宋体" w:hAnsi="宋体"/>
          <w:bCs/>
          <w:color w:val="auto"/>
          <w:sz w:val="24"/>
        </w:rPr>
        <w:t>结果的质疑，应在成交结果公布之日起七个工作日内提出。</w:t>
      </w:r>
    </w:p>
    <w:p w14:paraId="36024A14">
      <w:pPr>
        <w:pageBreakBefore w:val="0"/>
        <w:kinsoku/>
        <w:wordWrap/>
        <w:overflowPunct/>
        <w:topLinePunct w:val="0"/>
        <w:autoSpaceDE/>
        <w:autoSpaceDN/>
        <w:bidi w:val="0"/>
        <w:snapToGrid/>
        <w:spacing w:line="520" w:lineRule="exact"/>
        <w:ind w:firstLine="480" w:firstLineChars="200"/>
        <w:rPr>
          <w:rFonts w:ascii="宋体" w:hAnsi="宋体"/>
          <w:bCs/>
          <w:color w:val="auto"/>
          <w:sz w:val="24"/>
        </w:rPr>
      </w:pPr>
      <w:r>
        <w:rPr>
          <w:rFonts w:hint="eastAsia" w:ascii="宋体" w:hAnsi="宋体"/>
          <w:bCs/>
          <w:color w:val="auto"/>
          <w:sz w:val="24"/>
        </w:rPr>
        <w:t>3、质疑材料应当包括以下内容：</w:t>
      </w:r>
    </w:p>
    <w:p w14:paraId="51F3E963">
      <w:pPr>
        <w:pageBreakBefore w:val="0"/>
        <w:widowControl/>
        <w:kinsoku/>
        <w:wordWrap/>
        <w:overflowPunct/>
        <w:topLinePunct w:val="0"/>
        <w:autoSpaceDE/>
        <w:autoSpaceDN/>
        <w:bidi w:val="0"/>
        <w:snapToGrid/>
        <w:spacing w:line="520" w:lineRule="exact"/>
        <w:ind w:firstLine="480" w:firstLineChars="200"/>
        <w:jc w:val="left"/>
        <w:rPr>
          <w:rFonts w:ascii="宋体" w:hAnsi="宋体"/>
          <w:bCs/>
          <w:color w:val="auto"/>
          <w:sz w:val="24"/>
        </w:rPr>
      </w:pPr>
      <w:r>
        <w:rPr>
          <w:rFonts w:hint="eastAsia" w:ascii="宋体" w:hAnsi="宋体"/>
          <w:bCs/>
          <w:color w:val="auto"/>
          <w:sz w:val="24"/>
        </w:rPr>
        <w:t>3.1质疑人的名称、地址、有效联系方式；</w:t>
      </w:r>
    </w:p>
    <w:p w14:paraId="67C93D44">
      <w:pPr>
        <w:pageBreakBefore w:val="0"/>
        <w:widowControl/>
        <w:kinsoku/>
        <w:wordWrap/>
        <w:overflowPunct/>
        <w:topLinePunct w:val="0"/>
        <w:autoSpaceDE/>
        <w:autoSpaceDN/>
        <w:bidi w:val="0"/>
        <w:snapToGrid/>
        <w:spacing w:line="520" w:lineRule="exact"/>
        <w:ind w:firstLine="480" w:firstLineChars="200"/>
        <w:jc w:val="left"/>
        <w:rPr>
          <w:rFonts w:ascii="宋体" w:hAnsi="宋体"/>
          <w:bCs/>
          <w:color w:val="auto"/>
          <w:sz w:val="24"/>
        </w:rPr>
      </w:pPr>
      <w:r>
        <w:rPr>
          <w:rFonts w:hint="eastAsia" w:ascii="宋体" w:hAnsi="宋体"/>
          <w:bCs/>
          <w:color w:val="auto"/>
          <w:sz w:val="24"/>
        </w:rPr>
        <w:t>3.2项目名称、项目编号、包别号（如有）；</w:t>
      </w:r>
    </w:p>
    <w:p w14:paraId="4823694D">
      <w:pPr>
        <w:pageBreakBefore w:val="0"/>
        <w:widowControl/>
        <w:kinsoku/>
        <w:wordWrap/>
        <w:overflowPunct/>
        <w:topLinePunct w:val="0"/>
        <w:autoSpaceDE/>
        <w:autoSpaceDN/>
        <w:bidi w:val="0"/>
        <w:snapToGrid/>
        <w:spacing w:line="520" w:lineRule="exact"/>
        <w:ind w:firstLine="480" w:firstLineChars="200"/>
        <w:jc w:val="left"/>
        <w:rPr>
          <w:rFonts w:ascii="宋体" w:hAnsi="宋体"/>
          <w:bCs/>
          <w:color w:val="auto"/>
          <w:sz w:val="24"/>
        </w:rPr>
      </w:pPr>
      <w:r>
        <w:rPr>
          <w:rFonts w:hint="eastAsia" w:ascii="宋体" w:hAnsi="宋体"/>
          <w:bCs/>
          <w:color w:val="auto"/>
          <w:sz w:val="24"/>
        </w:rPr>
        <w:t>3.3被质疑人名称；</w:t>
      </w:r>
    </w:p>
    <w:p w14:paraId="365D0DEC">
      <w:pPr>
        <w:pageBreakBefore w:val="0"/>
        <w:widowControl/>
        <w:kinsoku/>
        <w:wordWrap/>
        <w:overflowPunct/>
        <w:topLinePunct w:val="0"/>
        <w:autoSpaceDE/>
        <w:autoSpaceDN/>
        <w:bidi w:val="0"/>
        <w:snapToGrid/>
        <w:spacing w:line="520" w:lineRule="exact"/>
        <w:ind w:firstLine="480" w:firstLineChars="200"/>
        <w:jc w:val="left"/>
        <w:rPr>
          <w:rFonts w:ascii="宋体" w:hAnsi="宋体"/>
          <w:bCs/>
          <w:color w:val="auto"/>
          <w:sz w:val="24"/>
        </w:rPr>
      </w:pPr>
      <w:r>
        <w:rPr>
          <w:rFonts w:hint="eastAsia" w:ascii="宋体" w:hAnsi="宋体"/>
          <w:bCs/>
          <w:color w:val="auto"/>
          <w:sz w:val="24"/>
        </w:rPr>
        <w:t>3.4具体的质疑事项、基本事实及必要的证明材料；</w:t>
      </w:r>
    </w:p>
    <w:p w14:paraId="5CFBBF85">
      <w:pPr>
        <w:pageBreakBefore w:val="0"/>
        <w:widowControl/>
        <w:kinsoku/>
        <w:wordWrap/>
        <w:overflowPunct/>
        <w:topLinePunct w:val="0"/>
        <w:autoSpaceDE/>
        <w:autoSpaceDN/>
        <w:bidi w:val="0"/>
        <w:snapToGrid/>
        <w:spacing w:line="520" w:lineRule="exact"/>
        <w:ind w:firstLine="480" w:firstLineChars="200"/>
        <w:jc w:val="left"/>
        <w:rPr>
          <w:rFonts w:ascii="宋体" w:hAnsi="宋体"/>
          <w:bCs/>
          <w:color w:val="auto"/>
          <w:sz w:val="24"/>
        </w:rPr>
      </w:pPr>
      <w:r>
        <w:rPr>
          <w:rFonts w:hint="eastAsia" w:ascii="宋体" w:hAnsi="宋体"/>
          <w:bCs/>
          <w:color w:val="auto"/>
          <w:sz w:val="24"/>
        </w:rPr>
        <w:t>3.5明确的请求及主张；</w:t>
      </w:r>
    </w:p>
    <w:p w14:paraId="16301CE1">
      <w:pPr>
        <w:pageBreakBefore w:val="0"/>
        <w:widowControl/>
        <w:kinsoku/>
        <w:wordWrap/>
        <w:overflowPunct/>
        <w:topLinePunct w:val="0"/>
        <w:autoSpaceDE/>
        <w:autoSpaceDN/>
        <w:bidi w:val="0"/>
        <w:snapToGrid/>
        <w:spacing w:line="520" w:lineRule="exact"/>
        <w:ind w:firstLine="480" w:firstLineChars="200"/>
        <w:jc w:val="left"/>
        <w:rPr>
          <w:rFonts w:ascii="宋体" w:hAnsi="宋体"/>
          <w:bCs/>
          <w:color w:val="auto"/>
          <w:sz w:val="24"/>
        </w:rPr>
      </w:pPr>
      <w:r>
        <w:rPr>
          <w:rFonts w:hint="eastAsia" w:ascii="宋体" w:hAnsi="宋体"/>
          <w:bCs/>
          <w:color w:val="auto"/>
          <w:sz w:val="24"/>
        </w:rPr>
        <w:t>3.6提起质疑的日期。</w:t>
      </w:r>
    </w:p>
    <w:p w14:paraId="091E47DA">
      <w:pPr>
        <w:pageBreakBefore w:val="0"/>
        <w:widowControl/>
        <w:kinsoku/>
        <w:wordWrap/>
        <w:overflowPunct/>
        <w:topLinePunct w:val="0"/>
        <w:autoSpaceDE/>
        <w:autoSpaceDN/>
        <w:bidi w:val="0"/>
        <w:snapToGrid/>
        <w:spacing w:line="520" w:lineRule="exact"/>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质疑人为法人或者其他组织的，应当由法定代表人或其委托代理人（需有委托授权书）签字并加盖公章。</w:t>
      </w:r>
    </w:p>
    <w:p w14:paraId="4B18C104">
      <w:pPr>
        <w:pageBreakBefore w:val="0"/>
        <w:widowControl/>
        <w:kinsoku/>
        <w:wordWrap/>
        <w:overflowPunct/>
        <w:topLinePunct w:val="0"/>
        <w:autoSpaceDE/>
        <w:autoSpaceDN/>
        <w:bidi w:val="0"/>
        <w:snapToGrid/>
        <w:spacing w:line="520" w:lineRule="exact"/>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质疑人需要修改、补充质疑材料的，应当在质疑期内提交修改或补充材料。</w:t>
      </w:r>
    </w:p>
    <w:p w14:paraId="74862B5E">
      <w:pPr>
        <w:pageBreakBefore w:val="0"/>
        <w:kinsoku/>
        <w:wordWrap/>
        <w:overflowPunct/>
        <w:topLinePunct w:val="0"/>
        <w:autoSpaceDE/>
        <w:autoSpaceDN/>
        <w:bidi w:val="0"/>
        <w:snapToGrid/>
        <w:spacing w:line="520" w:lineRule="exact"/>
        <w:ind w:firstLine="480" w:firstLineChars="200"/>
        <w:rPr>
          <w:rFonts w:ascii="宋体" w:hAnsi="宋体"/>
          <w:bCs/>
          <w:color w:val="auto"/>
          <w:sz w:val="24"/>
          <w:szCs w:val="24"/>
        </w:rPr>
      </w:pPr>
      <w:r>
        <w:rPr>
          <w:rFonts w:hint="eastAsia" w:ascii="宋体" w:hAnsi="宋体"/>
          <w:bCs/>
          <w:color w:val="auto"/>
          <w:sz w:val="24"/>
          <w:szCs w:val="24"/>
        </w:rPr>
        <w:t>4、有下列情形之一的，不予受理：</w:t>
      </w:r>
    </w:p>
    <w:p w14:paraId="76EE7880">
      <w:pPr>
        <w:pageBreakBefore w:val="0"/>
        <w:widowControl/>
        <w:kinsoku/>
        <w:wordWrap/>
        <w:overflowPunct/>
        <w:topLinePunct w:val="0"/>
        <w:autoSpaceDE/>
        <w:autoSpaceDN/>
        <w:bidi w:val="0"/>
        <w:snapToGrid/>
        <w:spacing w:line="520" w:lineRule="exact"/>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4.1提起质疑的主体不是参与该采购项目活动的供应商；</w:t>
      </w:r>
    </w:p>
    <w:p w14:paraId="64603B49">
      <w:pPr>
        <w:pageBreakBefore w:val="0"/>
        <w:widowControl/>
        <w:kinsoku/>
        <w:wordWrap/>
        <w:overflowPunct/>
        <w:topLinePunct w:val="0"/>
        <w:autoSpaceDE/>
        <w:autoSpaceDN/>
        <w:bidi w:val="0"/>
        <w:snapToGrid/>
        <w:spacing w:line="520" w:lineRule="exact"/>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4.2提起质疑的时间超过规定时限的；</w:t>
      </w:r>
    </w:p>
    <w:p w14:paraId="79FB5F13">
      <w:pPr>
        <w:pageBreakBefore w:val="0"/>
        <w:widowControl/>
        <w:kinsoku/>
        <w:wordWrap/>
        <w:overflowPunct/>
        <w:topLinePunct w:val="0"/>
        <w:autoSpaceDE/>
        <w:autoSpaceDN/>
        <w:bidi w:val="0"/>
        <w:snapToGrid/>
        <w:spacing w:line="520" w:lineRule="exact"/>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4.3质疑材料不完整的；</w:t>
      </w:r>
    </w:p>
    <w:p w14:paraId="21330D6C">
      <w:pPr>
        <w:pageBreakBefore w:val="0"/>
        <w:widowControl/>
        <w:kinsoku/>
        <w:wordWrap/>
        <w:overflowPunct/>
        <w:topLinePunct w:val="0"/>
        <w:autoSpaceDE/>
        <w:autoSpaceDN/>
        <w:bidi w:val="0"/>
        <w:snapToGrid/>
        <w:spacing w:line="520" w:lineRule="exact"/>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4.4质疑事项含有主观猜测等内容且未提供有效线索、难以查证的；</w:t>
      </w:r>
    </w:p>
    <w:p w14:paraId="7FE8FE87">
      <w:pPr>
        <w:pageBreakBefore w:val="0"/>
        <w:widowControl/>
        <w:kinsoku/>
        <w:wordWrap/>
        <w:overflowPunct/>
        <w:topLinePunct w:val="0"/>
        <w:autoSpaceDE/>
        <w:autoSpaceDN/>
        <w:bidi w:val="0"/>
        <w:snapToGrid/>
        <w:spacing w:line="520" w:lineRule="exact"/>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4.5对其他投标供应商的投标文件详细内容质疑，无法提供合法来源渠道的；</w:t>
      </w:r>
    </w:p>
    <w:p w14:paraId="704F16DB">
      <w:pPr>
        <w:pageBreakBefore w:val="0"/>
        <w:kinsoku/>
        <w:wordWrap/>
        <w:overflowPunct/>
        <w:topLinePunct w:val="0"/>
        <w:autoSpaceDE/>
        <w:autoSpaceDN/>
        <w:bidi w:val="0"/>
        <w:snapToGrid/>
        <w:spacing w:line="520" w:lineRule="exact"/>
        <w:ind w:firstLine="480" w:firstLineChars="200"/>
        <w:rPr>
          <w:rFonts w:hint="eastAsia" w:ascii="宋体" w:hAnsi="宋体"/>
          <w:bCs/>
          <w:color w:val="auto"/>
          <w:sz w:val="24"/>
          <w:lang w:val="en-US" w:eastAsia="zh-CN"/>
        </w:rPr>
      </w:pPr>
      <w:r>
        <w:rPr>
          <w:rFonts w:hint="eastAsia" w:ascii="宋体" w:hAnsi="宋体"/>
          <w:bCs/>
          <w:color w:val="auto"/>
          <w:sz w:val="24"/>
          <w:lang w:val="en-US" w:eastAsia="zh-CN"/>
        </w:rPr>
        <w:t>4.6 针对某一采购程序环节提出质疑后，再次针对该环节提出质疑的</w:t>
      </w:r>
      <w:r>
        <w:rPr>
          <w:rFonts w:hint="eastAsia" w:ascii="宋体" w:hAnsi="宋体"/>
          <w:bCs/>
          <w:color w:val="auto"/>
          <w:sz w:val="24"/>
          <w:lang w:eastAsia="zh-CN"/>
        </w:rPr>
        <w:t>；</w:t>
      </w:r>
    </w:p>
    <w:p w14:paraId="0AAA62DB">
      <w:pPr>
        <w:pageBreakBefore w:val="0"/>
        <w:kinsoku/>
        <w:wordWrap/>
        <w:overflowPunct/>
        <w:topLinePunct w:val="0"/>
        <w:autoSpaceDE/>
        <w:autoSpaceDN/>
        <w:bidi w:val="0"/>
        <w:snapToGrid/>
        <w:spacing w:line="520" w:lineRule="exact"/>
        <w:ind w:firstLine="480" w:firstLineChars="200"/>
        <w:rPr>
          <w:rFonts w:hint="eastAsia" w:ascii="宋体" w:hAnsi="宋体"/>
          <w:bCs/>
          <w:color w:val="auto"/>
          <w:sz w:val="24"/>
        </w:rPr>
      </w:pPr>
      <w:r>
        <w:rPr>
          <w:rFonts w:hint="eastAsia" w:ascii="宋体" w:hAnsi="宋体"/>
          <w:bCs/>
          <w:color w:val="auto"/>
          <w:sz w:val="24"/>
        </w:rPr>
        <w:t>4.</w:t>
      </w:r>
      <w:r>
        <w:rPr>
          <w:rFonts w:hint="eastAsia" w:ascii="宋体" w:hAnsi="宋体"/>
          <w:bCs/>
          <w:color w:val="auto"/>
          <w:sz w:val="24"/>
          <w:lang w:val="en-US" w:eastAsia="zh-CN"/>
        </w:rPr>
        <w:t>7</w:t>
      </w:r>
      <w:r>
        <w:rPr>
          <w:rFonts w:hint="eastAsia" w:ascii="宋体" w:hAnsi="宋体"/>
          <w:bCs/>
          <w:color w:val="auto"/>
          <w:sz w:val="24"/>
        </w:rPr>
        <w:t>质疑事项已进入投诉处理、行政复议或行政诉讼程序的。</w:t>
      </w:r>
    </w:p>
    <w:p w14:paraId="1961753D">
      <w:pPr>
        <w:pageBreakBefore w:val="0"/>
        <w:kinsoku/>
        <w:wordWrap/>
        <w:overflowPunct/>
        <w:topLinePunct w:val="0"/>
        <w:autoSpaceDE/>
        <w:autoSpaceDN/>
        <w:bidi w:val="0"/>
        <w:snapToGrid/>
        <w:spacing w:line="520" w:lineRule="exact"/>
        <w:ind w:firstLine="480" w:firstLineChars="200"/>
        <w:rPr>
          <w:rFonts w:ascii="宋体" w:hAnsi="宋体"/>
          <w:bCs/>
          <w:color w:val="auto"/>
          <w:sz w:val="24"/>
        </w:rPr>
      </w:pPr>
      <w:r>
        <w:rPr>
          <w:rFonts w:hint="eastAsia" w:ascii="宋体" w:hAnsi="宋体"/>
          <w:bCs/>
          <w:color w:val="auto"/>
          <w:sz w:val="24"/>
        </w:rPr>
        <w:t>5、经审查符合质疑条件的，自收到质疑之日起即为受理。采购人及采购代理机构将在质疑受理后7个工作日内作出答复或相关处理决定，并以书面形式通知质疑人，答复的内容不得涉及商业秘密。</w:t>
      </w:r>
    </w:p>
    <w:p w14:paraId="198EBDDD">
      <w:pPr>
        <w:pageBreakBefore w:val="0"/>
        <w:kinsoku/>
        <w:wordWrap/>
        <w:overflowPunct/>
        <w:topLinePunct w:val="0"/>
        <w:autoSpaceDE/>
        <w:autoSpaceDN/>
        <w:bidi w:val="0"/>
        <w:snapToGrid/>
        <w:spacing w:line="520" w:lineRule="exact"/>
        <w:ind w:firstLine="480" w:firstLineChars="200"/>
        <w:rPr>
          <w:rFonts w:ascii="宋体" w:hAnsi="宋体"/>
          <w:bCs/>
          <w:color w:val="auto"/>
          <w:sz w:val="24"/>
        </w:rPr>
      </w:pPr>
      <w:r>
        <w:rPr>
          <w:rFonts w:hint="eastAsia" w:ascii="宋体" w:hAnsi="宋体"/>
          <w:bCs/>
          <w:color w:val="auto"/>
          <w:sz w:val="24"/>
        </w:rPr>
        <w:t>6、质疑人在答复期满前撤回质疑的，应由法定代表人或授权代表人签字确认，即终止质疑处理程序。质疑人不得以同一理由再次提出质疑。</w:t>
      </w:r>
    </w:p>
    <w:p w14:paraId="215063CA">
      <w:pPr>
        <w:pageBreakBefore w:val="0"/>
        <w:kinsoku/>
        <w:wordWrap/>
        <w:overflowPunct/>
        <w:topLinePunct w:val="0"/>
        <w:autoSpaceDE/>
        <w:autoSpaceDN/>
        <w:bidi w:val="0"/>
        <w:snapToGrid/>
        <w:spacing w:line="520" w:lineRule="exact"/>
        <w:ind w:firstLine="480" w:firstLineChars="200"/>
        <w:rPr>
          <w:rFonts w:ascii="宋体" w:hAnsi="宋体"/>
          <w:bCs/>
          <w:color w:val="auto"/>
          <w:sz w:val="24"/>
        </w:rPr>
      </w:pPr>
      <w:r>
        <w:rPr>
          <w:rFonts w:hint="eastAsia" w:ascii="宋体" w:hAnsi="宋体"/>
          <w:bCs/>
          <w:color w:val="auto"/>
          <w:sz w:val="24"/>
        </w:rPr>
        <w:t>质疑人对质疑答复不满意或采购人及采购代理机构未在规定时间内做出答复的，可以在规定期限内向</w:t>
      </w:r>
      <w:r>
        <w:rPr>
          <w:rFonts w:hint="eastAsia" w:ascii="宋体" w:hAnsi="宋体"/>
          <w:bCs/>
          <w:color w:val="auto"/>
          <w:sz w:val="24"/>
          <w:lang w:val="en-US" w:eastAsia="zh-CN"/>
        </w:rPr>
        <w:t>相关监管部门</w:t>
      </w:r>
      <w:r>
        <w:rPr>
          <w:rFonts w:hint="eastAsia" w:ascii="宋体" w:hAnsi="宋体"/>
          <w:bCs/>
          <w:color w:val="auto"/>
          <w:sz w:val="24"/>
        </w:rPr>
        <w:t>提起投诉。</w:t>
      </w:r>
    </w:p>
    <w:p w14:paraId="3364C2BA">
      <w:pPr>
        <w:pageBreakBefore w:val="0"/>
        <w:kinsoku/>
        <w:wordWrap/>
        <w:overflowPunct/>
        <w:topLinePunct w:val="0"/>
        <w:autoSpaceDE/>
        <w:autoSpaceDN/>
        <w:bidi w:val="0"/>
        <w:snapToGrid/>
        <w:spacing w:line="520" w:lineRule="exact"/>
        <w:ind w:firstLine="480" w:firstLineChars="200"/>
        <w:rPr>
          <w:rFonts w:ascii="宋体" w:hAnsi="宋体"/>
          <w:bCs/>
          <w:color w:val="auto"/>
          <w:sz w:val="24"/>
        </w:rPr>
      </w:pPr>
      <w:r>
        <w:rPr>
          <w:rFonts w:hint="eastAsia" w:ascii="宋体" w:hAnsi="宋体"/>
          <w:bCs/>
          <w:color w:val="auto"/>
          <w:sz w:val="24"/>
        </w:rPr>
        <w:t>质疑人应在答复期满后十五个工作日内提起投诉。</w:t>
      </w:r>
    </w:p>
    <w:p w14:paraId="60B0F940">
      <w:pPr>
        <w:pStyle w:val="32"/>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Times New Roman"/>
          <w:bCs/>
          <w:color w:val="auto"/>
          <w:kern w:val="2"/>
          <w:sz w:val="24"/>
          <w:szCs w:val="24"/>
          <w:lang w:val="en-US" w:eastAsia="zh-CN" w:bidi="ar-SA"/>
        </w:rPr>
      </w:pPr>
      <w:r>
        <w:rPr>
          <w:rFonts w:hint="eastAsia" w:ascii="宋体" w:hAnsi="宋体"/>
          <w:bCs/>
          <w:color w:val="auto"/>
          <w:sz w:val="24"/>
        </w:rPr>
        <w:t>7、</w:t>
      </w:r>
      <w:bookmarkStart w:id="102" w:name="_Toc216158630"/>
      <w:r>
        <w:rPr>
          <w:rFonts w:hint="eastAsia" w:ascii="宋体" w:hAnsi="宋体" w:eastAsia="宋体" w:cs="Times New Roman"/>
          <w:bCs/>
          <w:color w:val="auto"/>
          <w:kern w:val="2"/>
          <w:sz w:val="24"/>
          <w:szCs w:val="24"/>
          <w:lang w:val="en-US" w:eastAsia="zh-CN" w:bidi="ar-SA"/>
        </w:rPr>
        <w:t>投诉人在全国范围12个月内三次以上投诉查无实据的，由财政部门列入不良行为记录名单。</w:t>
      </w:r>
    </w:p>
    <w:p w14:paraId="0DF570F7">
      <w:pPr>
        <w:pStyle w:val="32"/>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Times New Roman"/>
          <w:bCs/>
          <w:color w:val="auto"/>
          <w:kern w:val="2"/>
          <w:sz w:val="24"/>
          <w:szCs w:val="24"/>
          <w:lang w:val="en-US" w:eastAsia="zh-CN" w:bidi="ar-SA"/>
        </w:rPr>
      </w:pPr>
      <w:r>
        <w:rPr>
          <w:rFonts w:hint="eastAsia" w:ascii="宋体" w:hAnsi="宋体" w:eastAsia="宋体" w:cs="Times New Roman"/>
          <w:bCs/>
          <w:color w:val="auto"/>
          <w:kern w:val="2"/>
          <w:sz w:val="24"/>
          <w:szCs w:val="24"/>
          <w:lang w:val="en-US" w:eastAsia="zh-CN" w:bidi="ar-SA"/>
        </w:rPr>
        <w:t>投诉人有下列行为之一的，属于虚假、恶意投诉，由财政部门列入不良行为记录名单，禁止其1至3年内参加政府采购活动：</w:t>
      </w:r>
    </w:p>
    <w:p w14:paraId="750E9665">
      <w:pPr>
        <w:pStyle w:val="32"/>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Times New Roman"/>
          <w:bCs/>
          <w:color w:val="auto"/>
          <w:kern w:val="2"/>
          <w:sz w:val="24"/>
          <w:szCs w:val="24"/>
          <w:lang w:val="en-US" w:eastAsia="zh-CN" w:bidi="ar-SA"/>
        </w:rPr>
      </w:pPr>
      <w:r>
        <w:rPr>
          <w:rFonts w:hint="eastAsia" w:ascii="宋体" w:hAnsi="宋体" w:eastAsia="宋体" w:cs="Times New Roman"/>
          <w:bCs/>
          <w:color w:val="auto"/>
          <w:kern w:val="2"/>
          <w:sz w:val="24"/>
          <w:szCs w:val="24"/>
          <w:lang w:val="en-US" w:eastAsia="zh-CN" w:bidi="ar-SA"/>
        </w:rPr>
        <w:t>（一）捏造事实</w:t>
      </w:r>
      <w:r>
        <w:rPr>
          <w:rFonts w:hint="eastAsia" w:ascii="宋体" w:hAnsi="宋体" w:cs="Times New Roman"/>
          <w:bCs/>
          <w:color w:val="auto"/>
          <w:kern w:val="2"/>
          <w:sz w:val="24"/>
          <w:szCs w:val="24"/>
          <w:lang w:val="en-US" w:eastAsia="zh-CN" w:bidi="ar-SA"/>
        </w:rPr>
        <w:t>；</w:t>
      </w:r>
    </w:p>
    <w:p w14:paraId="16A1229C">
      <w:pPr>
        <w:pStyle w:val="32"/>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Times New Roman"/>
          <w:bCs/>
          <w:color w:val="auto"/>
          <w:kern w:val="2"/>
          <w:sz w:val="24"/>
          <w:szCs w:val="24"/>
          <w:lang w:val="en-US" w:eastAsia="zh-CN" w:bidi="ar-SA"/>
        </w:rPr>
      </w:pPr>
      <w:r>
        <w:rPr>
          <w:rFonts w:hint="eastAsia" w:ascii="宋体" w:hAnsi="宋体" w:eastAsia="宋体" w:cs="Times New Roman"/>
          <w:bCs/>
          <w:color w:val="auto"/>
          <w:kern w:val="2"/>
          <w:sz w:val="24"/>
          <w:szCs w:val="24"/>
          <w:lang w:val="en-US" w:eastAsia="zh-CN" w:bidi="ar-SA"/>
        </w:rPr>
        <w:t>（二）提供虚假材料</w:t>
      </w:r>
      <w:r>
        <w:rPr>
          <w:rFonts w:hint="eastAsia" w:ascii="宋体" w:hAnsi="宋体" w:cs="Times New Roman"/>
          <w:bCs/>
          <w:color w:val="auto"/>
          <w:kern w:val="2"/>
          <w:sz w:val="24"/>
          <w:szCs w:val="24"/>
          <w:lang w:val="en-US" w:eastAsia="zh-CN" w:bidi="ar-SA"/>
        </w:rPr>
        <w:t>；</w:t>
      </w:r>
    </w:p>
    <w:p w14:paraId="273E8CFA">
      <w:pPr>
        <w:pStyle w:val="32"/>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bCs/>
          <w:color w:val="auto"/>
          <w:sz w:val="24"/>
          <w:szCs w:val="24"/>
        </w:rPr>
      </w:pPr>
      <w:r>
        <w:rPr>
          <w:rFonts w:hint="eastAsia" w:ascii="宋体" w:hAnsi="宋体" w:eastAsia="宋体" w:cs="Times New Roman"/>
          <w:bCs/>
          <w:color w:val="auto"/>
          <w:kern w:val="2"/>
          <w:sz w:val="24"/>
          <w:szCs w:val="24"/>
          <w:lang w:val="en-US" w:eastAsia="zh-CN" w:bidi="ar-SA"/>
        </w:rPr>
        <w:t>（三）以非法手段取得证明材料。证据来源的合法性存在明显疑问，投诉人无法证明其取得方式合法的，视为以非法手段取得证明材料。</w:t>
      </w:r>
    </w:p>
    <w:p w14:paraId="1CB23988">
      <w:pPr>
        <w:pStyle w:val="32"/>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Times New Roman"/>
          <w:b/>
          <w:bCs w:val="0"/>
          <w:color w:val="auto"/>
          <w:kern w:val="2"/>
          <w:sz w:val="24"/>
          <w:szCs w:val="24"/>
          <w:lang w:val="en-US" w:eastAsia="zh-CN" w:bidi="ar-SA"/>
        </w:rPr>
      </w:pPr>
      <w:r>
        <w:rPr>
          <w:rFonts w:hint="eastAsia" w:ascii="宋体" w:hAnsi="宋体" w:eastAsia="宋体" w:cs="Times New Roman"/>
          <w:b/>
          <w:bCs w:val="0"/>
          <w:color w:val="auto"/>
          <w:kern w:val="2"/>
          <w:sz w:val="24"/>
          <w:szCs w:val="24"/>
          <w:lang w:val="en-US" w:eastAsia="zh-CN" w:bidi="ar-SA"/>
        </w:rPr>
        <w:t>(十二）未尽事宜</w:t>
      </w:r>
    </w:p>
    <w:p w14:paraId="332C7DA8">
      <w:pPr>
        <w:pStyle w:val="32"/>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szCs w:val="24"/>
          <w:lang w:val="en-US" w:eastAsia="zh-CN"/>
        </w:rPr>
      </w:pPr>
      <w:r>
        <w:rPr>
          <w:rFonts w:hint="eastAsia" w:ascii="宋体" w:hAnsi="宋体" w:eastAsia="宋体" w:cs="Times New Roman"/>
          <w:bCs/>
          <w:color w:val="auto"/>
          <w:kern w:val="2"/>
          <w:sz w:val="24"/>
          <w:szCs w:val="24"/>
          <w:lang w:val="en-US" w:eastAsia="zh-CN" w:bidi="ar-SA"/>
        </w:rPr>
        <w:t>本采购文件未尽事宜，按照国家及地方现行政府采购相关法律、法规及规章的规定执行。</w:t>
      </w:r>
      <w:r>
        <w:rPr>
          <w:rFonts w:hint="eastAsia" w:ascii="宋体" w:hAnsi="宋体" w:eastAsia="宋体" w:cs="Times New Roman"/>
          <w:b w:val="0"/>
          <w:bCs/>
          <w:color w:val="auto"/>
          <w:kern w:val="2"/>
          <w:sz w:val="24"/>
          <w:szCs w:val="24"/>
          <w:lang w:val="en-US" w:eastAsia="zh-CN" w:bidi="ar-SA"/>
        </w:rPr>
        <w:br w:type="textWrapping"/>
      </w:r>
      <w:r>
        <w:rPr>
          <w:rFonts w:hint="eastAsia" w:ascii="宋体" w:hAnsi="宋体" w:cs="Times New Roman"/>
          <w:b w:val="0"/>
          <w:bCs/>
          <w:color w:val="auto"/>
          <w:kern w:val="2"/>
          <w:sz w:val="24"/>
          <w:szCs w:val="24"/>
          <w:lang w:val="en-US" w:eastAsia="zh-CN" w:bidi="ar-SA"/>
        </w:rPr>
        <w:t xml:space="preserve">                               </w:t>
      </w:r>
      <w:r>
        <w:rPr>
          <w:rFonts w:hint="eastAsia" w:ascii="宋体" w:hAnsi="宋体" w:eastAsia="宋体" w:cs="Times New Roman"/>
          <w:b/>
          <w:bCs w:val="0"/>
          <w:color w:val="auto"/>
          <w:kern w:val="2"/>
          <w:sz w:val="24"/>
          <w:szCs w:val="24"/>
          <w:lang w:val="en-US" w:eastAsia="zh-CN" w:bidi="ar-SA"/>
        </w:rPr>
        <w:t>(十三）解释权</w:t>
      </w:r>
    </w:p>
    <w:p w14:paraId="16C0ED36">
      <w:pPr>
        <w:pStyle w:val="32"/>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default" w:ascii="宋体" w:hAnsi="宋体" w:eastAsia="宋体" w:cs="宋体"/>
          <w:color w:val="auto"/>
          <w:sz w:val="24"/>
          <w:szCs w:val="24"/>
          <w:lang w:val="en-US" w:eastAsia="zh-CN"/>
        </w:rPr>
      </w:pPr>
      <w:r>
        <w:rPr>
          <w:rFonts w:ascii="Segoe UI" w:hAnsi="Segoe UI" w:eastAsia="Segoe UI" w:cs="Segoe UI"/>
          <w:i w:val="0"/>
          <w:iCs w:val="0"/>
          <w:caps w:val="0"/>
          <w:color w:val="auto"/>
          <w:spacing w:val="0"/>
          <w:sz w:val="24"/>
          <w:szCs w:val="24"/>
          <w:shd w:val="clear" w:fill="FFFFFF"/>
        </w:rPr>
        <w:t>本采购文件的最终解释权归采购人所有。</w:t>
      </w:r>
    </w:p>
    <w:p w14:paraId="1EEAF197">
      <w:pPr>
        <w:pStyle w:val="3"/>
        <w:spacing w:before="0" w:after="0" w:line="560" w:lineRule="exact"/>
        <w:jc w:val="center"/>
        <w:rPr>
          <w:rFonts w:ascii="宋体" w:hAnsi="宋体" w:eastAsia="宋体" w:cs="宋体"/>
          <w:color w:val="auto"/>
          <w:sz w:val="28"/>
          <w:szCs w:val="28"/>
        </w:rPr>
      </w:pPr>
    </w:p>
    <w:p w14:paraId="16D98673">
      <w:pPr>
        <w:pStyle w:val="32"/>
        <w:rPr>
          <w:color w:val="auto"/>
        </w:rPr>
      </w:pPr>
    </w:p>
    <w:p w14:paraId="7206133D">
      <w:pPr>
        <w:jc w:val="center"/>
        <w:rPr>
          <w:rFonts w:ascii="宋体" w:hAnsi="宋体" w:eastAsia="宋体" w:cs="宋体"/>
          <w:b/>
          <w:bCs/>
          <w:color w:val="auto"/>
          <w:sz w:val="28"/>
          <w:szCs w:val="28"/>
        </w:rPr>
      </w:pPr>
      <w:bookmarkStart w:id="103" w:name="_Toc6797"/>
      <w:r>
        <w:rPr>
          <w:rFonts w:hint="eastAsia" w:ascii="宋体" w:hAnsi="宋体" w:eastAsia="宋体" w:cs="宋体"/>
          <w:b/>
          <w:bCs/>
          <w:color w:val="auto"/>
          <w:sz w:val="28"/>
          <w:szCs w:val="28"/>
        </w:rPr>
        <w:t>二、采购合同</w:t>
      </w:r>
      <w:bookmarkEnd w:id="103"/>
    </w:p>
    <w:bookmarkEnd w:id="102"/>
    <w:p w14:paraId="3371F221">
      <w:pPr>
        <w:spacing w:line="253" w:lineRule="auto"/>
        <w:rPr>
          <w:color w:val="auto"/>
          <w:spacing w:val="0"/>
          <w:position w:val="0"/>
        </w:rPr>
      </w:pPr>
      <w:bookmarkStart w:id="104" w:name="_Toc363199273"/>
    </w:p>
    <w:p w14:paraId="13848B2F">
      <w:pPr>
        <w:pStyle w:val="32"/>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ascii="Segoe UI" w:hAnsi="Segoe UI" w:eastAsia="Segoe UI" w:cs="Segoe UI"/>
          <w:i w:val="0"/>
          <w:iCs w:val="0"/>
          <w:caps w:val="0"/>
          <w:color w:val="auto"/>
          <w:spacing w:val="0"/>
          <w:sz w:val="24"/>
          <w:szCs w:val="24"/>
          <w:shd w:val="clear" w:fill="FFFFFF"/>
        </w:rPr>
      </w:pPr>
      <w:r>
        <w:rPr>
          <w:rFonts w:hint="eastAsia" w:ascii="Segoe UI" w:hAnsi="Segoe UI" w:eastAsia="Segoe UI" w:cs="Segoe UI"/>
          <w:i w:val="0"/>
          <w:iCs w:val="0"/>
          <w:caps w:val="0"/>
          <w:color w:val="auto"/>
          <w:spacing w:val="0"/>
          <w:sz w:val="24"/>
          <w:szCs w:val="24"/>
          <w:shd w:val="clear" w:fill="FFFFFF"/>
          <w:lang w:val="en-US" w:eastAsia="zh-CN"/>
        </w:rPr>
        <w:t>本项目采购合同由甲乙双方参照采购文件及成交供应商响应文件内容自行拟定，合同条款不得与采购文件及响应文件的核心内容相偏离。</w:t>
      </w:r>
    </w:p>
    <w:p w14:paraId="7A449BD9">
      <w:pPr>
        <w:rPr>
          <w:color w:val="auto"/>
          <w:sz w:val="24"/>
          <w:szCs w:val="24"/>
        </w:rPr>
      </w:pPr>
    </w:p>
    <w:p w14:paraId="00635420">
      <w:pPr>
        <w:pStyle w:val="32"/>
        <w:ind w:firstLine="0"/>
        <w:rPr>
          <w:color w:val="auto"/>
        </w:rPr>
      </w:pPr>
    </w:p>
    <w:p w14:paraId="73ADC7BC">
      <w:pPr>
        <w:rPr>
          <w:rFonts w:ascii="宋体" w:hAnsi="宋体" w:eastAsia="宋体" w:cs="宋体"/>
          <w:color w:val="auto"/>
          <w:sz w:val="28"/>
          <w:szCs w:val="28"/>
        </w:rPr>
      </w:pPr>
      <w:r>
        <w:rPr>
          <w:rFonts w:hint="eastAsia" w:ascii="宋体" w:hAnsi="宋体" w:eastAsia="宋体" w:cs="宋体"/>
          <w:color w:val="auto"/>
          <w:sz w:val="28"/>
          <w:szCs w:val="28"/>
        </w:rPr>
        <w:br w:type="page"/>
      </w:r>
    </w:p>
    <w:p w14:paraId="4B00D763">
      <w:pPr>
        <w:pStyle w:val="3"/>
        <w:numPr>
          <w:ilvl w:val="0"/>
          <w:numId w:val="0"/>
        </w:numPr>
        <w:spacing w:before="0" w:after="0" w:line="560" w:lineRule="exact"/>
        <w:jc w:val="center"/>
        <w:rPr>
          <w:rFonts w:ascii="宋体" w:hAnsi="宋体" w:eastAsia="宋体" w:cs="宋体"/>
          <w:color w:val="auto"/>
          <w:sz w:val="28"/>
          <w:szCs w:val="28"/>
          <w:highlight w:val="none"/>
        </w:rPr>
      </w:pPr>
      <w:bookmarkStart w:id="105" w:name="_Toc25588"/>
      <w:r>
        <w:rPr>
          <w:rFonts w:hint="eastAsia" w:ascii="宋体" w:hAnsi="宋体" w:eastAsia="宋体" w:cs="宋体"/>
          <w:color w:val="auto"/>
          <w:sz w:val="28"/>
          <w:szCs w:val="28"/>
          <w:highlight w:val="none"/>
          <w:lang w:val="en-US" w:eastAsia="zh-CN"/>
        </w:rPr>
        <w:t>三、</w:t>
      </w:r>
      <w:r>
        <w:rPr>
          <w:rFonts w:hint="eastAsia" w:ascii="宋体" w:hAnsi="宋体" w:eastAsia="宋体" w:cs="宋体"/>
          <w:color w:val="auto"/>
          <w:sz w:val="28"/>
          <w:szCs w:val="28"/>
          <w:highlight w:val="none"/>
        </w:rPr>
        <w:t>采购需求</w:t>
      </w:r>
      <w:bookmarkEnd w:id="105"/>
    </w:p>
    <w:bookmarkEnd w:id="104"/>
    <w:p w14:paraId="095BD563">
      <w:pPr>
        <w:spacing w:after="0" w:line="560" w:lineRule="exact"/>
        <w:ind w:firstLine="562" w:firstLineChars="200"/>
        <w:jc w:val="both"/>
        <w:outlineLvl w:val="2"/>
        <w:rPr>
          <w:rFonts w:ascii="宋体" w:hAnsi="宋体" w:eastAsia="宋体" w:cs="宋体"/>
          <w:b/>
          <w:bCs/>
          <w:color w:val="auto"/>
          <w:sz w:val="28"/>
          <w:szCs w:val="28"/>
          <w:highlight w:val="none"/>
        </w:rPr>
      </w:pPr>
      <w:bookmarkStart w:id="106" w:name="_Toc25911"/>
      <w:bookmarkStart w:id="107" w:name="_Toc21831"/>
      <w:bookmarkStart w:id="108" w:name="_Toc3033"/>
      <w:r>
        <w:rPr>
          <w:rFonts w:hint="eastAsia" w:ascii="宋体" w:hAnsi="宋体" w:eastAsia="宋体" w:cs="宋体"/>
          <w:b/>
          <w:bCs/>
          <w:color w:val="auto"/>
          <w:sz w:val="28"/>
          <w:szCs w:val="28"/>
          <w:highlight w:val="none"/>
        </w:rPr>
        <w:t>1.调查目标</w:t>
      </w:r>
    </w:p>
    <w:p w14:paraId="14E68F41">
      <w:pPr>
        <w:spacing w:after="0" w:line="560" w:lineRule="exact"/>
        <w:ind w:firstLine="560" w:firstLineChars="200"/>
        <w:jc w:val="both"/>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本次调查旨在全面查清整合优化后安徽大别山国家级地质公园的资源本底。调查范围严格限定于调整后的四个核心景区，即皖西避王岩、东石笋、嵩寮岩及新增的燕山森林公园，总面积30.8平方公里。通过系统性的科学勘查，查明各类地质遗迹的类型、数量、分布特征及保存现状，重点厘清新纳入的燕山森林公园和地质遗迹特征，建立科学完备的数据库，为新一轮总体规划修编、地质遗迹分级保护、科研科普及智慧化管理提供权威、可靠的基础数据支撑。</w:t>
      </w:r>
    </w:p>
    <w:p w14:paraId="466FCFB2">
      <w:pPr>
        <w:spacing w:after="0" w:line="560" w:lineRule="exact"/>
        <w:ind w:firstLine="562" w:firstLineChars="200"/>
        <w:jc w:val="both"/>
        <w:outlineLvl w:val="2"/>
        <w:rPr>
          <w:rFonts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2.调查原则</w:t>
      </w:r>
    </w:p>
    <w:p w14:paraId="3A17BEE5">
      <w:pPr>
        <w:spacing w:after="0" w:line="560" w:lineRule="exact"/>
        <w:ind w:firstLine="560" w:firstLineChars="200"/>
        <w:jc w:val="both"/>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（1）坚持全面覆盖原则。对整合优化后的30.8平方公里范围进行全域调查，确保无遗漏。</w:t>
      </w:r>
    </w:p>
    <w:p w14:paraId="3A2E5B3D">
      <w:pPr>
        <w:spacing w:after="0" w:line="560" w:lineRule="exact"/>
        <w:ind w:firstLine="560" w:firstLineChars="200"/>
        <w:jc w:val="both"/>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（2）坚持突出重点原则。重点加强对燕山森林公园地质遗迹及皖西避王岩丹霞地貌核心区的精细化勘查。</w:t>
      </w:r>
    </w:p>
    <w:p w14:paraId="17AD6C12">
      <w:pPr>
        <w:spacing w:after="0" w:line="560" w:lineRule="exact"/>
        <w:ind w:firstLine="560" w:firstLineChars="200"/>
        <w:jc w:val="both"/>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（3）坚持科学规范原则。严格遵循国家行业标准，确保调查数据的准确性与客观性。</w:t>
      </w:r>
    </w:p>
    <w:p w14:paraId="78136429">
      <w:pPr>
        <w:spacing w:after="0" w:line="560" w:lineRule="exact"/>
        <w:ind w:firstLine="560" w:firstLineChars="200"/>
        <w:jc w:val="both"/>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（4）坚持实用性原则。调查结果需真实反映当前资源现状，直接服务于公园的保护与管理工作。</w:t>
      </w:r>
    </w:p>
    <w:p w14:paraId="0F8ED32F">
      <w:pPr>
        <w:spacing w:after="0" w:line="560" w:lineRule="exact"/>
        <w:ind w:firstLine="562" w:firstLineChars="200"/>
        <w:outlineLvl w:val="2"/>
        <w:rPr>
          <w:rFonts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3.调查技术规范</w:t>
      </w:r>
    </w:p>
    <w:p w14:paraId="0F2489F6">
      <w:pPr>
        <w:spacing w:after="0" w:line="560" w:lineRule="exact"/>
        <w:ind w:firstLine="562" w:firstLineChars="200"/>
        <w:outlineLvl w:val="3"/>
        <w:rPr>
          <w:rFonts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（1）法律法规：</w:t>
      </w:r>
    </w:p>
    <w:p w14:paraId="7DF8308E">
      <w:pPr>
        <w:spacing w:after="0" w:line="560" w:lineRule="exact"/>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《地质遗迹保护管理规定》（1995年）</w:t>
      </w:r>
    </w:p>
    <w:p w14:paraId="103425A4">
      <w:pPr>
        <w:spacing w:after="0" w:line="560" w:lineRule="exact"/>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《国家级自然公园管理办法（试行）》（2023年）</w:t>
      </w:r>
    </w:p>
    <w:p w14:paraId="581942ED">
      <w:pPr>
        <w:spacing w:after="0" w:line="560" w:lineRule="exact"/>
        <w:ind w:firstLine="562" w:firstLineChars="200"/>
        <w:outlineLvl w:val="3"/>
        <w:rPr>
          <w:rFonts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（2）行业标准：</w:t>
      </w:r>
    </w:p>
    <w:p w14:paraId="0AEE5131">
      <w:pPr>
        <w:spacing w:after="0" w:line="560" w:lineRule="exact"/>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《自然保护地勘界立标规范》（GB/T39740-2020）</w:t>
      </w:r>
    </w:p>
    <w:p w14:paraId="702D1978">
      <w:pPr>
        <w:spacing w:after="0" w:line="560" w:lineRule="exact"/>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《地质遗迹调查评价规范》（DZ/T 0303-2025）</w:t>
      </w:r>
    </w:p>
    <w:p w14:paraId="5508BC3A">
      <w:pPr>
        <w:spacing w:after="0" w:line="560" w:lineRule="exact"/>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《国家地质公园规划编制技术要求》（原国土资发〔2016〕83号）</w:t>
      </w:r>
    </w:p>
    <w:p w14:paraId="05E522AB">
      <w:pPr>
        <w:spacing w:after="0" w:line="560" w:lineRule="exact"/>
        <w:ind w:firstLine="562" w:firstLineChars="200"/>
        <w:outlineLvl w:val="3"/>
        <w:rPr>
          <w:rFonts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（3）参考文件：</w:t>
      </w:r>
    </w:p>
    <w:p w14:paraId="2C632313">
      <w:pPr>
        <w:spacing w:after="0" w:line="560" w:lineRule="exact"/>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《六安市自然保护地进一步整合优化方案（2023年批复版）》及其附表。</w:t>
      </w:r>
    </w:p>
    <w:p w14:paraId="18545211">
      <w:pPr>
        <w:spacing w:after="0" w:line="560" w:lineRule="exact"/>
        <w:ind w:firstLine="562" w:firstLineChars="200"/>
        <w:outlineLvl w:val="2"/>
        <w:rPr>
          <w:rFonts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4.调查方法</w:t>
      </w:r>
    </w:p>
    <w:p w14:paraId="13C06A21">
      <w:pPr>
        <w:spacing w:after="0" w:line="560" w:lineRule="exact"/>
        <w:ind w:firstLine="560" w:firstLineChars="200"/>
        <w:jc w:val="both"/>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（1）资料收集与筛选：系统收集公园整合优化方案、最新地形图、地质图、遥感影像及历年科研成果，建立基础资料库。</w:t>
      </w:r>
    </w:p>
    <w:p w14:paraId="59A0D237">
      <w:pPr>
        <w:spacing w:after="0" w:line="560" w:lineRule="exact"/>
        <w:ind w:firstLine="560" w:firstLineChars="200"/>
        <w:jc w:val="both"/>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2）野外实地调查：采用“路线穿越法”和“重点遗迹追索法”，对四个景区进行全覆盖野外调查。对四个景区进行全覆盖式踏勘。利用GPS/RTK进行厘米级精确定位；拍摄高清全景照片及典型特征照片；详细填写《地质遗迹调查表》。对野外采集的数据、标本、影像进行汇总整理，邀请地质专家进行综合评判与定级。</w:t>
      </w:r>
    </w:p>
    <w:p w14:paraId="6904F7CF">
      <w:pPr>
        <w:spacing w:after="0" w:line="560" w:lineRule="exact"/>
        <w:ind w:firstLine="562" w:firstLineChars="200"/>
        <w:jc w:val="both"/>
        <w:outlineLvl w:val="2"/>
        <w:rPr>
          <w:rFonts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5.工期安排</w:t>
      </w:r>
    </w:p>
    <w:p w14:paraId="7AB751B8">
      <w:pPr>
        <w:spacing w:after="0" w:line="560" w:lineRule="exact"/>
        <w:ind w:firstLine="560" w:firstLineChars="200"/>
        <w:jc w:val="both"/>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项目总周期为12个月，具体安排如下：</w:t>
      </w:r>
    </w:p>
    <w:p w14:paraId="19187198">
      <w:pPr>
        <w:spacing w:after="0" w:line="560" w:lineRule="exact"/>
        <w:ind w:firstLine="560" w:firstLineChars="20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第一阶段：室内准备</w:t>
      </w:r>
    </w:p>
    <w:p w14:paraId="30D72DC2">
      <w:pPr>
        <w:spacing w:after="0" w:line="560" w:lineRule="exact"/>
        <w:ind w:firstLine="560" w:firstLineChars="200"/>
        <w:jc w:val="both"/>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明确调查范围与对象；收集、筛选、分析金安区片区有效资料。</w:t>
      </w:r>
    </w:p>
    <w:p w14:paraId="3166B36A">
      <w:pPr>
        <w:spacing w:after="0" w:line="560" w:lineRule="exact"/>
        <w:ind w:firstLine="560" w:firstLineChars="20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第二阶段：野外调查</w:t>
      </w:r>
    </w:p>
    <w:p w14:paraId="65984C20">
      <w:pPr>
        <w:spacing w:after="0" w:line="560" w:lineRule="exact"/>
        <w:ind w:firstLine="560" w:firstLineChars="200"/>
        <w:jc w:val="both"/>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完成4处园区的野外调查、数据采集及现状评估工作。</w:t>
      </w:r>
    </w:p>
    <w:p w14:paraId="4F6ACAD9">
      <w:pPr>
        <w:spacing w:after="0" w:line="560" w:lineRule="exact"/>
        <w:ind w:firstLine="560" w:firstLineChars="20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第三阶段：室内整理</w:t>
      </w:r>
    </w:p>
    <w:p w14:paraId="42026D61">
      <w:pPr>
        <w:spacing w:after="0" w:line="560" w:lineRule="exact"/>
        <w:ind w:firstLine="560" w:firstLineChars="200"/>
        <w:jc w:val="both"/>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对</w:t>
      </w:r>
      <w:r>
        <w:rPr>
          <w:rFonts w:hint="eastAsia" w:ascii="宋体" w:hAnsi="宋体" w:eastAsia="宋体" w:cs="宋体"/>
          <w:color w:val="auto"/>
          <w:sz w:val="28"/>
          <w:szCs w:val="28"/>
          <w:highlight w:val="none"/>
          <w:lang w:val="en-US" w:eastAsia="zh-CN"/>
        </w:rPr>
        <w:t>新发现的</w:t>
      </w:r>
      <w:r>
        <w:rPr>
          <w:rFonts w:hint="eastAsia" w:ascii="宋体" w:hAnsi="宋体" w:eastAsia="宋体" w:cs="宋体"/>
          <w:color w:val="auto"/>
          <w:sz w:val="28"/>
          <w:szCs w:val="28"/>
          <w:highlight w:val="none"/>
        </w:rPr>
        <w:t>地质遗迹点进行科学分类评价和等级初判；编制新版《地质遗迹名录》；绘制地质遗迹分布图；搭建地质遗迹数据库。</w:t>
      </w:r>
    </w:p>
    <w:p w14:paraId="5B210903">
      <w:pPr>
        <w:spacing w:after="0" w:line="560" w:lineRule="exact"/>
        <w:ind w:firstLine="560" w:firstLineChars="20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第四阶段：成果验收</w:t>
      </w:r>
    </w:p>
    <w:p w14:paraId="718EC571">
      <w:pPr>
        <w:spacing w:after="0" w:line="560" w:lineRule="exact"/>
        <w:ind w:firstLine="560" w:firstLineChars="200"/>
        <w:jc w:val="both"/>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编写《地质遗迹调查报告》；完善并提交最终成果；组织专家评审，根据意见修改完善。</w:t>
      </w:r>
    </w:p>
    <w:p w14:paraId="0B7ED444">
      <w:pPr>
        <w:spacing w:after="0" w:line="560" w:lineRule="exact"/>
        <w:ind w:firstLine="562" w:firstLineChars="200"/>
        <w:jc w:val="both"/>
        <w:outlineLvl w:val="2"/>
        <w:rPr>
          <w:rFonts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6.成果提交</w:t>
      </w:r>
    </w:p>
    <w:p w14:paraId="196E0DE7">
      <w:pPr>
        <w:spacing w:after="0" w:line="560" w:lineRule="exact"/>
        <w:ind w:firstLine="560" w:firstLineChars="200"/>
        <w:jc w:val="both"/>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提交一套完整的地质遗迹专项调查成果，包括：</w:t>
      </w:r>
    </w:p>
    <w:p w14:paraId="576D573B">
      <w:pPr>
        <w:spacing w:after="0" w:line="560" w:lineRule="exact"/>
        <w:ind w:firstLine="560" w:firstLineChars="200"/>
        <w:jc w:val="both"/>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（1）《安徽大别山国家级地质公园地质遗迹调查报告》（含电子版）。</w:t>
      </w:r>
    </w:p>
    <w:p w14:paraId="60C1A6D6">
      <w:pPr>
        <w:spacing w:after="0" w:line="560" w:lineRule="exact"/>
        <w:ind w:firstLine="560" w:firstLineChars="200"/>
        <w:jc w:val="both"/>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（2）《安徽大别山国家级地质公园地质遗迹名录》（含编号、坐标、级别、保护现状等信息）。</w:t>
      </w:r>
    </w:p>
    <w:p w14:paraId="3C8A103F">
      <w:pPr>
        <w:spacing w:after="0" w:line="560" w:lineRule="exact"/>
        <w:ind w:firstLine="560" w:firstLineChars="200"/>
        <w:jc w:val="both"/>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（3）《安徽大别山国家级地质公园地质遗迹分布图》（比例尺1:25,000，含矢量数据）。</w:t>
      </w:r>
    </w:p>
    <w:p w14:paraId="1847CBCD">
      <w:pPr>
        <w:spacing w:after="0" w:line="560" w:lineRule="exact"/>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（4）安徽大别山国家级地质公园地质遗迹数据库一套（含空间数据与属性数据）。</w:t>
      </w:r>
    </w:p>
    <w:p w14:paraId="480B4833">
      <w:pPr>
        <w:spacing w:after="0" w:line="560" w:lineRule="exact"/>
        <w:ind w:firstLine="562" w:firstLineChars="200"/>
        <w:jc w:val="both"/>
        <w:outlineLvl w:val="2"/>
        <w:rPr>
          <w:rFonts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7.质量保障</w:t>
      </w:r>
    </w:p>
    <w:p w14:paraId="7F9BBEC0">
      <w:pPr>
        <w:rPr>
          <w:rFonts w:hint="eastAsia" w:ascii="宋体" w:hAnsi="宋体" w:eastAsia="宋体" w:cs="宋体"/>
          <w:color w:val="auto"/>
          <w:sz w:val="28"/>
          <w:szCs w:val="28"/>
        </w:rPr>
      </w:pPr>
      <w:r>
        <w:rPr>
          <w:rFonts w:hint="eastAsia" w:ascii="宋体" w:hAnsi="宋体" w:eastAsia="宋体" w:cs="宋体"/>
          <w:color w:val="auto"/>
          <w:sz w:val="28"/>
          <w:szCs w:val="28"/>
          <w:highlight w:val="none"/>
        </w:rPr>
        <w:t>严格执行地质行业“三级质量检查”制度。野外数据须当日核对整理，确保原始资料真实可靠。关键环节（如</w:t>
      </w:r>
      <w:r>
        <w:rPr>
          <w:rFonts w:hint="eastAsia" w:ascii="宋体" w:hAnsi="宋体" w:eastAsia="宋体" w:cs="宋体"/>
          <w:color w:val="auto"/>
          <w:sz w:val="28"/>
          <w:szCs w:val="28"/>
          <w:highlight w:val="none"/>
          <w:lang w:val="en-US" w:eastAsia="zh-CN"/>
        </w:rPr>
        <w:t>新发现</w:t>
      </w:r>
      <w:r>
        <w:rPr>
          <w:rFonts w:hint="eastAsia" w:ascii="宋体" w:hAnsi="宋体" w:eastAsia="宋体" w:cs="宋体"/>
          <w:color w:val="auto"/>
          <w:sz w:val="28"/>
          <w:szCs w:val="28"/>
          <w:highlight w:val="none"/>
        </w:rPr>
        <w:t>遗迹分类、评价、定级）必须通过专家鉴评集体决定，确保成果科学可靠，符合国家标准。</w:t>
      </w:r>
    </w:p>
    <w:p w14:paraId="65C5E05A">
      <w:pPr>
        <w:rPr>
          <w:rFonts w:hint="eastAsia" w:ascii="宋体" w:hAnsi="宋体" w:eastAsia="宋体" w:cs="宋体"/>
          <w:color w:val="auto"/>
          <w:sz w:val="28"/>
          <w:szCs w:val="28"/>
        </w:rPr>
      </w:pPr>
      <w:r>
        <w:rPr>
          <w:rFonts w:hint="eastAsia" w:ascii="宋体" w:hAnsi="宋体" w:eastAsia="宋体" w:cs="宋体"/>
          <w:color w:val="auto"/>
          <w:sz w:val="28"/>
          <w:szCs w:val="28"/>
        </w:rPr>
        <w:br w:type="page"/>
      </w:r>
    </w:p>
    <w:p w14:paraId="24E81475">
      <w:pPr>
        <w:pStyle w:val="3"/>
        <w:spacing w:before="0" w:after="156" w:afterLines="50" w:line="580" w:lineRule="exact"/>
        <w:jc w:val="center"/>
        <w:rPr>
          <w:rFonts w:ascii="宋体" w:hAnsi="宋体" w:eastAsia="宋体" w:cs="宋体"/>
          <w:color w:val="auto"/>
        </w:rPr>
      </w:pPr>
      <w:r>
        <w:rPr>
          <w:rFonts w:hint="eastAsia" w:ascii="宋体" w:hAnsi="宋体" w:eastAsia="宋体" w:cs="宋体"/>
          <w:color w:val="auto"/>
          <w:sz w:val="28"/>
          <w:szCs w:val="28"/>
        </w:rPr>
        <w:t>四、</w:t>
      </w:r>
      <w:bookmarkEnd w:id="106"/>
      <w:bookmarkEnd w:id="107"/>
      <w:r>
        <w:rPr>
          <w:rFonts w:hint="eastAsia" w:ascii="宋体" w:hAnsi="宋体" w:eastAsia="宋体" w:cs="宋体"/>
          <w:color w:val="auto"/>
          <w:sz w:val="28"/>
          <w:szCs w:val="28"/>
          <w:lang w:val="en-US" w:eastAsia="zh-CN"/>
        </w:rPr>
        <w:t>评审方法和标准</w:t>
      </w:r>
      <w:bookmarkEnd w:id="108"/>
    </w:p>
    <w:p w14:paraId="39AEECC9">
      <w:pPr>
        <w:keepNext w:val="0"/>
        <w:keepLines w:val="0"/>
        <w:pageBreakBefore w:val="0"/>
        <w:widowControl w:val="0"/>
        <w:kinsoku/>
        <w:overflowPunct/>
        <w:topLinePunct w:val="0"/>
        <w:autoSpaceDE/>
        <w:autoSpaceDN/>
        <w:bidi w:val="0"/>
        <w:adjustRightInd/>
        <w:snapToGrid/>
        <w:spacing w:line="520" w:lineRule="exact"/>
        <w:ind w:firstLine="474" w:firstLineChars="200"/>
        <w:textAlignment w:val="auto"/>
        <w:outlineLvl w:val="0"/>
        <w:rPr>
          <w:rFonts w:hint="eastAsia" w:ascii="宋体" w:hAnsi="宋体" w:eastAsia="宋体" w:cs="宋体"/>
          <w:b/>
          <w:bCs/>
          <w:color w:val="auto"/>
          <w:sz w:val="24"/>
          <w:szCs w:val="24"/>
          <w:u w:val="none"/>
        </w:rPr>
      </w:pPr>
      <w:r>
        <w:rPr>
          <w:rFonts w:hint="eastAsia" w:ascii="宋体" w:hAnsi="宋体" w:eastAsia="宋体" w:cs="宋体"/>
          <w:b/>
          <w:bCs/>
          <w:color w:val="auto"/>
          <w:spacing w:val="-2"/>
          <w:sz w:val="24"/>
          <w:szCs w:val="24"/>
          <w:u w:val="none"/>
          <w:lang w:eastAsia="zh-CN"/>
        </w:rPr>
        <w:t>（一）</w:t>
      </w:r>
      <w:r>
        <w:rPr>
          <w:rFonts w:hint="eastAsia" w:ascii="宋体" w:hAnsi="宋体" w:eastAsia="宋体" w:cs="宋体"/>
          <w:b/>
          <w:bCs/>
          <w:color w:val="auto"/>
          <w:spacing w:val="-2"/>
          <w:sz w:val="24"/>
          <w:szCs w:val="24"/>
          <w:u w:val="none"/>
        </w:rPr>
        <w:t>资格</w:t>
      </w:r>
      <w:r>
        <w:rPr>
          <w:rFonts w:hint="eastAsia" w:ascii="宋体" w:hAnsi="宋体" w:cs="宋体"/>
          <w:b/>
          <w:bCs/>
          <w:color w:val="auto"/>
          <w:spacing w:val="-2"/>
          <w:sz w:val="24"/>
          <w:szCs w:val="24"/>
          <w:u w:val="none"/>
          <w:lang w:eastAsia="zh-CN"/>
        </w:rPr>
        <w:t>及实质性响应</w:t>
      </w:r>
      <w:r>
        <w:rPr>
          <w:rFonts w:hint="eastAsia" w:ascii="宋体" w:hAnsi="宋体" w:eastAsia="宋体" w:cs="宋体"/>
          <w:b/>
          <w:bCs/>
          <w:color w:val="auto"/>
          <w:spacing w:val="-2"/>
          <w:sz w:val="24"/>
          <w:szCs w:val="24"/>
          <w:u w:val="none"/>
        </w:rPr>
        <w:t>审查</w:t>
      </w:r>
    </w:p>
    <w:p w14:paraId="50C5DA92">
      <w:pPr>
        <w:keepNext w:val="0"/>
        <w:keepLines w:val="0"/>
        <w:pageBreakBefore w:val="0"/>
        <w:widowControl w:val="0"/>
        <w:numPr>
          <w:ilvl w:val="0"/>
          <w:numId w:val="0"/>
        </w:numPr>
        <w:kinsoku/>
        <w:wordWrap w:val="0"/>
        <w:overflowPunct/>
        <w:topLinePunct w:val="0"/>
        <w:autoSpaceDE/>
        <w:autoSpaceDN/>
        <w:bidi w:val="0"/>
        <w:adjustRightInd/>
        <w:snapToGrid/>
        <w:spacing w:line="520" w:lineRule="exact"/>
        <w:ind w:right="0" w:rightChars="0" w:firstLine="480" w:firstLineChars="200"/>
        <w:jc w:val="both"/>
        <w:textAlignment w:val="auto"/>
        <w:outlineLvl w:val="9"/>
        <w:rPr>
          <w:rFonts w:hint="eastAsia" w:ascii="宋体" w:hAnsi="宋体" w:eastAsia="宋体" w:cs="宋体"/>
          <w:color w:val="auto"/>
          <w:spacing w:val="0"/>
          <w:w w:val="100"/>
          <w:position w:val="0"/>
          <w:sz w:val="24"/>
          <w:szCs w:val="24"/>
          <w:u w:val="none"/>
          <w:lang w:val="en-US" w:eastAsia="zh-CN"/>
        </w:rPr>
      </w:pPr>
      <w:r>
        <w:rPr>
          <w:rFonts w:hint="eastAsia" w:ascii="宋体" w:hAnsi="宋体" w:eastAsia="宋体" w:cs="宋体"/>
          <w:color w:val="auto"/>
          <w:spacing w:val="0"/>
          <w:w w:val="100"/>
          <w:position w:val="0"/>
          <w:sz w:val="24"/>
          <w:szCs w:val="24"/>
          <w:u w:val="none"/>
          <w:lang w:val="en-US" w:eastAsia="zh-CN"/>
        </w:rPr>
        <w:t>采购人或代理机构对供应商的资格及实质性响应情况进行审查，审查响应文件是否响应了磋商文件的资格及实质性响应要求。</w:t>
      </w:r>
      <w:r>
        <w:rPr>
          <w:rFonts w:hint="eastAsia" w:ascii="宋体" w:hAnsi="宋体" w:eastAsia="宋体" w:cs="宋体"/>
          <w:i w:val="0"/>
          <w:iCs w:val="0"/>
          <w:color w:val="auto"/>
          <w:spacing w:val="0"/>
          <w:w w:val="100"/>
          <w:position w:val="0"/>
          <w:sz w:val="24"/>
          <w:szCs w:val="24"/>
          <w:u w:val="none"/>
          <w:lang w:val="en-US" w:eastAsia="zh-CN"/>
        </w:rPr>
        <w:t>当发现供应商或其响应文件存在下列情况之一时，将判定供应商不符合</w:t>
      </w:r>
      <w:r>
        <w:rPr>
          <w:rFonts w:hint="eastAsia" w:ascii="宋体" w:hAnsi="宋体" w:cs="宋体"/>
          <w:i w:val="0"/>
          <w:iCs w:val="0"/>
          <w:color w:val="auto"/>
          <w:spacing w:val="0"/>
          <w:w w:val="100"/>
          <w:position w:val="0"/>
          <w:sz w:val="24"/>
          <w:szCs w:val="24"/>
          <w:u w:val="none"/>
          <w:lang w:val="en-US" w:eastAsia="zh-CN"/>
        </w:rPr>
        <w:t>采购文件</w:t>
      </w:r>
      <w:r>
        <w:rPr>
          <w:rFonts w:hint="eastAsia" w:ascii="宋体" w:hAnsi="宋体" w:eastAsia="宋体" w:cs="宋体"/>
          <w:i w:val="0"/>
          <w:iCs w:val="0"/>
          <w:color w:val="auto"/>
          <w:spacing w:val="0"/>
          <w:w w:val="100"/>
          <w:position w:val="0"/>
          <w:sz w:val="24"/>
          <w:szCs w:val="24"/>
          <w:u w:val="none"/>
          <w:lang w:val="en-US" w:eastAsia="zh-CN"/>
        </w:rPr>
        <w:t>要求，审查不通过。</w:t>
      </w:r>
    </w:p>
    <w:p w14:paraId="2FF85E19">
      <w:pPr>
        <w:spacing w:line="192" w:lineRule="exact"/>
        <w:rPr>
          <w:rFonts w:hint="eastAsia" w:ascii="宋体" w:hAnsi="宋体" w:eastAsia="宋体" w:cs="宋体"/>
          <w:color w:val="auto"/>
          <w:sz w:val="24"/>
          <w:szCs w:val="24"/>
          <w:u w:val="none"/>
        </w:rPr>
      </w:pPr>
    </w:p>
    <w:tbl>
      <w:tblPr>
        <w:tblStyle w:val="98"/>
        <w:tblW w:w="919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28" w:type="dxa"/>
          <w:bottom w:w="0" w:type="dxa"/>
          <w:right w:w="28" w:type="dxa"/>
        </w:tblCellMar>
      </w:tblPr>
      <w:tblGrid>
        <w:gridCol w:w="1244"/>
        <w:gridCol w:w="1722"/>
        <w:gridCol w:w="6233"/>
      </w:tblGrid>
      <w:tr w14:paraId="6D803C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2966" w:type="dxa"/>
            <w:gridSpan w:val="2"/>
            <w:noWrap w:val="0"/>
            <w:vAlign w:val="center"/>
          </w:tcPr>
          <w:p w14:paraId="2FA66B13">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审查内容</w:t>
            </w:r>
          </w:p>
        </w:tc>
        <w:tc>
          <w:tcPr>
            <w:tcW w:w="6233" w:type="dxa"/>
            <w:noWrap w:val="0"/>
            <w:vAlign w:val="center"/>
          </w:tcPr>
          <w:p w14:paraId="040303F4">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审查标准</w:t>
            </w:r>
          </w:p>
        </w:tc>
      </w:tr>
      <w:tr w14:paraId="228BFC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9199" w:type="dxa"/>
            <w:gridSpan w:val="3"/>
            <w:noWrap w:val="0"/>
            <w:vAlign w:val="center"/>
          </w:tcPr>
          <w:p w14:paraId="418518CB">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u w:val="none"/>
                <w:lang w:val="en-US" w:eastAsia="zh-CN"/>
              </w:rPr>
              <w:t>（一）资格审查</w:t>
            </w:r>
          </w:p>
        </w:tc>
      </w:tr>
      <w:tr w14:paraId="31B29B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1244" w:type="dxa"/>
            <w:vMerge w:val="restart"/>
            <w:tcBorders>
              <w:bottom w:val="single" w:color="000000" w:sz="2" w:space="0"/>
            </w:tcBorders>
            <w:noWrap w:val="0"/>
            <w:vAlign w:val="center"/>
          </w:tcPr>
          <w:p w14:paraId="603A19AA">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资格</w:t>
            </w:r>
            <w:r>
              <w:rPr>
                <w:rFonts w:hint="eastAsia" w:ascii="宋体" w:hAnsi="宋体" w:eastAsia="宋体" w:cs="宋体"/>
                <w:color w:val="auto"/>
                <w:sz w:val="24"/>
                <w:szCs w:val="24"/>
                <w:highlight w:val="none"/>
                <w:lang w:eastAsia="zh-CN"/>
              </w:rPr>
              <w:t>审查</w:t>
            </w:r>
          </w:p>
        </w:tc>
        <w:tc>
          <w:tcPr>
            <w:tcW w:w="1722" w:type="dxa"/>
            <w:tcBorders>
              <w:bottom w:val="single" w:color="000000" w:sz="2" w:space="0"/>
            </w:tcBorders>
            <w:noWrap w:val="0"/>
            <w:vAlign w:val="center"/>
          </w:tcPr>
          <w:p w14:paraId="59043CF3">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营业执照</w:t>
            </w:r>
          </w:p>
        </w:tc>
        <w:tc>
          <w:tcPr>
            <w:tcW w:w="6233" w:type="dxa"/>
            <w:noWrap w:val="0"/>
            <w:vAlign w:val="center"/>
          </w:tcPr>
          <w:p w14:paraId="4AB8D49F">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未提供营业执照</w:t>
            </w:r>
          </w:p>
        </w:tc>
      </w:tr>
      <w:tr w14:paraId="2C763D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1244" w:type="dxa"/>
            <w:vMerge w:val="continue"/>
            <w:tcBorders>
              <w:top w:val="single" w:color="000000" w:sz="2" w:space="0"/>
              <w:bottom w:val="single" w:color="000000" w:sz="2" w:space="0"/>
            </w:tcBorders>
            <w:noWrap w:val="0"/>
            <w:vAlign w:val="center"/>
          </w:tcPr>
          <w:p w14:paraId="7CE6D262">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sz w:val="24"/>
                <w:szCs w:val="24"/>
                <w:highlight w:val="none"/>
              </w:rPr>
            </w:pPr>
          </w:p>
        </w:tc>
        <w:tc>
          <w:tcPr>
            <w:tcW w:w="1722" w:type="dxa"/>
            <w:tcBorders>
              <w:top w:val="single" w:color="000000" w:sz="2" w:space="0"/>
              <w:bottom w:val="single" w:color="000000" w:sz="2" w:space="0"/>
            </w:tcBorders>
            <w:noWrap w:val="0"/>
            <w:vAlign w:val="center"/>
          </w:tcPr>
          <w:p w14:paraId="0963FF02">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资格条件</w:t>
            </w:r>
          </w:p>
        </w:tc>
        <w:tc>
          <w:tcPr>
            <w:tcW w:w="6233" w:type="dxa"/>
            <w:noWrap w:val="0"/>
            <w:vAlign w:val="center"/>
          </w:tcPr>
          <w:p w14:paraId="3E95239A">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不符合</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文件要求</w:t>
            </w:r>
          </w:p>
        </w:tc>
      </w:tr>
      <w:tr w14:paraId="4DB157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1244" w:type="dxa"/>
            <w:vMerge w:val="continue"/>
            <w:tcBorders>
              <w:top w:val="single" w:color="000000" w:sz="2" w:space="0"/>
              <w:bottom w:val="single" w:color="000000" w:sz="2" w:space="0"/>
            </w:tcBorders>
            <w:noWrap w:val="0"/>
            <w:vAlign w:val="center"/>
          </w:tcPr>
          <w:p w14:paraId="0E7C340E">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sz w:val="24"/>
                <w:szCs w:val="24"/>
                <w:highlight w:val="none"/>
              </w:rPr>
            </w:pPr>
          </w:p>
        </w:tc>
        <w:tc>
          <w:tcPr>
            <w:tcW w:w="1722" w:type="dxa"/>
            <w:tcBorders>
              <w:top w:val="single" w:color="000000" w:sz="2" w:space="0"/>
              <w:bottom w:val="single" w:color="000000" w:sz="2" w:space="0"/>
            </w:tcBorders>
            <w:noWrap w:val="0"/>
            <w:vAlign w:val="center"/>
          </w:tcPr>
          <w:p w14:paraId="6AAB3F81">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信用要求</w:t>
            </w:r>
          </w:p>
        </w:tc>
        <w:tc>
          <w:tcPr>
            <w:tcW w:w="6233" w:type="dxa"/>
            <w:noWrap w:val="0"/>
            <w:vAlign w:val="center"/>
          </w:tcPr>
          <w:p w14:paraId="14E135C7">
            <w:pPr>
              <w:keepNext w:val="0"/>
              <w:keepLines w:val="0"/>
              <w:pageBreakBefore w:val="0"/>
              <w:widowControl w:val="0"/>
              <w:shd w:val="clear" w:color="auto" w:fill="auto"/>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采购人或采购代理机构依据法律法规和</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文件中规定的内容，对</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资格进行审查，未通过资格审查的</w:t>
            </w:r>
            <w:r>
              <w:rPr>
                <w:rFonts w:hint="eastAsia" w:ascii="宋体" w:hAnsi="宋体" w:eastAsia="宋体" w:cs="宋体"/>
                <w:color w:val="auto"/>
                <w:sz w:val="24"/>
                <w:szCs w:val="24"/>
                <w:highlight w:val="none"/>
                <w:lang w:eastAsia="zh-CN"/>
              </w:rPr>
              <w:t>供应商不可参加后续评审</w:t>
            </w:r>
            <w:r>
              <w:rPr>
                <w:rFonts w:hint="eastAsia" w:ascii="宋体" w:hAnsi="宋体" w:eastAsia="宋体" w:cs="宋体"/>
                <w:color w:val="auto"/>
                <w:sz w:val="24"/>
                <w:szCs w:val="24"/>
                <w:highlight w:val="none"/>
              </w:rPr>
              <w:t>。</w:t>
            </w:r>
          </w:p>
          <w:p w14:paraId="7A7C4FB7">
            <w:pPr>
              <w:keepNext w:val="0"/>
              <w:keepLines w:val="0"/>
              <w:pageBreakBefore w:val="0"/>
              <w:widowControl w:val="0"/>
              <w:shd w:val="clear" w:color="auto" w:fill="auto"/>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按照《财政部关于在政府采购活动中查询及使用信用记录有关问题的通知》(财库〔2016〕125号)</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要求，根据评审时“信用中国”网站(www.creditchina.gov.cn)、“中国政府采购网”(www.ccgp.gov.cn)的信息，对列入失信被执行人、重大税收违法案件当事人名单、政府采购严重违法失信行为记录名单的供应商，拒绝其参与采购活动。</w:t>
            </w:r>
          </w:p>
          <w:p w14:paraId="0BF8E085">
            <w:pPr>
              <w:keepNext w:val="0"/>
              <w:keepLines w:val="0"/>
              <w:pageBreakBefore w:val="0"/>
              <w:widowControl w:val="0"/>
              <w:shd w:val="clear" w:color="auto" w:fill="auto"/>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两个以上的自然人、法人或者其他组织组成一个联合体，以一个</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的身份共同参加采购活动的，应当对所有联合体成员进行信用记录查询，联合体成员之一存在不良信用记录的，视同联合体存在不良信用记录。</w:t>
            </w:r>
          </w:p>
          <w:p w14:paraId="2509A6A9">
            <w:pPr>
              <w:keepNext w:val="0"/>
              <w:keepLines w:val="0"/>
              <w:pageBreakBefore w:val="0"/>
              <w:widowControl w:val="0"/>
              <w:shd w:val="clear" w:color="auto" w:fill="auto"/>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eastAsia="zh-CN"/>
              </w:rPr>
              <w:t>在</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lang w:eastAsia="zh-CN"/>
              </w:rPr>
              <w:t>文件中无需提供证明材料。</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截止时间后至评审结束前</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以</w:t>
            </w:r>
            <w:r>
              <w:rPr>
                <w:rFonts w:hint="eastAsia" w:ascii="宋体" w:hAnsi="宋体" w:eastAsia="宋体" w:cs="宋体"/>
                <w:color w:val="auto"/>
                <w:sz w:val="24"/>
                <w:szCs w:val="24"/>
                <w:highlight w:val="none"/>
                <w:lang w:eastAsia="zh-CN"/>
              </w:rPr>
              <w:t>网站</w:t>
            </w:r>
            <w:r>
              <w:rPr>
                <w:rFonts w:hint="eastAsia" w:ascii="宋体" w:hAnsi="宋体" w:eastAsia="宋体" w:cs="宋体"/>
                <w:color w:val="auto"/>
                <w:sz w:val="24"/>
                <w:szCs w:val="24"/>
                <w:highlight w:val="none"/>
              </w:rPr>
              <w:t>人工查询为准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人工查询</w:t>
            </w:r>
            <w:r>
              <w:rPr>
                <w:rFonts w:hint="eastAsia" w:ascii="宋体" w:hAnsi="宋体" w:eastAsia="宋体" w:cs="宋体"/>
                <w:color w:val="auto"/>
                <w:sz w:val="24"/>
                <w:szCs w:val="24"/>
                <w:highlight w:val="none"/>
                <w:lang w:val="en-US" w:eastAsia="zh-CN"/>
              </w:rPr>
              <w:t>如</w:t>
            </w:r>
            <w:r>
              <w:rPr>
                <w:rFonts w:hint="eastAsia" w:ascii="宋体" w:hAnsi="宋体" w:eastAsia="宋体" w:cs="宋体"/>
                <w:color w:val="auto"/>
                <w:sz w:val="24"/>
                <w:szCs w:val="24"/>
                <w:highlight w:val="none"/>
              </w:rPr>
              <w:t>有故障的，则此项</w:t>
            </w:r>
            <w:r>
              <w:rPr>
                <w:rFonts w:hint="eastAsia" w:ascii="宋体" w:hAnsi="宋体" w:eastAsia="宋体" w:cs="宋体"/>
                <w:color w:val="auto"/>
                <w:sz w:val="24"/>
                <w:szCs w:val="24"/>
                <w:highlight w:val="none"/>
                <w:lang w:eastAsia="zh-CN"/>
              </w:rPr>
              <w:t>评审</w:t>
            </w:r>
            <w:r>
              <w:rPr>
                <w:rFonts w:hint="eastAsia" w:ascii="宋体" w:hAnsi="宋体" w:eastAsia="宋体" w:cs="宋体"/>
                <w:color w:val="auto"/>
                <w:sz w:val="24"/>
                <w:szCs w:val="24"/>
                <w:highlight w:val="none"/>
              </w:rPr>
              <w:t>时不作要求</w:t>
            </w:r>
            <w:r>
              <w:rPr>
                <w:rFonts w:hint="eastAsia" w:ascii="宋体" w:hAnsi="宋体" w:eastAsia="宋体" w:cs="宋体"/>
                <w:color w:val="auto"/>
                <w:sz w:val="24"/>
                <w:szCs w:val="24"/>
                <w:highlight w:val="none"/>
                <w:lang w:eastAsia="zh-CN"/>
              </w:rPr>
              <w:t>，现场</w:t>
            </w:r>
            <w:r>
              <w:rPr>
                <w:rFonts w:hint="eastAsia" w:ascii="宋体" w:hAnsi="宋体" w:eastAsia="宋体" w:cs="宋体"/>
                <w:color w:val="auto"/>
                <w:sz w:val="24"/>
                <w:szCs w:val="24"/>
                <w:highlight w:val="none"/>
              </w:rPr>
              <w:t>对故障页面证据截图存档</w:t>
            </w:r>
            <w:r>
              <w:rPr>
                <w:rFonts w:hint="eastAsia" w:ascii="宋体" w:hAnsi="宋体" w:eastAsia="宋体" w:cs="宋体"/>
                <w:color w:val="auto"/>
                <w:sz w:val="24"/>
                <w:szCs w:val="24"/>
                <w:highlight w:val="none"/>
                <w:lang w:eastAsia="zh-CN"/>
              </w:rPr>
              <w:t>。</w:t>
            </w:r>
          </w:p>
        </w:tc>
      </w:tr>
      <w:tr w14:paraId="33E956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840" w:hRule="atLeast"/>
          <w:jc w:val="center"/>
        </w:trPr>
        <w:tc>
          <w:tcPr>
            <w:tcW w:w="1244" w:type="dxa"/>
            <w:vMerge w:val="continue"/>
            <w:tcBorders>
              <w:top w:val="single" w:color="000000" w:sz="2" w:space="0"/>
              <w:bottom w:val="single" w:color="000000" w:sz="2" w:space="0"/>
            </w:tcBorders>
            <w:noWrap w:val="0"/>
            <w:vAlign w:val="center"/>
          </w:tcPr>
          <w:p w14:paraId="7F54B11F">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sz w:val="24"/>
                <w:szCs w:val="24"/>
                <w:highlight w:val="none"/>
              </w:rPr>
            </w:pPr>
          </w:p>
        </w:tc>
        <w:tc>
          <w:tcPr>
            <w:tcW w:w="1722" w:type="dxa"/>
            <w:tcBorders>
              <w:top w:val="single" w:color="000000" w:sz="2" w:space="0"/>
              <w:bottom w:val="single" w:color="000000" w:sz="2" w:space="0"/>
            </w:tcBorders>
            <w:noWrap w:val="0"/>
            <w:vAlign w:val="center"/>
          </w:tcPr>
          <w:p w14:paraId="15B8F7FD">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w:t>
            </w:r>
          </w:p>
        </w:tc>
        <w:tc>
          <w:tcPr>
            <w:tcW w:w="6233" w:type="dxa"/>
            <w:noWrap w:val="0"/>
            <w:vAlign w:val="center"/>
          </w:tcPr>
          <w:p w14:paraId="3EFAAC60">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供应商被行政监督部门作出禁止</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处罚且在有效期内的，或其他违反法律法规和</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文件规定的应该按无效</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处理的情形</w:t>
            </w:r>
          </w:p>
        </w:tc>
      </w:tr>
      <w:tr w14:paraId="5B2AA1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653" w:hRule="atLeast"/>
          <w:jc w:val="center"/>
        </w:trPr>
        <w:tc>
          <w:tcPr>
            <w:tcW w:w="9199" w:type="dxa"/>
            <w:gridSpan w:val="3"/>
            <w:tcBorders>
              <w:top w:val="single" w:color="000000" w:sz="2" w:space="0"/>
              <w:bottom w:val="single" w:color="000000" w:sz="2" w:space="0"/>
            </w:tcBorders>
            <w:noWrap w:val="0"/>
            <w:vAlign w:val="center"/>
          </w:tcPr>
          <w:p w14:paraId="3DE2B88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u w:val="none"/>
                <w:lang w:val="en-US" w:eastAsia="zh-CN"/>
              </w:rPr>
              <w:t>（二）符合性审查</w:t>
            </w:r>
          </w:p>
        </w:tc>
      </w:tr>
      <w:tr w14:paraId="1B3BEC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617" w:hRule="atLeast"/>
          <w:jc w:val="center"/>
        </w:trPr>
        <w:tc>
          <w:tcPr>
            <w:tcW w:w="1244" w:type="dxa"/>
            <w:vMerge w:val="restart"/>
            <w:tcBorders>
              <w:top w:val="single" w:color="000000" w:sz="2" w:space="0"/>
            </w:tcBorders>
            <w:noWrap w:val="0"/>
            <w:vAlign w:val="center"/>
          </w:tcPr>
          <w:p w14:paraId="17BD0721">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符合性审查</w:t>
            </w:r>
          </w:p>
        </w:tc>
        <w:tc>
          <w:tcPr>
            <w:tcW w:w="1722" w:type="dxa"/>
            <w:tcBorders>
              <w:top w:val="single" w:color="000000" w:sz="2" w:space="0"/>
            </w:tcBorders>
            <w:noWrap w:val="0"/>
            <w:vAlign w:val="center"/>
          </w:tcPr>
          <w:p w14:paraId="28EA1FBC">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技术响应情况</w:t>
            </w:r>
          </w:p>
        </w:tc>
        <w:tc>
          <w:tcPr>
            <w:tcW w:w="6233" w:type="dxa"/>
            <w:noWrap w:val="0"/>
            <w:vAlign w:val="center"/>
          </w:tcPr>
          <w:p w14:paraId="31C2426A">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符合</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文件采购需求中</w:t>
            </w:r>
            <w:r>
              <w:rPr>
                <w:rFonts w:hint="eastAsia" w:ascii="宋体" w:hAnsi="宋体" w:eastAsia="宋体" w:cs="宋体"/>
                <w:color w:val="auto"/>
                <w:sz w:val="24"/>
                <w:szCs w:val="24"/>
                <w:highlight w:val="none"/>
                <w:lang w:eastAsia="zh-CN"/>
              </w:rPr>
              <w:t>实质性响应</w:t>
            </w:r>
            <w:r>
              <w:rPr>
                <w:rFonts w:hint="eastAsia" w:ascii="宋体" w:hAnsi="宋体" w:eastAsia="宋体" w:cs="宋体"/>
                <w:color w:val="auto"/>
                <w:sz w:val="24"/>
                <w:szCs w:val="24"/>
                <w:highlight w:val="none"/>
              </w:rPr>
              <w:t>技术参数</w:t>
            </w:r>
            <w:r>
              <w:rPr>
                <w:rFonts w:hint="eastAsia" w:ascii="宋体" w:hAnsi="宋体" w:eastAsia="宋体" w:cs="宋体"/>
                <w:color w:val="auto"/>
                <w:sz w:val="24"/>
                <w:szCs w:val="24"/>
                <w:highlight w:val="none"/>
                <w:lang w:eastAsia="zh-CN"/>
              </w:rPr>
              <w:t>要求</w:t>
            </w:r>
          </w:p>
        </w:tc>
      </w:tr>
      <w:tr w14:paraId="768DD1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593" w:hRule="atLeast"/>
          <w:jc w:val="center"/>
        </w:trPr>
        <w:tc>
          <w:tcPr>
            <w:tcW w:w="1244" w:type="dxa"/>
            <w:vMerge w:val="continue"/>
            <w:noWrap w:val="0"/>
            <w:vAlign w:val="top"/>
          </w:tcPr>
          <w:p w14:paraId="38252F9F">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sz w:val="24"/>
                <w:szCs w:val="24"/>
                <w:highlight w:val="none"/>
              </w:rPr>
            </w:pPr>
          </w:p>
        </w:tc>
        <w:tc>
          <w:tcPr>
            <w:tcW w:w="1722" w:type="dxa"/>
            <w:noWrap w:val="0"/>
            <w:vAlign w:val="center"/>
          </w:tcPr>
          <w:p w14:paraId="19D17F39">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商务响应情况</w:t>
            </w:r>
          </w:p>
        </w:tc>
        <w:tc>
          <w:tcPr>
            <w:tcW w:w="6233" w:type="dxa"/>
            <w:noWrap w:val="0"/>
            <w:vAlign w:val="center"/>
          </w:tcPr>
          <w:p w14:paraId="5E431ECF">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符合</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文件中付款方式、</w:t>
            </w:r>
            <w:r>
              <w:rPr>
                <w:rFonts w:hint="eastAsia" w:ascii="宋体" w:hAnsi="宋体" w:eastAsia="宋体" w:cs="宋体"/>
                <w:color w:val="auto"/>
                <w:sz w:val="24"/>
                <w:szCs w:val="24"/>
                <w:highlight w:val="none"/>
                <w:lang w:eastAsia="zh-CN"/>
              </w:rPr>
              <w:t>服务</w:t>
            </w:r>
            <w:r>
              <w:rPr>
                <w:rFonts w:hint="eastAsia" w:ascii="宋体" w:hAnsi="宋体" w:eastAsia="宋体" w:cs="宋体"/>
                <w:color w:val="auto"/>
                <w:sz w:val="24"/>
                <w:szCs w:val="24"/>
                <w:highlight w:val="none"/>
              </w:rPr>
              <w:t>期限</w:t>
            </w:r>
            <w:r>
              <w:rPr>
                <w:rFonts w:hint="eastAsia" w:ascii="宋体" w:hAnsi="宋体" w:eastAsia="宋体" w:cs="宋体"/>
                <w:color w:val="auto"/>
                <w:sz w:val="24"/>
                <w:szCs w:val="24"/>
                <w:highlight w:val="none"/>
                <w:lang w:val="en-US" w:eastAsia="zh-CN"/>
              </w:rPr>
              <w:t>等实质性响应要求</w:t>
            </w:r>
          </w:p>
        </w:tc>
      </w:tr>
      <w:tr w14:paraId="29F254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549" w:hRule="atLeast"/>
          <w:jc w:val="center"/>
        </w:trPr>
        <w:tc>
          <w:tcPr>
            <w:tcW w:w="9199" w:type="dxa"/>
            <w:gridSpan w:val="3"/>
            <w:noWrap w:val="0"/>
            <w:vAlign w:val="center"/>
          </w:tcPr>
          <w:p w14:paraId="7E839CE6">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spacing w:val="-2"/>
                <w:sz w:val="24"/>
                <w:szCs w:val="24"/>
                <w:highlight w:val="none"/>
                <w:u w:val="none"/>
                <w:lang w:val="en-US" w:eastAsia="zh-CN"/>
              </w:rPr>
              <w:t>（三）报价评审</w:t>
            </w:r>
          </w:p>
        </w:tc>
      </w:tr>
      <w:tr w14:paraId="23EE9D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840" w:hRule="atLeast"/>
          <w:jc w:val="center"/>
        </w:trPr>
        <w:tc>
          <w:tcPr>
            <w:tcW w:w="1244" w:type="dxa"/>
            <w:noWrap w:val="0"/>
            <w:vAlign w:val="center"/>
          </w:tcPr>
          <w:p w14:paraId="52036CA1">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报价评审</w:t>
            </w:r>
          </w:p>
        </w:tc>
        <w:tc>
          <w:tcPr>
            <w:tcW w:w="1722" w:type="dxa"/>
            <w:noWrap w:val="0"/>
            <w:vAlign w:val="center"/>
          </w:tcPr>
          <w:p w14:paraId="2F273753">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报价</w:t>
            </w:r>
            <w:r>
              <w:rPr>
                <w:rFonts w:hint="eastAsia" w:ascii="宋体" w:hAnsi="宋体" w:eastAsia="宋体" w:cs="宋体"/>
                <w:color w:val="auto"/>
                <w:sz w:val="24"/>
                <w:szCs w:val="24"/>
                <w:highlight w:val="none"/>
              </w:rPr>
              <w:t>响应情况</w:t>
            </w:r>
          </w:p>
        </w:tc>
        <w:tc>
          <w:tcPr>
            <w:tcW w:w="6233" w:type="dxa"/>
            <w:noWrap w:val="0"/>
            <w:vAlign w:val="center"/>
          </w:tcPr>
          <w:p w14:paraId="53C12B7C">
            <w:pPr>
              <w:keepNext w:val="0"/>
              <w:keepLines w:val="0"/>
              <w:pageBreakBefore w:val="0"/>
              <w:widowControl w:val="0"/>
              <w:numPr>
                <w:ilvl w:val="0"/>
                <w:numId w:val="2"/>
              </w:numPr>
              <w:shd w:val="clear" w:color="auto" w:fill="auto"/>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未按采购文件规定进行二轮报价的，属于响应文件有效组成部分缺失，</w:t>
            </w:r>
            <w:r>
              <w:rPr>
                <w:rFonts w:hint="eastAsia" w:ascii="宋体" w:hAnsi="宋体" w:eastAsia="宋体" w:cs="宋体"/>
                <w:color w:val="auto"/>
                <w:sz w:val="24"/>
                <w:szCs w:val="24"/>
                <w:highlight w:val="none"/>
              </w:rPr>
              <w:t>按无效</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处理</w:t>
            </w:r>
            <w:r>
              <w:rPr>
                <w:rFonts w:hint="eastAsia" w:ascii="宋体" w:hAnsi="宋体" w:eastAsia="宋体" w:cs="宋体"/>
                <w:color w:val="auto"/>
                <w:sz w:val="24"/>
                <w:szCs w:val="24"/>
                <w:highlight w:val="none"/>
                <w:lang w:eastAsia="zh-CN"/>
              </w:rPr>
              <w:t>；</w:t>
            </w:r>
          </w:p>
          <w:p w14:paraId="6E6A19AC">
            <w:pPr>
              <w:keepNext w:val="0"/>
              <w:keepLines w:val="0"/>
              <w:pageBreakBefore w:val="0"/>
              <w:widowControl w:val="0"/>
              <w:numPr>
                <w:ilvl w:val="0"/>
                <w:numId w:val="2"/>
              </w:numPr>
              <w:shd w:val="clear" w:color="auto" w:fill="auto"/>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超出项目预算金额或最高限价的，</w:t>
            </w:r>
            <w:r>
              <w:rPr>
                <w:rFonts w:hint="eastAsia" w:ascii="宋体" w:hAnsi="宋体" w:eastAsia="宋体" w:cs="宋体"/>
                <w:color w:val="auto"/>
                <w:sz w:val="24"/>
                <w:szCs w:val="24"/>
                <w:highlight w:val="none"/>
              </w:rPr>
              <w:t>按无效</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处理</w:t>
            </w:r>
            <w:r>
              <w:rPr>
                <w:rFonts w:hint="eastAsia" w:ascii="宋体" w:hAnsi="宋体" w:eastAsia="宋体" w:cs="宋体"/>
                <w:color w:val="auto"/>
                <w:sz w:val="24"/>
                <w:szCs w:val="24"/>
                <w:highlight w:val="none"/>
                <w:lang w:val="en-US" w:eastAsia="zh-CN"/>
              </w:rPr>
              <w:t>；</w:t>
            </w:r>
          </w:p>
          <w:p w14:paraId="015815FD">
            <w:pPr>
              <w:keepNext w:val="0"/>
              <w:keepLines w:val="0"/>
              <w:pageBreakBefore w:val="0"/>
              <w:widowControl w:val="0"/>
              <w:numPr>
                <w:ilvl w:val="0"/>
                <w:numId w:val="2"/>
              </w:numPr>
              <w:shd w:val="clear" w:color="auto" w:fill="auto"/>
              <w:kinsoku/>
              <w:wordWrap/>
              <w:overflowPunct/>
              <w:topLinePunct w:val="0"/>
              <w:autoSpaceDE/>
              <w:autoSpaceDN/>
              <w:bidi w:val="0"/>
              <w:adjustRightInd/>
              <w:snapToGrid/>
              <w:spacing w:line="42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供应商的报价明显低于其他通过符合性审查供应商的报价，有可能影响</w:t>
            </w:r>
            <w:r>
              <w:rPr>
                <w:rFonts w:hint="eastAsia" w:ascii="宋体" w:hAnsi="宋体" w:cs="宋体"/>
                <w:color w:val="auto"/>
                <w:sz w:val="24"/>
                <w:szCs w:val="24"/>
                <w:highlight w:val="none"/>
                <w:lang w:val="en-US" w:eastAsia="zh-CN"/>
              </w:rPr>
              <w:t>服务</w:t>
            </w:r>
            <w:r>
              <w:rPr>
                <w:rFonts w:hint="eastAsia" w:ascii="宋体" w:hAnsi="宋体" w:eastAsia="宋体" w:cs="宋体"/>
                <w:color w:val="auto"/>
                <w:sz w:val="24"/>
                <w:szCs w:val="24"/>
                <w:highlight w:val="none"/>
                <w:lang w:val="en-US" w:eastAsia="zh-CN"/>
              </w:rPr>
              <w:t>质量或者不能诚信履约，经磋商小组质询，供应商不能证明其报价合理性的，</w:t>
            </w:r>
            <w:r>
              <w:rPr>
                <w:rFonts w:hint="eastAsia" w:ascii="宋体" w:hAnsi="宋体" w:eastAsia="宋体" w:cs="宋体"/>
                <w:color w:val="auto"/>
                <w:sz w:val="24"/>
                <w:szCs w:val="24"/>
                <w:highlight w:val="none"/>
              </w:rPr>
              <w:t>按无效</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处理</w:t>
            </w:r>
            <w:r>
              <w:rPr>
                <w:rFonts w:hint="eastAsia" w:ascii="宋体" w:hAnsi="宋体" w:eastAsia="宋体" w:cs="宋体"/>
                <w:color w:val="auto"/>
                <w:sz w:val="24"/>
                <w:szCs w:val="24"/>
                <w:highlight w:val="none"/>
                <w:lang w:eastAsia="zh-CN"/>
              </w:rPr>
              <w:t>。</w:t>
            </w:r>
          </w:p>
        </w:tc>
      </w:tr>
    </w:tbl>
    <w:p w14:paraId="687224D8">
      <w:pPr>
        <w:keepNext w:val="0"/>
        <w:keepLines w:val="0"/>
        <w:pageBreakBefore w:val="0"/>
        <w:widowControl w:val="0"/>
        <w:kinsoku/>
        <w:wordWrap/>
        <w:overflowPunct/>
        <w:topLinePunct w:val="0"/>
        <w:autoSpaceDE/>
        <w:autoSpaceDN/>
        <w:bidi w:val="0"/>
        <w:adjustRightInd/>
        <w:snapToGrid/>
        <w:spacing w:line="520" w:lineRule="exact"/>
        <w:ind w:left="0" w:firstLine="474" w:firstLineChars="200"/>
        <w:textAlignment w:val="auto"/>
        <w:outlineLvl w:val="0"/>
        <w:rPr>
          <w:rFonts w:hint="eastAsia" w:ascii="宋体" w:hAnsi="宋体" w:eastAsia="宋体" w:cs="宋体"/>
          <w:b/>
          <w:bCs/>
          <w:color w:val="auto"/>
          <w:spacing w:val="-2"/>
          <w:sz w:val="24"/>
          <w:szCs w:val="24"/>
          <w:u w:val="none"/>
          <w:lang w:val="en-US" w:eastAsia="zh-CN"/>
        </w:rPr>
      </w:pPr>
      <w:r>
        <w:rPr>
          <w:rFonts w:hint="eastAsia" w:ascii="宋体" w:hAnsi="宋体" w:eastAsia="宋体" w:cs="宋体"/>
          <w:b/>
          <w:bCs/>
          <w:color w:val="auto"/>
          <w:spacing w:val="-2"/>
          <w:sz w:val="24"/>
          <w:szCs w:val="24"/>
          <w:u w:val="none"/>
          <w:lang w:val="en-US" w:eastAsia="zh-CN"/>
        </w:rPr>
        <w:t>（二）综合评审</w:t>
      </w:r>
    </w:p>
    <w:p w14:paraId="1868E52A">
      <w:pPr>
        <w:keepNext w:val="0"/>
        <w:keepLines w:val="0"/>
        <w:pageBreakBefore w:val="0"/>
        <w:widowControl w:val="0"/>
        <w:kinsoku/>
        <w:wordWrap/>
        <w:overflowPunct/>
        <w:topLinePunct w:val="0"/>
        <w:autoSpaceDE/>
        <w:autoSpaceDN/>
        <w:bidi w:val="0"/>
        <w:adjustRightInd/>
        <w:snapToGrid/>
        <w:spacing w:line="520" w:lineRule="exact"/>
        <w:ind w:firstLine="472" w:firstLineChars="200"/>
        <w:jc w:val="left"/>
        <w:textAlignment w:val="auto"/>
        <w:rPr>
          <w:rFonts w:hint="eastAsia" w:ascii="宋体" w:hAnsi="宋体" w:eastAsia="宋体" w:cs="宋体"/>
          <w:color w:val="auto"/>
          <w:sz w:val="24"/>
          <w:szCs w:val="24"/>
          <w:u w:val="none"/>
        </w:rPr>
      </w:pPr>
      <w:r>
        <w:rPr>
          <w:rFonts w:hint="eastAsia" w:ascii="宋体" w:hAnsi="宋体" w:eastAsia="宋体" w:cs="宋体"/>
          <w:color w:val="auto"/>
          <w:spacing w:val="-2"/>
          <w:sz w:val="24"/>
          <w:szCs w:val="24"/>
          <w:u w:val="none"/>
          <w:lang w:val="en-US" w:eastAsia="zh-CN"/>
        </w:rPr>
        <w:t>由磋商小组根据磋商文件规定的评审程序、评审方法和评审标准进行评审。</w:t>
      </w:r>
    </w:p>
    <w:p w14:paraId="44ABFED6">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本次磋商采用百分制评分法，</w:t>
      </w:r>
      <w:r>
        <w:rPr>
          <w:rFonts w:hint="eastAsia" w:ascii="宋体" w:hAnsi="宋体" w:cs="宋体"/>
          <w:color w:val="auto"/>
          <w:sz w:val="24"/>
          <w:szCs w:val="24"/>
          <w:lang w:val="en-US" w:eastAsia="zh-CN"/>
        </w:rPr>
        <w:t>技术标权重</w:t>
      </w:r>
      <w:r>
        <w:rPr>
          <w:rFonts w:hint="eastAsia" w:ascii="宋体" w:hAnsi="宋体" w:cs="宋体"/>
          <w:color w:val="auto"/>
          <w:sz w:val="24"/>
          <w:szCs w:val="24"/>
          <w:u w:val="single"/>
          <w:lang w:val="en-US" w:eastAsia="zh-CN"/>
        </w:rPr>
        <w:t>80%</w:t>
      </w:r>
      <w:r>
        <w:rPr>
          <w:rFonts w:hint="eastAsia" w:ascii="宋体" w:hAnsi="宋体" w:cs="宋体"/>
          <w:color w:val="auto"/>
          <w:sz w:val="24"/>
          <w:szCs w:val="24"/>
          <w:u w:val="none"/>
          <w:lang w:val="en-US" w:eastAsia="zh-CN"/>
        </w:rPr>
        <w:t>，</w:t>
      </w:r>
      <w:r>
        <w:rPr>
          <w:rFonts w:hint="eastAsia" w:ascii="宋体" w:hAnsi="宋体" w:cs="宋体"/>
          <w:color w:val="auto"/>
          <w:sz w:val="24"/>
          <w:szCs w:val="24"/>
        </w:rPr>
        <w:t>商务（报价）权重</w:t>
      </w:r>
      <w:r>
        <w:rPr>
          <w:rFonts w:hint="eastAsia" w:ascii="宋体" w:hAnsi="宋体" w:cs="宋体"/>
          <w:color w:val="auto"/>
          <w:sz w:val="24"/>
          <w:szCs w:val="24"/>
          <w:u w:val="single"/>
          <w:lang w:val="en-US" w:eastAsia="zh-CN"/>
        </w:rPr>
        <w:t>20</w:t>
      </w:r>
      <w:r>
        <w:rPr>
          <w:rFonts w:hint="eastAsia" w:ascii="宋体" w:hAnsi="宋体" w:cs="宋体"/>
          <w:color w:val="auto"/>
          <w:sz w:val="24"/>
          <w:szCs w:val="24"/>
        </w:rPr>
        <w:t>%，</w:t>
      </w:r>
    </w:p>
    <w:p w14:paraId="0FC81801">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ascii="宋体" w:hAnsi="宋体" w:cs="宋体"/>
          <w:color w:val="auto"/>
          <w:sz w:val="24"/>
          <w:szCs w:val="24"/>
        </w:rPr>
      </w:pPr>
      <w:r>
        <w:rPr>
          <w:rFonts w:hint="eastAsia" w:ascii="宋体" w:hAnsi="宋体" w:cs="宋体"/>
          <w:color w:val="auto"/>
          <w:sz w:val="24"/>
          <w:szCs w:val="24"/>
        </w:rPr>
        <w:t>注：超过最高限价的最后磋商报价为无效报价，按废标处理。</w:t>
      </w:r>
    </w:p>
    <w:p w14:paraId="6D71A54E">
      <w:pPr>
        <w:pStyle w:val="11"/>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具体评分细则如下：</w:t>
      </w:r>
    </w:p>
    <w:tbl>
      <w:tblPr>
        <w:tblStyle w:val="34"/>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20"/>
        <w:gridCol w:w="1180"/>
        <w:gridCol w:w="5896"/>
        <w:gridCol w:w="768"/>
      </w:tblGrid>
      <w:tr w14:paraId="698A4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23861A">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类别</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468A8">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评分内容</w:t>
            </w:r>
          </w:p>
        </w:tc>
        <w:tc>
          <w:tcPr>
            <w:tcW w:w="5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8EAC6">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评分标准</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BDA0A">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分值范围</w:t>
            </w:r>
          </w:p>
        </w:tc>
      </w:tr>
      <w:tr w14:paraId="6C631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1120" w:type="dxa"/>
            <w:vMerge w:val="restart"/>
            <w:tcBorders>
              <w:top w:val="single" w:color="000000" w:sz="4" w:space="0"/>
              <w:left w:val="single" w:color="000000" w:sz="4" w:space="0"/>
              <w:right w:val="single" w:color="000000" w:sz="4" w:space="0"/>
            </w:tcBorders>
            <w:shd w:val="clear" w:color="auto" w:fill="auto"/>
            <w:vAlign w:val="center"/>
          </w:tcPr>
          <w:p w14:paraId="4E677A37">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技术分（</w:t>
            </w:r>
            <w:r>
              <w:rPr>
                <w:rFonts w:hint="eastAsia" w:ascii="宋体" w:hAnsi="宋体" w:cs="宋体"/>
                <w:i w:val="0"/>
                <w:iCs w:val="0"/>
                <w:color w:val="auto"/>
                <w:kern w:val="0"/>
                <w:sz w:val="24"/>
                <w:szCs w:val="24"/>
                <w:u w:val="none"/>
                <w:lang w:val="en-US" w:eastAsia="zh-CN" w:bidi="ar"/>
              </w:rPr>
              <w:t>80</w:t>
            </w:r>
          </w:p>
          <w:p w14:paraId="738ED70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分）</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321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cs="宋体"/>
                <w:i w:val="0"/>
                <w:iCs w:val="0"/>
                <w:color w:val="auto"/>
                <w:sz w:val="24"/>
                <w:szCs w:val="24"/>
                <w:u w:val="none"/>
                <w:lang w:val="en-US" w:eastAsia="zh-CN"/>
              </w:rPr>
              <w:t>供应商业绩</w:t>
            </w:r>
          </w:p>
        </w:tc>
        <w:tc>
          <w:tcPr>
            <w:tcW w:w="5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B629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sz w:val="24"/>
                <w:szCs w:val="24"/>
                <w:u w:val="none"/>
              </w:rPr>
            </w:pPr>
            <w:r>
              <w:rPr>
                <w:rFonts w:hint="eastAsia" w:ascii="宋体" w:hAnsi="宋体" w:cs="宋体"/>
                <w:i w:val="0"/>
                <w:iCs w:val="0"/>
                <w:color w:val="auto"/>
                <w:sz w:val="24"/>
                <w:szCs w:val="24"/>
                <w:u w:val="none"/>
                <w:lang w:val="en-US" w:eastAsia="zh-CN"/>
              </w:rPr>
              <w:t>2021年1月1日以来（以合同签订时间为准），供应商每提供一个</w:t>
            </w:r>
            <w:r>
              <w:rPr>
                <w:rFonts w:hint="eastAsia" w:ascii="宋体" w:hAnsi="宋体" w:eastAsia="宋体" w:cs="宋体"/>
                <w:i w:val="0"/>
                <w:iCs w:val="0"/>
                <w:color w:val="auto"/>
                <w:sz w:val="24"/>
                <w:szCs w:val="24"/>
                <w:u w:val="none"/>
              </w:rPr>
              <w:t>地质遗迹资源调查项目</w:t>
            </w:r>
            <w:r>
              <w:rPr>
                <w:rFonts w:hint="eastAsia" w:ascii="宋体" w:hAnsi="宋体" w:cs="宋体"/>
                <w:i w:val="0"/>
                <w:iCs w:val="0"/>
                <w:color w:val="auto"/>
                <w:sz w:val="24"/>
                <w:szCs w:val="24"/>
                <w:u w:val="none"/>
                <w:lang w:val="en-US" w:eastAsia="zh-CN"/>
              </w:rPr>
              <w:t>类似业绩</w:t>
            </w:r>
            <w:r>
              <w:rPr>
                <w:rFonts w:hint="eastAsia" w:ascii="宋体" w:hAnsi="宋体" w:eastAsia="宋体" w:cs="宋体"/>
                <w:i w:val="0"/>
                <w:iCs w:val="0"/>
                <w:color w:val="auto"/>
                <w:sz w:val="24"/>
                <w:szCs w:val="24"/>
                <w:u w:val="none"/>
              </w:rPr>
              <w:t>得10分，最高</w:t>
            </w:r>
            <w:r>
              <w:rPr>
                <w:rFonts w:hint="eastAsia" w:ascii="宋体" w:hAnsi="宋体" w:cs="宋体"/>
                <w:i w:val="0"/>
                <w:iCs w:val="0"/>
                <w:color w:val="auto"/>
                <w:sz w:val="24"/>
                <w:szCs w:val="24"/>
                <w:u w:val="none"/>
                <w:lang w:val="en-US" w:eastAsia="zh-CN"/>
              </w:rPr>
              <w:t>20</w:t>
            </w:r>
            <w:r>
              <w:rPr>
                <w:rFonts w:hint="eastAsia" w:ascii="宋体" w:hAnsi="宋体" w:eastAsia="宋体" w:cs="宋体"/>
                <w:i w:val="0"/>
                <w:iCs w:val="0"/>
                <w:color w:val="auto"/>
                <w:sz w:val="24"/>
                <w:szCs w:val="24"/>
                <w:u w:val="none"/>
              </w:rPr>
              <w:t xml:space="preserve">分。 </w:t>
            </w:r>
          </w:p>
          <w:p w14:paraId="7BD78B6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b/>
                <w:bCs/>
                <w:i w:val="0"/>
                <w:iCs w:val="0"/>
                <w:color w:val="auto"/>
                <w:sz w:val="24"/>
                <w:szCs w:val="24"/>
                <w:u w:val="none"/>
              </w:rPr>
              <w:t>注：响应文件中须提供业绩合同</w:t>
            </w:r>
            <w:r>
              <w:rPr>
                <w:rFonts w:hint="eastAsia" w:ascii="宋体" w:hAnsi="宋体" w:eastAsia="宋体" w:cs="宋体"/>
                <w:b/>
                <w:bCs/>
                <w:color w:val="auto"/>
                <w:sz w:val="24"/>
                <w:szCs w:val="24"/>
                <w:highlight w:val="none"/>
              </w:rPr>
              <w:t>扫描件</w:t>
            </w:r>
            <w:r>
              <w:rPr>
                <w:rFonts w:hint="eastAsia" w:ascii="宋体" w:hAnsi="宋体" w:eastAsia="宋体" w:cs="宋体"/>
                <w:b/>
                <w:bCs/>
                <w:i w:val="0"/>
                <w:iCs w:val="0"/>
                <w:color w:val="auto"/>
                <w:sz w:val="24"/>
                <w:szCs w:val="24"/>
                <w:u w:val="none"/>
              </w:rPr>
              <w:t>。若合同中无法体现签订时间、服务内容等关键评审因素，</w:t>
            </w:r>
            <w:r>
              <w:rPr>
                <w:rFonts w:hint="eastAsia" w:ascii="宋体" w:hAnsi="宋体" w:cs="宋体"/>
                <w:b/>
                <w:bCs/>
                <w:color w:val="auto"/>
                <w:sz w:val="24"/>
                <w:szCs w:val="24"/>
                <w:highlight w:val="none"/>
                <w:lang w:val="en-US" w:eastAsia="zh-CN"/>
              </w:rPr>
              <w:t>则需提供给</w:t>
            </w:r>
            <w:r>
              <w:rPr>
                <w:rFonts w:hint="eastAsia" w:ascii="宋体" w:hAnsi="宋体" w:eastAsia="宋体" w:cs="宋体"/>
                <w:b/>
                <w:bCs/>
                <w:color w:val="auto"/>
                <w:sz w:val="24"/>
                <w:szCs w:val="24"/>
                <w:highlight w:val="none"/>
              </w:rPr>
              <w:t>合同业主方的证明材料（需盖业主方公章）</w:t>
            </w: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lang w:val="en-US" w:eastAsia="zh-CN"/>
              </w:rPr>
              <w:t>否</w:t>
            </w:r>
            <w:r>
              <w:rPr>
                <w:rFonts w:hint="eastAsia" w:ascii="宋体" w:hAnsi="宋体" w:eastAsia="宋体" w:cs="宋体"/>
                <w:b/>
                <w:bCs/>
                <w:color w:val="auto"/>
                <w:sz w:val="24"/>
                <w:szCs w:val="24"/>
                <w:highlight w:val="none"/>
              </w:rPr>
              <w:t>则不得分。</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852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i w:val="0"/>
                <w:iCs w:val="0"/>
                <w:color w:val="auto"/>
                <w:sz w:val="24"/>
                <w:szCs w:val="24"/>
                <w:u w:val="none"/>
                <w:lang w:val="en-US"/>
              </w:rPr>
            </w:pPr>
            <w:r>
              <w:rPr>
                <w:rFonts w:hint="eastAsia" w:ascii="宋体" w:hAnsi="宋体" w:eastAsia="宋体" w:cs="宋体"/>
                <w:i w:val="0"/>
                <w:iCs w:val="0"/>
                <w:color w:val="auto"/>
                <w:kern w:val="0"/>
                <w:sz w:val="24"/>
                <w:szCs w:val="24"/>
                <w:u w:val="none"/>
                <w:lang w:val="en-US" w:eastAsia="zh-CN" w:bidi="ar"/>
              </w:rPr>
              <w:t>0-</w:t>
            </w:r>
            <w:r>
              <w:rPr>
                <w:rFonts w:hint="eastAsia" w:ascii="宋体" w:hAnsi="宋体" w:cs="宋体"/>
                <w:i w:val="0"/>
                <w:iCs w:val="0"/>
                <w:color w:val="auto"/>
                <w:kern w:val="0"/>
                <w:sz w:val="24"/>
                <w:szCs w:val="24"/>
                <w:u w:val="none"/>
                <w:lang w:val="en-US" w:eastAsia="zh-CN" w:bidi="ar"/>
              </w:rPr>
              <w:t>20</w:t>
            </w:r>
          </w:p>
        </w:tc>
      </w:tr>
      <w:tr w14:paraId="5336D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0" w:hRule="atLeast"/>
        </w:trPr>
        <w:tc>
          <w:tcPr>
            <w:tcW w:w="1120" w:type="dxa"/>
            <w:vMerge w:val="continue"/>
            <w:tcBorders>
              <w:left w:val="single" w:color="000000" w:sz="4" w:space="0"/>
              <w:right w:val="single" w:color="000000" w:sz="4" w:space="0"/>
            </w:tcBorders>
            <w:shd w:val="clear" w:color="auto" w:fill="auto"/>
            <w:vAlign w:val="center"/>
          </w:tcPr>
          <w:p w14:paraId="7DCABD57">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7BA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cs="宋体"/>
                <w:i w:val="0"/>
                <w:iCs w:val="0"/>
                <w:color w:val="auto"/>
                <w:sz w:val="24"/>
                <w:szCs w:val="24"/>
                <w:u w:val="none"/>
                <w:lang w:val="en-US" w:eastAsia="zh-CN"/>
              </w:rPr>
            </w:pPr>
            <w:r>
              <w:rPr>
                <w:rFonts w:hint="eastAsia" w:ascii="宋体" w:hAnsi="宋体" w:cs="宋体"/>
                <w:i w:val="0"/>
                <w:iCs w:val="0"/>
                <w:color w:val="auto"/>
                <w:sz w:val="24"/>
                <w:szCs w:val="24"/>
                <w:u w:val="none"/>
                <w:lang w:val="en-US" w:eastAsia="zh-CN"/>
              </w:rPr>
              <w:t>项目负责人业绩</w:t>
            </w:r>
          </w:p>
        </w:tc>
        <w:tc>
          <w:tcPr>
            <w:tcW w:w="5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7E4ED">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cs="宋体"/>
                <w:i w:val="0"/>
                <w:iCs w:val="0"/>
                <w:color w:val="auto"/>
                <w:sz w:val="24"/>
                <w:szCs w:val="24"/>
                <w:u w:val="none"/>
                <w:lang w:val="en-US" w:eastAsia="zh-CN"/>
              </w:rPr>
              <w:t>2021年1月1日以来（以合同签订时间为准），</w:t>
            </w:r>
            <w:r>
              <w:rPr>
                <w:rFonts w:hint="eastAsia" w:ascii="宋体" w:hAnsi="宋体" w:eastAsia="宋体" w:cs="宋体"/>
                <w:color w:val="auto"/>
                <w:sz w:val="24"/>
                <w:szCs w:val="24"/>
                <w:highlight w:val="none"/>
              </w:rPr>
              <w:t>提供拟派本项目负责人的地质遗迹</w:t>
            </w:r>
            <w:r>
              <w:rPr>
                <w:rFonts w:hint="eastAsia" w:ascii="宋体" w:hAnsi="宋体" w:eastAsia="宋体" w:cs="宋体"/>
                <w:i w:val="0"/>
                <w:iCs w:val="0"/>
                <w:color w:val="auto"/>
                <w:sz w:val="24"/>
                <w:szCs w:val="24"/>
                <w:u w:val="none"/>
              </w:rPr>
              <w:t>资源</w:t>
            </w:r>
            <w:r>
              <w:rPr>
                <w:rFonts w:hint="eastAsia" w:ascii="宋体" w:hAnsi="宋体" w:eastAsia="宋体" w:cs="宋体"/>
                <w:color w:val="auto"/>
                <w:sz w:val="24"/>
                <w:szCs w:val="24"/>
                <w:highlight w:val="none"/>
              </w:rPr>
              <w:t>调查项目类似业绩，每提供一个业绩得</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rPr>
              <w:t>分，</w:t>
            </w:r>
            <w:r>
              <w:rPr>
                <w:rFonts w:hint="eastAsia" w:ascii="宋体" w:hAnsi="宋体" w:eastAsia="宋体" w:cs="宋体"/>
                <w:i w:val="0"/>
                <w:iCs w:val="0"/>
                <w:color w:val="auto"/>
                <w:sz w:val="24"/>
                <w:szCs w:val="24"/>
                <w:u w:val="none"/>
              </w:rPr>
              <w:t>最高</w:t>
            </w:r>
            <w:r>
              <w:rPr>
                <w:rFonts w:hint="eastAsia" w:ascii="宋体" w:hAnsi="宋体" w:cs="宋体"/>
                <w:color w:val="auto"/>
                <w:sz w:val="24"/>
                <w:szCs w:val="24"/>
                <w:highlight w:val="none"/>
                <w:lang w:val="en-US" w:eastAsia="zh-CN"/>
              </w:rPr>
              <w:t>20</w:t>
            </w:r>
            <w:r>
              <w:rPr>
                <w:rFonts w:hint="eastAsia" w:ascii="宋体" w:hAnsi="宋体" w:eastAsia="宋体" w:cs="宋体"/>
                <w:color w:val="auto"/>
                <w:sz w:val="24"/>
                <w:szCs w:val="24"/>
                <w:highlight w:val="none"/>
              </w:rPr>
              <w:t>分：</w:t>
            </w:r>
          </w:p>
          <w:p w14:paraId="60C78E8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color w:val="auto"/>
                <w:sz w:val="24"/>
                <w:szCs w:val="24"/>
                <w:highlight w:val="none"/>
              </w:rPr>
              <w:t>注：响应文件中须提供业绩合同扫描件。若合同中无法体现签订时间、服务内容</w:t>
            </w:r>
            <w:r>
              <w:rPr>
                <w:rFonts w:hint="eastAsia" w:ascii="宋体" w:hAnsi="宋体" w:cs="宋体"/>
                <w:b/>
                <w:bCs/>
                <w:color w:val="auto"/>
                <w:sz w:val="24"/>
                <w:szCs w:val="24"/>
                <w:highlight w:val="none"/>
                <w:lang w:eastAsia="zh-CN"/>
              </w:rPr>
              <w:t>、</w:t>
            </w:r>
            <w:r>
              <w:rPr>
                <w:rFonts w:hint="eastAsia" w:ascii="宋体" w:hAnsi="宋体" w:eastAsia="宋体" w:cs="宋体"/>
                <w:b/>
                <w:bCs/>
                <w:color w:val="auto"/>
                <w:sz w:val="24"/>
                <w:szCs w:val="24"/>
                <w:highlight w:val="none"/>
              </w:rPr>
              <w:t>负责人姓名等关键评审因素，</w:t>
            </w:r>
            <w:r>
              <w:rPr>
                <w:rFonts w:hint="eastAsia" w:ascii="宋体" w:hAnsi="宋体" w:cs="宋体"/>
                <w:b/>
                <w:bCs/>
                <w:color w:val="auto"/>
                <w:sz w:val="24"/>
                <w:szCs w:val="24"/>
                <w:highlight w:val="none"/>
                <w:lang w:val="en-US" w:eastAsia="zh-CN"/>
              </w:rPr>
              <w:t>则需提供给</w:t>
            </w:r>
            <w:r>
              <w:rPr>
                <w:rFonts w:hint="eastAsia" w:ascii="宋体" w:hAnsi="宋体" w:eastAsia="宋体" w:cs="宋体"/>
                <w:b/>
                <w:bCs/>
                <w:color w:val="auto"/>
                <w:sz w:val="24"/>
                <w:szCs w:val="24"/>
                <w:highlight w:val="none"/>
              </w:rPr>
              <w:t>合同业主方的证明材料（需盖业主方公章）</w:t>
            </w: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lang w:val="en-US" w:eastAsia="zh-CN"/>
              </w:rPr>
              <w:t>否</w:t>
            </w:r>
            <w:r>
              <w:rPr>
                <w:rFonts w:hint="eastAsia" w:ascii="宋体" w:hAnsi="宋体" w:eastAsia="宋体" w:cs="宋体"/>
                <w:b/>
                <w:bCs/>
                <w:color w:val="auto"/>
                <w:sz w:val="24"/>
                <w:szCs w:val="24"/>
                <w:highlight w:val="none"/>
              </w:rPr>
              <w:t>则不得分。</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E2D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0-20</w:t>
            </w:r>
          </w:p>
        </w:tc>
      </w:tr>
      <w:tr w14:paraId="6880C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6" w:hRule="atLeast"/>
        </w:trPr>
        <w:tc>
          <w:tcPr>
            <w:tcW w:w="1120" w:type="dxa"/>
            <w:vMerge w:val="continue"/>
            <w:tcBorders>
              <w:left w:val="single" w:color="000000" w:sz="4" w:space="0"/>
              <w:right w:val="single" w:color="000000" w:sz="4" w:space="0"/>
            </w:tcBorders>
            <w:shd w:val="clear" w:color="auto" w:fill="auto"/>
            <w:vAlign w:val="center"/>
          </w:tcPr>
          <w:p w14:paraId="0419941A">
            <w:pPr>
              <w:jc w:val="center"/>
              <w:rPr>
                <w:rFonts w:hint="eastAsia" w:ascii="宋体" w:hAnsi="宋体" w:eastAsia="宋体" w:cs="宋体"/>
                <w:i w:val="0"/>
                <w:iCs w:val="0"/>
                <w:color w:val="auto"/>
                <w:sz w:val="24"/>
                <w:szCs w:val="24"/>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B9C3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rPr>
              <w:t>供应商体系认证能力</w:t>
            </w:r>
          </w:p>
        </w:tc>
        <w:tc>
          <w:tcPr>
            <w:tcW w:w="5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5526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rPr>
              <w:t>供应商具有中国国家认证认可监督管理委员会认证机构颁发的有效期内的环境管理管理体系认证证书、职业健康安全管理体系认证证书、质量管理体系认证证书、信息安全管理体系认证证书、信息技术服务体系认证证书的，每提供1项得</w:t>
            </w:r>
            <w:r>
              <w:rPr>
                <w:rFonts w:hint="eastAsia" w:ascii="宋体" w:hAnsi="宋体" w:cs="宋体"/>
                <w:i w:val="0"/>
                <w:iCs w:val="0"/>
                <w:color w:val="auto"/>
                <w:sz w:val="24"/>
                <w:szCs w:val="24"/>
                <w:u w:val="none"/>
                <w:lang w:val="en-US" w:eastAsia="zh-CN"/>
              </w:rPr>
              <w:t>1</w:t>
            </w:r>
            <w:r>
              <w:rPr>
                <w:rFonts w:hint="eastAsia" w:ascii="宋体" w:hAnsi="宋体" w:eastAsia="宋体" w:cs="宋体"/>
                <w:i w:val="0"/>
                <w:iCs w:val="0"/>
                <w:color w:val="auto"/>
                <w:sz w:val="24"/>
                <w:szCs w:val="24"/>
                <w:u w:val="none"/>
              </w:rPr>
              <w:t>分，最高</w:t>
            </w:r>
            <w:r>
              <w:rPr>
                <w:rFonts w:hint="eastAsia" w:ascii="宋体" w:hAnsi="宋体" w:cs="宋体"/>
                <w:i w:val="0"/>
                <w:iCs w:val="0"/>
                <w:color w:val="auto"/>
                <w:sz w:val="24"/>
                <w:szCs w:val="24"/>
                <w:u w:val="none"/>
                <w:lang w:val="en-US" w:eastAsia="zh-CN"/>
              </w:rPr>
              <w:t>5</w:t>
            </w:r>
            <w:r>
              <w:rPr>
                <w:rFonts w:hint="eastAsia" w:ascii="宋体" w:hAnsi="宋体" w:eastAsia="宋体" w:cs="宋体"/>
                <w:i w:val="0"/>
                <w:iCs w:val="0"/>
                <w:color w:val="auto"/>
                <w:sz w:val="24"/>
                <w:szCs w:val="24"/>
                <w:u w:val="none"/>
              </w:rPr>
              <w:t>分。</w:t>
            </w:r>
          </w:p>
          <w:p w14:paraId="0BACCC8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b/>
                <w:bCs/>
                <w:i w:val="0"/>
                <w:iCs w:val="0"/>
                <w:color w:val="auto"/>
                <w:sz w:val="24"/>
                <w:szCs w:val="24"/>
                <w:u w:val="none"/>
              </w:rPr>
              <w:t>注：响应文件中同时提供认证证书扫描件、全国认证认可信息公共服务平台官网证书信息查询截图。</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C9917">
            <w:pPr>
              <w:keepNext w:val="0"/>
              <w:keepLines w:val="0"/>
              <w:widowControl/>
              <w:suppressLineNumbers w:val="0"/>
              <w:jc w:val="center"/>
              <w:textAlignment w:val="center"/>
              <w:rPr>
                <w:rFonts w:hint="default" w:ascii="宋体" w:hAnsi="宋体" w:eastAsia="宋体" w:cs="宋体"/>
                <w:i w:val="0"/>
                <w:iCs w:val="0"/>
                <w:color w:val="auto"/>
                <w:sz w:val="24"/>
                <w:szCs w:val="24"/>
                <w:u w:val="none"/>
                <w:lang w:val="en-US"/>
              </w:rPr>
            </w:pPr>
            <w:r>
              <w:rPr>
                <w:rFonts w:hint="eastAsia" w:ascii="宋体" w:hAnsi="宋体" w:eastAsia="宋体" w:cs="宋体"/>
                <w:i w:val="0"/>
                <w:iCs w:val="0"/>
                <w:color w:val="auto"/>
                <w:kern w:val="0"/>
                <w:sz w:val="24"/>
                <w:szCs w:val="24"/>
                <w:u w:val="none"/>
                <w:lang w:val="en-US" w:eastAsia="zh-CN" w:bidi="ar"/>
              </w:rPr>
              <w:t>0-</w:t>
            </w:r>
            <w:r>
              <w:rPr>
                <w:rFonts w:hint="eastAsia" w:ascii="宋体" w:hAnsi="宋体" w:cs="宋体"/>
                <w:i w:val="0"/>
                <w:iCs w:val="0"/>
                <w:color w:val="auto"/>
                <w:kern w:val="0"/>
                <w:sz w:val="24"/>
                <w:szCs w:val="24"/>
                <w:u w:val="none"/>
                <w:lang w:val="en-US" w:eastAsia="zh-CN" w:bidi="ar"/>
              </w:rPr>
              <w:t>5</w:t>
            </w:r>
          </w:p>
        </w:tc>
      </w:tr>
      <w:tr w14:paraId="01541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1120" w:type="dxa"/>
            <w:vMerge w:val="continue"/>
            <w:tcBorders>
              <w:left w:val="single" w:color="000000" w:sz="4" w:space="0"/>
              <w:right w:val="single" w:color="000000" w:sz="4" w:space="0"/>
            </w:tcBorders>
            <w:shd w:val="clear" w:color="auto" w:fill="auto"/>
            <w:vAlign w:val="center"/>
          </w:tcPr>
          <w:p w14:paraId="2330FC56">
            <w:pPr>
              <w:jc w:val="center"/>
              <w:rPr>
                <w:rFonts w:hint="eastAsia" w:ascii="宋体" w:hAnsi="宋体" w:eastAsia="宋体" w:cs="宋体"/>
                <w:i w:val="0"/>
                <w:iCs w:val="0"/>
                <w:color w:val="auto"/>
                <w:sz w:val="24"/>
                <w:szCs w:val="24"/>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701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cs="宋体"/>
                <w:i w:val="0"/>
                <w:iCs w:val="0"/>
                <w:color w:val="auto"/>
                <w:kern w:val="0"/>
                <w:sz w:val="24"/>
                <w:szCs w:val="24"/>
                <w:u w:val="none"/>
                <w:lang w:val="en-US" w:eastAsia="zh-CN" w:bidi="ar"/>
              </w:rPr>
              <w:t>人员配置</w:t>
            </w:r>
          </w:p>
        </w:tc>
        <w:tc>
          <w:tcPr>
            <w:tcW w:w="5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65214">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left"/>
              <w:textAlignment w:val="center"/>
              <w:rPr>
                <w:rFonts w:hint="eastAsia" w:cs="Times New Roman"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z w:val="24"/>
                <w:highlight w:val="none"/>
                <w:lang w:val="en-US" w:eastAsia="zh-CN"/>
              </w:rPr>
              <w:t>1、项目</w:t>
            </w:r>
            <w:r>
              <w:rPr>
                <w:rFonts w:hint="eastAsia" w:cs="Times New Roman" w:asciiTheme="minorEastAsia" w:hAnsiTheme="minorEastAsia" w:eastAsiaTheme="minorEastAsia"/>
                <w:color w:val="auto"/>
                <w:sz w:val="24"/>
                <w:highlight w:val="none"/>
              </w:rPr>
              <w:t>负责人</w:t>
            </w:r>
          </w:p>
          <w:p w14:paraId="7B476941">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left"/>
              <w:textAlignment w:val="center"/>
              <w:rPr>
                <w:rFonts w:hint="default"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sz w:val="24"/>
                <w:highlight w:val="none"/>
              </w:rPr>
              <w:t>拟派项目负责人具有水工环地质</w:t>
            </w:r>
            <w:r>
              <w:rPr>
                <w:rFonts w:hint="eastAsia" w:cs="Times New Roman" w:asciiTheme="minorEastAsia" w:hAnsiTheme="minorEastAsia" w:eastAsiaTheme="minorEastAsia"/>
                <w:color w:val="auto"/>
                <w:sz w:val="24"/>
                <w:highlight w:val="none"/>
                <w:lang w:val="en-US" w:eastAsia="zh-CN"/>
              </w:rPr>
              <w:t>中级</w:t>
            </w:r>
            <w:r>
              <w:rPr>
                <w:rFonts w:hint="eastAsia" w:cs="Times New Roman" w:asciiTheme="minorEastAsia" w:hAnsiTheme="minorEastAsia" w:eastAsiaTheme="minorEastAsia"/>
                <w:color w:val="auto"/>
                <w:sz w:val="24"/>
                <w:highlight w:val="none"/>
              </w:rPr>
              <w:t>职称</w:t>
            </w:r>
            <w:r>
              <w:rPr>
                <w:rFonts w:hint="eastAsia" w:cs="Times New Roman" w:asciiTheme="minorEastAsia" w:hAnsiTheme="minorEastAsia" w:eastAsiaTheme="minorEastAsia"/>
                <w:color w:val="auto"/>
                <w:sz w:val="24"/>
                <w:highlight w:val="none"/>
                <w:lang w:val="en-US" w:eastAsia="zh-CN"/>
              </w:rPr>
              <w:t>的，得3分；</w:t>
            </w:r>
            <w:r>
              <w:rPr>
                <w:rFonts w:hint="eastAsia" w:cs="Times New Roman" w:asciiTheme="minorEastAsia" w:hAnsiTheme="minorEastAsia" w:eastAsiaTheme="minorEastAsia"/>
                <w:color w:val="auto"/>
                <w:sz w:val="24"/>
                <w:highlight w:val="none"/>
              </w:rPr>
              <w:t>具有水工环地质高级职称</w:t>
            </w:r>
            <w:r>
              <w:rPr>
                <w:rFonts w:hint="eastAsia" w:cs="Times New Roman" w:asciiTheme="minorEastAsia" w:hAnsiTheme="minorEastAsia" w:eastAsiaTheme="minorEastAsia"/>
                <w:color w:val="auto"/>
                <w:sz w:val="24"/>
                <w:highlight w:val="none"/>
                <w:lang w:val="en-US" w:eastAsia="zh-CN"/>
              </w:rPr>
              <w:t>的</w:t>
            </w:r>
            <w:r>
              <w:rPr>
                <w:rFonts w:hint="eastAsia" w:cs="Times New Roman" w:asciiTheme="minorEastAsia" w:hAnsiTheme="minorEastAsia" w:eastAsiaTheme="minorEastAsia"/>
                <w:color w:val="auto"/>
                <w:sz w:val="24"/>
                <w:highlight w:val="none"/>
                <w:lang w:eastAsia="zh-CN"/>
              </w:rPr>
              <w:t>，</w:t>
            </w:r>
            <w:r>
              <w:rPr>
                <w:rFonts w:hint="eastAsia" w:cs="Times New Roman" w:asciiTheme="minorEastAsia" w:hAnsiTheme="minorEastAsia" w:eastAsiaTheme="minorEastAsia"/>
                <w:color w:val="auto"/>
                <w:sz w:val="24"/>
                <w:highlight w:val="none"/>
                <w:lang w:val="en-US" w:eastAsia="zh-CN"/>
              </w:rPr>
              <w:t>得5分，最高5分。</w:t>
            </w:r>
          </w:p>
          <w:p w14:paraId="17B72E63">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left"/>
              <w:textAlignment w:val="center"/>
              <w:rPr>
                <w:rFonts w:hint="default"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sz w:val="24"/>
                <w:highlight w:val="none"/>
                <w:lang w:val="en-US" w:eastAsia="zh-CN"/>
              </w:rPr>
              <w:t>2、技术负责人</w:t>
            </w:r>
          </w:p>
          <w:p w14:paraId="3C0B47FA">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left"/>
              <w:textAlignment w:val="center"/>
              <w:rPr>
                <w:rFonts w:hint="eastAsia"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sz w:val="24"/>
                <w:highlight w:val="none"/>
              </w:rPr>
              <w:t>拟派技术负责人具有水工环地质</w:t>
            </w:r>
            <w:r>
              <w:rPr>
                <w:rFonts w:hint="eastAsia" w:cs="Times New Roman" w:asciiTheme="minorEastAsia" w:hAnsiTheme="minorEastAsia" w:eastAsiaTheme="minorEastAsia"/>
                <w:color w:val="auto"/>
                <w:sz w:val="24"/>
                <w:highlight w:val="none"/>
                <w:lang w:val="en-US" w:eastAsia="zh-CN"/>
              </w:rPr>
              <w:t>中级</w:t>
            </w:r>
            <w:r>
              <w:rPr>
                <w:rFonts w:hint="eastAsia" w:cs="Times New Roman" w:asciiTheme="minorEastAsia" w:hAnsiTheme="minorEastAsia" w:eastAsiaTheme="minorEastAsia"/>
                <w:color w:val="auto"/>
                <w:sz w:val="24"/>
                <w:highlight w:val="none"/>
              </w:rPr>
              <w:t>职称</w:t>
            </w:r>
            <w:r>
              <w:rPr>
                <w:rFonts w:hint="eastAsia" w:cs="Times New Roman" w:asciiTheme="minorEastAsia" w:hAnsiTheme="minorEastAsia" w:eastAsiaTheme="minorEastAsia"/>
                <w:color w:val="auto"/>
                <w:sz w:val="24"/>
                <w:highlight w:val="none"/>
                <w:lang w:val="en-US" w:eastAsia="zh-CN"/>
              </w:rPr>
              <w:t>的，得3分；</w:t>
            </w:r>
            <w:r>
              <w:rPr>
                <w:rFonts w:hint="eastAsia" w:cs="Times New Roman" w:asciiTheme="minorEastAsia" w:hAnsiTheme="minorEastAsia" w:eastAsiaTheme="minorEastAsia"/>
                <w:color w:val="auto"/>
                <w:sz w:val="24"/>
                <w:highlight w:val="none"/>
              </w:rPr>
              <w:t>具有水工环地质高级职称</w:t>
            </w:r>
            <w:r>
              <w:rPr>
                <w:rFonts w:hint="eastAsia" w:cs="Times New Roman" w:asciiTheme="minorEastAsia" w:hAnsiTheme="minorEastAsia" w:eastAsiaTheme="minorEastAsia"/>
                <w:color w:val="auto"/>
                <w:sz w:val="24"/>
                <w:highlight w:val="none"/>
                <w:lang w:val="en-US" w:eastAsia="zh-CN"/>
              </w:rPr>
              <w:t>的</w:t>
            </w:r>
            <w:r>
              <w:rPr>
                <w:rFonts w:hint="eastAsia" w:cs="Times New Roman" w:asciiTheme="minorEastAsia" w:hAnsiTheme="minorEastAsia" w:eastAsiaTheme="minorEastAsia"/>
                <w:color w:val="auto"/>
                <w:sz w:val="24"/>
                <w:highlight w:val="none"/>
                <w:lang w:eastAsia="zh-CN"/>
              </w:rPr>
              <w:t>，</w:t>
            </w:r>
            <w:r>
              <w:rPr>
                <w:rFonts w:hint="eastAsia" w:cs="Times New Roman" w:asciiTheme="minorEastAsia" w:hAnsiTheme="minorEastAsia" w:eastAsiaTheme="minorEastAsia"/>
                <w:color w:val="auto"/>
                <w:sz w:val="24"/>
                <w:highlight w:val="none"/>
                <w:lang w:val="en-US" w:eastAsia="zh-CN"/>
              </w:rPr>
              <w:t>得5分，最高5分。</w:t>
            </w:r>
          </w:p>
          <w:p w14:paraId="08D1311B">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left"/>
              <w:textAlignment w:val="center"/>
              <w:rPr>
                <w:rFonts w:hint="eastAsia"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sz w:val="24"/>
                <w:highlight w:val="none"/>
                <w:lang w:val="en-US" w:eastAsia="zh-CN"/>
              </w:rPr>
              <w:t>3、其他人员（不含项目负责人、技术负责人）</w:t>
            </w:r>
          </w:p>
          <w:p w14:paraId="1FDD8BB1">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left"/>
              <w:textAlignment w:val="center"/>
              <w:rPr>
                <w:rFonts w:hint="default"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sz w:val="24"/>
                <w:highlight w:val="none"/>
                <w:lang w:val="en-US" w:eastAsia="zh-CN"/>
              </w:rPr>
              <w:t>供应商为本项目配备的其他人员具有地质实验中级工程师的，得3分；具有地质实验高级工程师的，得5分，最高5分。</w:t>
            </w:r>
          </w:p>
          <w:p w14:paraId="6C7B81D1">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宋体" w:hAnsi="宋体" w:eastAsia="宋体" w:cs="宋体"/>
                <w:i w:val="0"/>
                <w:iCs w:val="0"/>
                <w:color w:val="auto"/>
                <w:sz w:val="24"/>
                <w:szCs w:val="24"/>
                <w:u w:val="none"/>
              </w:rPr>
            </w:pPr>
            <w:r>
              <w:rPr>
                <w:rFonts w:hint="eastAsia" w:cs="Times New Roman" w:asciiTheme="minorEastAsia" w:hAnsiTheme="minorEastAsia" w:eastAsiaTheme="minorEastAsia"/>
                <w:b/>
                <w:bCs/>
                <w:color w:val="auto"/>
                <w:sz w:val="24"/>
                <w:highlight w:val="none"/>
              </w:rPr>
              <w:t>注：响应文件中提供人员相关证书扫描件，同时提供供应商为其缴纳的近三个月内任意一个月的社保证明。</w:t>
            </w:r>
            <w:r>
              <w:rPr>
                <w:rFonts w:hint="eastAsia" w:cs="Times New Roman" w:asciiTheme="minorEastAsia" w:hAnsiTheme="minorEastAsia" w:eastAsiaTheme="minorEastAsia"/>
                <w:b/>
                <w:bCs/>
                <w:color w:val="auto"/>
                <w:sz w:val="24"/>
                <w:highlight w:val="none"/>
                <w:lang w:eastAsia="zh-CN"/>
              </w:rPr>
              <w:t>同一人员仅计分一次。</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62C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i w:val="0"/>
                <w:iCs w:val="0"/>
                <w:color w:val="auto"/>
                <w:sz w:val="24"/>
                <w:szCs w:val="24"/>
                <w:u w:val="none"/>
                <w:lang w:val="en-US"/>
              </w:rPr>
            </w:pPr>
            <w:r>
              <w:rPr>
                <w:rFonts w:hint="eastAsia" w:ascii="宋体" w:hAnsi="宋体" w:eastAsia="宋体" w:cs="宋体"/>
                <w:i w:val="0"/>
                <w:iCs w:val="0"/>
                <w:color w:val="auto"/>
                <w:kern w:val="0"/>
                <w:sz w:val="24"/>
                <w:szCs w:val="24"/>
                <w:u w:val="none"/>
                <w:lang w:val="en-US" w:eastAsia="zh-CN" w:bidi="ar"/>
              </w:rPr>
              <w:t>0-</w:t>
            </w:r>
            <w:r>
              <w:rPr>
                <w:rFonts w:hint="eastAsia" w:ascii="宋体" w:hAnsi="宋体" w:cs="宋体"/>
                <w:i w:val="0"/>
                <w:iCs w:val="0"/>
                <w:color w:val="auto"/>
                <w:kern w:val="0"/>
                <w:sz w:val="24"/>
                <w:szCs w:val="24"/>
                <w:u w:val="none"/>
                <w:lang w:val="en-US" w:eastAsia="zh-CN" w:bidi="ar"/>
              </w:rPr>
              <w:t>15</w:t>
            </w:r>
          </w:p>
        </w:tc>
      </w:tr>
      <w:tr w14:paraId="64389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1120" w:type="dxa"/>
            <w:vMerge w:val="continue"/>
            <w:tcBorders>
              <w:left w:val="single" w:color="000000" w:sz="4" w:space="0"/>
              <w:right w:val="single" w:color="000000" w:sz="4" w:space="0"/>
            </w:tcBorders>
            <w:shd w:val="clear" w:color="auto" w:fill="auto"/>
            <w:vAlign w:val="center"/>
          </w:tcPr>
          <w:p w14:paraId="12D2FD18">
            <w:pPr>
              <w:jc w:val="center"/>
              <w:rPr>
                <w:rFonts w:hint="eastAsia" w:ascii="宋体" w:hAnsi="宋体" w:eastAsia="宋体" w:cs="宋体"/>
                <w:i w:val="0"/>
                <w:iCs w:val="0"/>
                <w:color w:val="auto"/>
                <w:sz w:val="24"/>
                <w:szCs w:val="24"/>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3F3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总体实施方案</w:t>
            </w:r>
          </w:p>
        </w:tc>
        <w:tc>
          <w:tcPr>
            <w:tcW w:w="5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142A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cs="宋体"/>
                <w:i w:val="0"/>
                <w:iCs w:val="0"/>
                <w:color w:val="auto"/>
                <w:sz w:val="24"/>
                <w:szCs w:val="24"/>
                <w:u w:val="none"/>
                <w:lang w:eastAsia="zh-CN"/>
              </w:rPr>
            </w:pPr>
            <w:r>
              <w:rPr>
                <w:rFonts w:hint="eastAsia" w:ascii="宋体" w:hAnsi="宋体" w:cs="宋体"/>
                <w:i w:val="0"/>
                <w:iCs w:val="0"/>
                <w:color w:val="auto"/>
                <w:sz w:val="24"/>
                <w:szCs w:val="24"/>
                <w:u w:val="none"/>
                <w:lang w:eastAsia="zh-CN"/>
              </w:rPr>
              <w:t>磋商小组根据</w:t>
            </w:r>
            <w:r>
              <w:rPr>
                <w:rFonts w:hint="eastAsia" w:ascii="宋体" w:hAnsi="宋体" w:cs="宋体"/>
                <w:i w:val="0"/>
                <w:iCs w:val="0"/>
                <w:color w:val="auto"/>
                <w:sz w:val="24"/>
                <w:szCs w:val="24"/>
                <w:u w:val="none"/>
                <w:lang w:val="en-US" w:eastAsia="zh-CN"/>
              </w:rPr>
              <w:t>供应商提供的总体实施方案</w:t>
            </w:r>
            <w:r>
              <w:rPr>
                <w:rFonts w:hint="eastAsia" w:ascii="宋体" w:hAnsi="宋体" w:cs="宋体"/>
                <w:i w:val="0"/>
                <w:iCs w:val="0"/>
                <w:color w:val="auto"/>
                <w:sz w:val="24"/>
                <w:szCs w:val="24"/>
                <w:u w:val="none"/>
                <w:lang w:eastAsia="zh-CN"/>
              </w:rPr>
              <w:t>进行综合评审：</w:t>
            </w:r>
          </w:p>
          <w:p w14:paraId="4C0905F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（1）对本项目特点和难点理解准确，方案优于本项目采购需求，完整详细，可行性、实用性、针对性强，得</w:t>
            </w:r>
            <w:r>
              <w:rPr>
                <w:rFonts w:hint="eastAsia" w:ascii="宋体" w:hAnsi="宋体" w:cs="宋体"/>
                <w:i w:val="0"/>
                <w:iCs w:val="0"/>
                <w:color w:val="auto"/>
                <w:kern w:val="0"/>
                <w:sz w:val="24"/>
                <w:szCs w:val="24"/>
                <w:u w:val="none"/>
                <w:lang w:val="en-US" w:eastAsia="zh-CN" w:bidi="ar"/>
              </w:rPr>
              <w:t>5</w:t>
            </w:r>
            <w:r>
              <w:rPr>
                <w:rFonts w:hint="eastAsia" w:ascii="宋体" w:hAnsi="宋体" w:eastAsia="宋体" w:cs="宋体"/>
                <w:i w:val="0"/>
                <w:iCs w:val="0"/>
                <w:color w:val="auto"/>
                <w:kern w:val="0"/>
                <w:sz w:val="24"/>
                <w:szCs w:val="24"/>
                <w:u w:val="none"/>
                <w:lang w:val="en-US" w:eastAsia="zh-CN" w:bidi="ar"/>
              </w:rPr>
              <w:t>分；</w:t>
            </w:r>
          </w:p>
          <w:p w14:paraId="60DF30C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（2）对本项目特点和难点理解基本准确，方案适合本项目需求，具有可行性、实用性和针对性，得</w:t>
            </w:r>
            <w:r>
              <w:rPr>
                <w:rFonts w:hint="eastAsia" w:ascii="宋体" w:hAnsi="宋体" w:cs="宋体"/>
                <w:i w:val="0"/>
                <w:iCs w:val="0"/>
                <w:color w:val="auto"/>
                <w:kern w:val="0"/>
                <w:sz w:val="24"/>
                <w:szCs w:val="24"/>
                <w:u w:val="none"/>
                <w:lang w:val="en-US" w:eastAsia="zh-CN" w:bidi="ar"/>
              </w:rPr>
              <w:t>3</w:t>
            </w:r>
            <w:r>
              <w:rPr>
                <w:rFonts w:hint="eastAsia" w:ascii="宋体" w:hAnsi="宋体" w:eastAsia="宋体" w:cs="宋体"/>
                <w:i w:val="0"/>
                <w:iCs w:val="0"/>
                <w:color w:val="auto"/>
                <w:kern w:val="0"/>
                <w:sz w:val="24"/>
                <w:szCs w:val="24"/>
                <w:u w:val="none"/>
                <w:lang w:val="en-US" w:eastAsia="zh-CN" w:bidi="ar"/>
              </w:rPr>
              <w:t>分；</w:t>
            </w:r>
          </w:p>
          <w:p w14:paraId="39F501D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（3）对本项目特点和难点理解有待提升，方案基本适合本项目采购需求，可行性、实用性、针对性有待改善，得</w:t>
            </w:r>
            <w:r>
              <w:rPr>
                <w:rFonts w:hint="eastAsia" w:ascii="宋体" w:hAnsi="宋体" w:cs="宋体"/>
                <w:i w:val="0"/>
                <w:iCs w:val="0"/>
                <w:color w:val="auto"/>
                <w:kern w:val="0"/>
                <w:sz w:val="24"/>
                <w:szCs w:val="24"/>
                <w:u w:val="none"/>
                <w:lang w:val="en-US" w:eastAsia="zh-CN" w:bidi="ar"/>
              </w:rPr>
              <w:t>1</w:t>
            </w:r>
            <w:r>
              <w:rPr>
                <w:rFonts w:hint="eastAsia" w:ascii="宋体" w:hAnsi="宋体" w:eastAsia="宋体" w:cs="宋体"/>
                <w:i w:val="0"/>
                <w:iCs w:val="0"/>
                <w:color w:val="auto"/>
                <w:kern w:val="0"/>
                <w:sz w:val="24"/>
                <w:szCs w:val="24"/>
                <w:u w:val="none"/>
                <w:lang w:val="en-US" w:eastAsia="zh-CN" w:bidi="ar"/>
              </w:rPr>
              <w:t>分；</w:t>
            </w:r>
          </w:p>
          <w:p w14:paraId="450BE8C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（4）方案不可行，不满足项目需求或者未提供得0分</w:t>
            </w:r>
            <w:r>
              <w:rPr>
                <w:rFonts w:hint="eastAsia" w:ascii="宋体" w:hAnsi="宋体" w:cs="宋体"/>
                <w:i w:val="0"/>
                <w:iCs w:val="0"/>
                <w:color w:val="auto"/>
                <w:kern w:val="0"/>
                <w:sz w:val="24"/>
                <w:szCs w:val="24"/>
                <w:u w:val="none"/>
                <w:lang w:val="en-US" w:eastAsia="zh-CN" w:bidi="ar"/>
              </w:rPr>
              <w:t>。</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32B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0-</w:t>
            </w:r>
            <w:r>
              <w:rPr>
                <w:rFonts w:hint="eastAsia" w:ascii="宋体" w:hAnsi="宋体" w:cs="宋体"/>
                <w:i w:val="0"/>
                <w:iCs w:val="0"/>
                <w:color w:val="auto"/>
                <w:kern w:val="0"/>
                <w:sz w:val="24"/>
                <w:szCs w:val="24"/>
                <w:u w:val="none"/>
                <w:lang w:val="en-US" w:eastAsia="zh-CN" w:bidi="ar"/>
              </w:rPr>
              <w:t>5</w:t>
            </w:r>
          </w:p>
        </w:tc>
      </w:tr>
      <w:tr w14:paraId="7242C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1120" w:type="dxa"/>
            <w:vMerge w:val="continue"/>
            <w:tcBorders>
              <w:left w:val="single" w:color="000000" w:sz="4" w:space="0"/>
              <w:right w:val="single" w:color="000000" w:sz="4" w:space="0"/>
            </w:tcBorders>
            <w:shd w:val="clear" w:color="auto" w:fill="auto"/>
            <w:vAlign w:val="center"/>
          </w:tcPr>
          <w:p w14:paraId="000FE942">
            <w:pPr>
              <w:jc w:val="center"/>
              <w:rPr>
                <w:rFonts w:hint="eastAsia" w:ascii="宋体" w:hAnsi="宋体" w:eastAsia="宋体" w:cs="宋体"/>
                <w:i w:val="0"/>
                <w:iCs w:val="0"/>
                <w:color w:val="auto"/>
                <w:sz w:val="24"/>
                <w:szCs w:val="24"/>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0F6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i w:val="0"/>
                <w:iCs w:val="0"/>
                <w:color w:val="auto"/>
                <w:kern w:val="0"/>
                <w:sz w:val="24"/>
                <w:szCs w:val="24"/>
                <w:u w:val="none"/>
                <w:lang w:val="en-US" w:eastAsia="zh-CN" w:bidi="ar"/>
              </w:rPr>
            </w:pPr>
            <w:r>
              <w:rPr>
                <w:rFonts w:hint="default" w:ascii="宋体" w:hAnsi="宋体" w:eastAsia="宋体" w:cs="宋体"/>
                <w:i w:val="0"/>
                <w:iCs w:val="0"/>
                <w:color w:val="auto"/>
                <w:kern w:val="0"/>
                <w:sz w:val="24"/>
                <w:szCs w:val="24"/>
                <w:u w:val="none"/>
                <w:lang w:val="en-US" w:eastAsia="zh-CN" w:bidi="ar"/>
              </w:rPr>
              <w:t>重点与难点</w:t>
            </w:r>
            <w:r>
              <w:rPr>
                <w:rFonts w:hint="eastAsia" w:ascii="宋体" w:hAnsi="宋体" w:cs="宋体"/>
                <w:i w:val="0"/>
                <w:iCs w:val="0"/>
                <w:color w:val="auto"/>
                <w:kern w:val="0"/>
                <w:sz w:val="24"/>
                <w:szCs w:val="24"/>
                <w:u w:val="none"/>
                <w:lang w:val="en-US" w:eastAsia="zh-CN" w:bidi="ar"/>
              </w:rPr>
              <w:t>分析</w:t>
            </w:r>
          </w:p>
        </w:tc>
        <w:tc>
          <w:tcPr>
            <w:tcW w:w="5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D974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磋商小组根据供应商提供的重点与难点分析进行综合评审：</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（1）对本项目特点和难点理解准确，方案优于本项目采购需求，完整详细，可行性、实用性、针对性强，得</w:t>
            </w:r>
            <w:r>
              <w:rPr>
                <w:rFonts w:hint="eastAsia" w:ascii="宋体" w:hAnsi="宋体" w:cs="宋体"/>
                <w:i w:val="0"/>
                <w:iCs w:val="0"/>
                <w:color w:val="auto"/>
                <w:kern w:val="0"/>
                <w:sz w:val="24"/>
                <w:szCs w:val="24"/>
                <w:u w:val="none"/>
                <w:lang w:val="en-US" w:eastAsia="zh-CN" w:bidi="ar"/>
              </w:rPr>
              <w:t>5</w:t>
            </w:r>
            <w:r>
              <w:rPr>
                <w:rFonts w:hint="eastAsia" w:ascii="宋体" w:hAnsi="宋体" w:eastAsia="宋体" w:cs="宋体"/>
                <w:i w:val="0"/>
                <w:iCs w:val="0"/>
                <w:color w:val="auto"/>
                <w:kern w:val="0"/>
                <w:sz w:val="24"/>
                <w:szCs w:val="24"/>
                <w:u w:val="none"/>
                <w:lang w:val="en-US" w:eastAsia="zh-CN" w:bidi="ar"/>
              </w:rPr>
              <w:t>分；</w:t>
            </w:r>
          </w:p>
          <w:p w14:paraId="7758EA4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（2）对本项目特点和难点理解基本准确，方案适合本项目需求，具有可行性、实用性和针对性，得</w:t>
            </w:r>
            <w:r>
              <w:rPr>
                <w:rFonts w:hint="eastAsia" w:ascii="宋体" w:hAnsi="宋体" w:cs="宋体"/>
                <w:i w:val="0"/>
                <w:iCs w:val="0"/>
                <w:color w:val="auto"/>
                <w:kern w:val="0"/>
                <w:sz w:val="24"/>
                <w:szCs w:val="24"/>
                <w:u w:val="none"/>
                <w:lang w:val="en-US" w:eastAsia="zh-CN" w:bidi="ar"/>
              </w:rPr>
              <w:t>3</w:t>
            </w:r>
            <w:r>
              <w:rPr>
                <w:rFonts w:hint="eastAsia" w:ascii="宋体" w:hAnsi="宋体" w:eastAsia="宋体" w:cs="宋体"/>
                <w:i w:val="0"/>
                <w:iCs w:val="0"/>
                <w:color w:val="auto"/>
                <w:kern w:val="0"/>
                <w:sz w:val="24"/>
                <w:szCs w:val="24"/>
                <w:u w:val="none"/>
                <w:lang w:val="en-US" w:eastAsia="zh-CN" w:bidi="ar"/>
              </w:rPr>
              <w:t>分；</w:t>
            </w:r>
          </w:p>
          <w:p w14:paraId="332B74C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（3）对本项目特点和难点理解有待提升，方案基本适合本项目采购需求，可行性、实用性、针对性有待改善，得</w:t>
            </w:r>
            <w:r>
              <w:rPr>
                <w:rFonts w:hint="eastAsia" w:ascii="宋体" w:hAnsi="宋体" w:cs="宋体"/>
                <w:i w:val="0"/>
                <w:iCs w:val="0"/>
                <w:color w:val="auto"/>
                <w:kern w:val="0"/>
                <w:sz w:val="24"/>
                <w:szCs w:val="24"/>
                <w:u w:val="none"/>
                <w:lang w:val="en-US" w:eastAsia="zh-CN" w:bidi="ar"/>
              </w:rPr>
              <w:t>1</w:t>
            </w:r>
            <w:r>
              <w:rPr>
                <w:rFonts w:hint="eastAsia" w:ascii="宋体" w:hAnsi="宋体" w:eastAsia="宋体" w:cs="宋体"/>
                <w:i w:val="0"/>
                <w:iCs w:val="0"/>
                <w:color w:val="auto"/>
                <w:kern w:val="0"/>
                <w:sz w:val="24"/>
                <w:szCs w:val="24"/>
                <w:u w:val="none"/>
                <w:lang w:val="en-US" w:eastAsia="zh-CN" w:bidi="ar"/>
              </w:rPr>
              <w:t>分；</w:t>
            </w:r>
          </w:p>
          <w:p w14:paraId="0BE6B6A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（4）方案不可行，不满足项目需求或者未提供得0分</w:t>
            </w:r>
            <w:r>
              <w:rPr>
                <w:rFonts w:hint="eastAsia" w:ascii="宋体" w:hAnsi="宋体" w:cs="宋体"/>
                <w:i w:val="0"/>
                <w:iCs w:val="0"/>
                <w:color w:val="auto"/>
                <w:kern w:val="0"/>
                <w:sz w:val="24"/>
                <w:szCs w:val="24"/>
                <w:u w:val="none"/>
                <w:lang w:val="en-US" w:eastAsia="zh-CN" w:bidi="ar"/>
              </w:rPr>
              <w:t>。</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712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0-5</w:t>
            </w:r>
          </w:p>
        </w:tc>
      </w:tr>
      <w:tr w14:paraId="2CB00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1120" w:type="dxa"/>
            <w:vMerge w:val="continue"/>
            <w:tcBorders>
              <w:left w:val="single" w:color="000000" w:sz="4" w:space="0"/>
              <w:right w:val="single" w:color="000000" w:sz="4" w:space="0"/>
            </w:tcBorders>
            <w:shd w:val="clear" w:color="auto" w:fill="auto"/>
            <w:vAlign w:val="center"/>
          </w:tcPr>
          <w:p w14:paraId="5A32136C">
            <w:pPr>
              <w:jc w:val="center"/>
              <w:rPr>
                <w:rFonts w:hint="eastAsia" w:ascii="宋体" w:hAnsi="宋体" w:eastAsia="宋体" w:cs="宋体"/>
                <w:i w:val="0"/>
                <w:iCs w:val="0"/>
                <w:color w:val="auto"/>
                <w:sz w:val="24"/>
                <w:szCs w:val="24"/>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81A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i w:val="0"/>
                <w:iCs w:val="0"/>
                <w:color w:val="auto"/>
                <w:kern w:val="0"/>
                <w:sz w:val="24"/>
                <w:szCs w:val="24"/>
                <w:u w:val="none"/>
                <w:lang w:val="en-US" w:eastAsia="zh-CN" w:bidi="ar"/>
              </w:rPr>
            </w:pPr>
            <w:r>
              <w:rPr>
                <w:rFonts w:hint="default" w:ascii="宋体" w:hAnsi="宋体" w:eastAsia="宋体" w:cs="宋体"/>
                <w:i w:val="0"/>
                <w:iCs w:val="0"/>
                <w:color w:val="auto"/>
                <w:kern w:val="0"/>
                <w:sz w:val="24"/>
                <w:szCs w:val="24"/>
                <w:u w:val="none"/>
                <w:lang w:val="en-US" w:eastAsia="zh-CN" w:bidi="ar"/>
              </w:rPr>
              <w:t>质量保障</w:t>
            </w:r>
            <w:r>
              <w:rPr>
                <w:rFonts w:hint="eastAsia" w:ascii="宋体" w:hAnsi="宋体" w:cs="宋体"/>
                <w:i w:val="0"/>
                <w:iCs w:val="0"/>
                <w:color w:val="auto"/>
                <w:kern w:val="0"/>
                <w:sz w:val="24"/>
                <w:szCs w:val="24"/>
                <w:u w:val="none"/>
                <w:lang w:val="en-US" w:eastAsia="zh-CN" w:bidi="ar"/>
              </w:rPr>
              <w:t>方案</w:t>
            </w:r>
          </w:p>
        </w:tc>
        <w:tc>
          <w:tcPr>
            <w:tcW w:w="5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6D62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磋商小组根据供应商提供的质量保障方案进行综合评审：</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（1）对本项目特点和难点理解准确，方案优于本项目采购需求，完整详细，可行性、实用性、针对性强，得</w:t>
            </w:r>
            <w:r>
              <w:rPr>
                <w:rFonts w:hint="eastAsia" w:ascii="宋体" w:hAnsi="宋体" w:cs="宋体"/>
                <w:i w:val="0"/>
                <w:iCs w:val="0"/>
                <w:color w:val="auto"/>
                <w:kern w:val="0"/>
                <w:sz w:val="24"/>
                <w:szCs w:val="24"/>
                <w:u w:val="none"/>
                <w:lang w:val="en-US" w:eastAsia="zh-CN" w:bidi="ar"/>
              </w:rPr>
              <w:t>5</w:t>
            </w:r>
            <w:r>
              <w:rPr>
                <w:rFonts w:hint="eastAsia" w:ascii="宋体" w:hAnsi="宋体" w:eastAsia="宋体" w:cs="宋体"/>
                <w:i w:val="0"/>
                <w:iCs w:val="0"/>
                <w:color w:val="auto"/>
                <w:kern w:val="0"/>
                <w:sz w:val="24"/>
                <w:szCs w:val="24"/>
                <w:u w:val="none"/>
                <w:lang w:val="en-US" w:eastAsia="zh-CN" w:bidi="ar"/>
              </w:rPr>
              <w:t>分；</w:t>
            </w:r>
          </w:p>
          <w:p w14:paraId="1F50AA2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（2）对本项目特点和难点理解基本准确，方案适合本项目需求，具有可行性、实用性和针对性，得</w:t>
            </w:r>
            <w:r>
              <w:rPr>
                <w:rFonts w:hint="eastAsia" w:ascii="宋体" w:hAnsi="宋体" w:cs="宋体"/>
                <w:i w:val="0"/>
                <w:iCs w:val="0"/>
                <w:color w:val="auto"/>
                <w:kern w:val="0"/>
                <w:sz w:val="24"/>
                <w:szCs w:val="24"/>
                <w:u w:val="none"/>
                <w:lang w:val="en-US" w:eastAsia="zh-CN" w:bidi="ar"/>
              </w:rPr>
              <w:t>3</w:t>
            </w:r>
            <w:r>
              <w:rPr>
                <w:rFonts w:hint="eastAsia" w:ascii="宋体" w:hAnsi="宋体" w:eastAsia="宋体" w:cs="宋体"/>
                <w:i w:val="0"/>
                <w:iCs w:val="0"/>
                <w:color w:val="auto"/>
                <w:kern w:val="0"/>
                <w:sz w:val="24"/>
                <w:szCs w:val="24"/>
                <w:u w:val="none"/>
                <w:lang w:val="en-US" w:eastAsia="zh-CN" w:bidi="ar"/>
              </w:rPr>
              <w:t>分；</w:t>
            </w:r>
          </w:p>
          <w:p w14:paraId="2DE7662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（3）对本项目特点和难点理解有待提升，方案基本适合本项目采购需求，可行性、实用性、针对性有待改善，得</w:t>
            </w:r>
            <w:r>
              <w:rPr>
                <w:rFonts w:hint="eastAsia" w:ascii="宋体" w:hAnsi="宋体" w:cs="宋体"/>
                <w:i w:val="0"/>
                <w:iCs w:val="0"/>
                <w:color w:val="auto"/>
                <w:kern w:val="0"/>
                <w:sz w:val="24"/>
                <w:szCs w:val="24"/>
                <w:u w:val="none"/>
                <w:lang w:val="en-US" w:eastAsia="zh-CN" w:bidi="ar"/>
              </w:rPr>
              <w:t>1</w:t>
            </w:r>
            <w:r>
              <w:rPr>
                <w:rFonts w:hint="eastAsia" w:ascii="宋体" w:hAnsi="宋体" w:eastAsia="宋体" w:cs="宋体"/>
                <w:i w:val="0"/>
                <w:iCs w:val="0"/>
                <w:color w:val="auto"/>
                <w:kern w:val="0"/>
                <w:sz w:val="24"/>
                <w:szCs w:val="24"/>
                <w:u w:val="none"/>
                <w:lang w:val="en-US" w:eastAsia="zh-CN" w:bidi="ar"/>
              </w:rPr>
              <w:t>分；</w:t>
            </w:r>
          </w:p>
          <w:p w14:paraId="1A518BD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（4）方案不可行，不满足项目需求或者未提供得0分</w:t>
            </w:r>
            <w:r>
              <w:rPr>
                <w:rFonts w:hint="eastAsia" w:ascii="宋体" w:hAnsi="宋体" w:cs="宋体"/>
                <w:i w:val="0"/>
                <w:iCs w:val="0"/>
                <w:color w:val="auto"/>
                <w:kern w:val="0"/>
                <w:sz w:val="24"/>
                <w:szCs w:val="24"/>
                <w:u w:val="none"/>
                <w:lang w:val="en-US" w:eastAsia="zh-CN" w:bidi="ar"/>
              </w:rPr>
              <w:t>。</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0A7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0-5</w:t>
            </w:r>
          </w:p>
        </w:tc>
      </w:tr>
      <w:tr w14:paraId="7EF73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1120" w:type="dxa"/>
            <w:vMerge w:val="continue"/>
            <w:tcBorders>
              <w:left w:val="single" w:color="000000" w:sz="4" w:space="0"/>
              <w:bottom w:val="single" w:color="000000" w:sz="4" w:space="0"/>
              <w:right w:val="single" w:color="000000" w:sz="4" w:space="0"/>
            </w:tcBorders>
            <w:shd w:val="clear" w:color="auto" w:fill="auto"/>
            <w:vAlign w:val="center"/>
          </w:tcPr>
          <w:p w14:paraId="7BAB58FE">
            <w:pPr>
              <w:jc w:val="center"/>
              <w:rPr>
                <w:rFonts w:hint="eastAsia" w:ascii="宋体" w:hAnsi="宋体" w:eastAsia="宋体" w:cs="宋体"/>
                <w:i w:val="0"/>
                <w:iCs w:val="0"/>
                <w:color w:val="auto"/>
                <w:sz w:val="24"/>
                <w:szCs w:val="24"/>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6BA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i w:val="0"/>
                <w:iCs w:val="0"/>
                <w:color w:val="auto"/>
                <w:kern w:val="0"/>
                <w:sz w:val="24"/>
                <w:szCs w:val="24"/>
                <w:u w:val="none"/>
                <w:lang w:val="en-US" w:eastAsia="zh-CN" w:bidi="ar"/>
              </w:rPr>
            </w:pPr>
            <w:r>
              <w:rPr>
                <w:rFonts w:hint="default" w:ascii="宋体" w:hAnsi="宋体" w:eastAsia="宋体" w:cs="宋体"/>
                <w:i w:val="0"/>
                <w:iCs w:val="0"/>
                <w:color w:val="auto"/>
                <w:kern w:val="0"/>
                <w:sz w:val="24"/>
                <w:szCs w:val="24"/>
                <w:u w:val="none"/>
                <w:lang w:val="en-US" w:eastAsia="zh-CN" w:bidi="ar"/>
              </w:rPr>
              <w:t>工作进度</w:t>
            </w:r>
            <w:r>
              <w:rPr>
                <w:rFonts w:hint="eastAsia" w:ascii="宋体" w:hAnsi="宋体" w:cs="宋体"/>
                <w:i w:val="0"/>
                <w:iCs w:val="0"/>
                <w:color w:val="auto"/>
                <w:kern w:val="0"/>
                <w:sz w:val="24"/>
                <w:szCs w:val="24"/>
                <w:u w:val="none"/>
                <w:lang w:val="en-US" w:eastAsia="zh-CN" w:bidi="ar"/>
              </w:rPr>
              <w:t>方案</w:t>
            </w:r>
          </w:p>
        </w:tc>
        <w:tc>
          <w:tcPr>
            <w:tcW w:w="5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7993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磋商小组根据供应商提供的工作进度方案进行综合评审：</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（1）对本项目特点和难点理解准确，方案优于本项目采购需求，完整详细，可行性、实用性、针对性强，得</w:t>
            </w:r>
            <w:r>
              <w:rPr>
                <w:rFonts w:hint="eastAsia" w:ascii="宋体" w:hAnsi="宋体" w:cs="宋体"/>
                <w:i w:val="0"/>
                <w:iCs w:val="0"/>
                <w:color w:val="auto"/>
                <w:kern w:val="0"/>
                <w:sz w:val="24"/>
                <w:szCs w:val="24"/>
                <w:u w:val="none"/>
                <w:lang w:val="en-US" w:eastAsia="zh-CN" w:bidi="ar"/>
              </w:rPr>
              <w:t>5</w:t>
            </w:r>
            <w:r>
              <w:rPr>
                <w:rFonts w:hint="eastAsia" w:ascii="宋体" w:hAnsi="宋体" w:eastAsia="宋体" w:cs="宋体"/>
                <w:i w:val="0"/>
                <w:iCs w:val="0"/>
                <w:color w:val="auto"/>
                <w:kern w:val="0"/>
                <w:sz w:val="24"/>
                <w:szCs w:val="24"/>
                <w:u w:val="none"/>
                <w:lang w:val="en-US" w:eastAsia="zh-CN" w:bidi="ar"/>
              </w:rPr>
              <w:t>分；</w:t>
            </w:r>
          </w:p>
          <w:p w14:paraId="11F4D50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（2）对本项目特点和难点理解基本准确，方案适合本项目需求，具有可行性、实用性和针对性，得</w:t>
            </w:r>
            <w:r>
              <w:rPr>
                <w:rFonts w:hint="eastAsia" w:ascii="宋体" w:hAnsi="宋体" w:cs="宋体"/>
                <w:i w:val="0"/>
                <w:iCs w:val="0"/>
                <w:color w:val="auto"/>
                <w:kern w:val="0"/>
                <w:sz w:val="24"/>
                <w:szCs w:val="24"/>
                <w:u w:val="none"/>
                <w:lang w:val="en-US" w:eastAsia="zh-CN" w:bidi="ar"/>
              </w:rPr>
              <w:t>3</w:t>
            </w:r>
            <w:r>
              <w:rPr>
                <w:rFonts w:hint="eastAsia" w:ascii="宋体" w:hAnsi="宋体" w:eastAsia="宋体" w:cs="宋体"/>
                <w:i w:val="0"/>
                <w:iCs w:val="0"/>
                <w:color w:val="auto"/>
                <w:kern w:val="0"/>
                <w:sz w:val="24"/>
                <w:szCs w:val="24"/>
                <w:u w:val="none"/>
                <w:lang w:val="en-US" w:eastAsia="zh-CN" w:bidi="ar"/>
              </w:rPr>
              <w:t>分；</w:t>
            </w:r>
          </w:p>
          <w:p w14:paraId="37BDD8F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（3）对本项目特点和难点理解有待提升，方案基本适合本项目采购需求，可行性、实用性、针对性有待改善，得</w:t>
            </w:r>
            <w:r>
              <w:rPr>
                <w:rFonts w:hint="eastAsia" w:ascii="宋体" w:hAnsi="宋体" w:cs="宋体"/>
                <w:i w:val="0"/>
                <w:iCs w:val="0"/>
                <w:color w:val="auto"/>
                <w:kern w:val="0"/>
                <w:sz w:val="24"/>
                <w:szCs w:val="24"/>
                <w:u w:val="none"/>
                <w:lang w:val="en-US" w:eastAsia="zh-CN" w:bidi="ar"/>
              </w:rPr>
              <w:t>1</w:t>
            </w:r>
            <w:r>
              <w:rPr>
                <w:rFonts w:hint="eastAsia" w:ascii="宋体" w:hAnsi="宋体" w:eastAsia="宋体" w:cs="宋体"/>
                <w:i w:val="0"/>
                <w:iCs w:val="0"/>
                <w:color w:val="auto"/>
                <w:kern w:val="0"/>
                <w:sz w:val="24"/>
                <w:szCs w:val="24"/>
                <w:u w:val="none"/>
                <w:lang w:val="en-US" w:eastAsia="zh-CN" w:bidi="ar"/>
              </w:rPr>
              <w:t>分；</w:t>
            </w:r>
          </w:p>
          <w:p w14:paraId="5382AE6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（4）方案不可行，不满足项目需求或者未提供得0分</w:t>
            </w:r>
            <w:r>
              <w:rPr>
                <w:rFonts w:hint="eastAsia" w:ascii="宋体" w:hAnsi="宋体" w:cs="宋体"/>
                <w:i w:val="0"/>
                <w:iCs w:val="0"/>
                <w:color w:val="auto"/>
                <w:kern w:val="0"/>
                <w:sz w:val="24"/>
                <w:szCs w:val="24"/>
                <w:u w:val="none"/>
                <w:lang w:val="en-US" w:eastAsia="zh-CN" w:bidi="ar"/>
              </w:rPr>
              <w:t>。</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650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0-5</w:t>
            </w:r>
          </w:p>
        </w:tc>
      </w:tr>
      <w:tr w14:paraId="6F7B4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23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A601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价格分（</w:t>
            </w:r>
            <w:r>
              <w:rPr>
                <w:rFonts w:hint="eastAsia" w:ascii="宋体" w:hAnsi="宋体" w:cs="宋体"/>
                <w:i w:val="0"/>
                <w:iCs w:val="0"/>
                <w:color w:val="auto"/>
                <w:kern w:val="0"/>
                <w:sz w:val="24"/>
                <w:szCs w:val="24"/>
                <w:u w:val="none"/>
                <w:lang w:val="en-US" w:eastAsia="zh-CN" w:bidi="ar"/>
              </w:rPr>
              <w:t>20</w:t>
            </w:r>
            <w:r>
              <w:rPr>
                <w:rFonts w:hint="eastAsia" w:ascii="宋体" w:hAnsi="宋体" w:eastAsia="宋体" w:cs="宋体"/>
                <w:i w:val="0"/>
                <w:iCs w:val="0"/>
                <w:color w:val="auto"/>
                <w:kern w:val="0"/>
                <w:sz w:val="24"/>
                <w:szCs w:val="24"/>
                <w:u w:val="none"/>
                <w:lang w:val="en-US" w:eastAsia="zh-CN" w:bidi="ar"/>
              </w:rPr>
              <w:t>分）</w:t>
            </w:r>
          </w:p>
        </w:tc>
        <w:tc>
          <w:tcPr>
            <w:tcW w:w="66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4C7953">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价格分统一采用低价优先法，即满足磋商文件要求且最终报价最低的价格作为评标基准价，其价格分为满分</w:t>
            </w:r>
            <w:r>
              <w:rPr>
                <w:rFonts w:hint="eastAsia" w:ascii="宋体" w:hAnsi="宋体" w:cs="宋体"/>
                <w:i w:val="0"/>
                <w:iCs w:val="0"/>
                <w:color w:val="auto"/>
                <w:kern w:val="0"/>
                <w:sz w:val="24"/>
                <w:szCs w:val="24"/>
                <w:u w:val="none"/>
                <w:lang w:val="en-US" w:eastAsia="zh-CN" w:bidi="ar"/>
              </w:rPr>
              <w:t>20</w:t>
            </w:r>
            <w:r>
              <w:rPr>
                <w:rFonts w:hint="eastAsia" w:ascii="宋体" w:hAnsi="宋体" w:eastAsia="宋体" w:cs="宋体"/>
                <w:i w:val="0"/>
                <w:iCs w:val="0"/>
                <w:color w:val="auto"/>
                <w:kern w:val="0"/>
                <w:sz w:val="24"/>
                <w:szCs w:val="24"/>
                <w:u w:val="none"/>
                <w:lang w:val="en-US" w:eastAsia="zh-CN" w:bidi="ar"/>
              </w:rPr>
              <w:t>分。其他磋商供应商的价格分统一按照下列公式计算（四舍五入保留至小数点后两位数）：</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磋商报价得分＝（评标基准价/磋商报价）×</w:t>
            </w:r>
            <w:r>
              <w:rPr>
                <w:rFonts w:hint="eastAsia" w:ascii="宋体" w:hAnsi="宋体" w:cs="宋体"/>
                <w:i w:val="0"/>
                <w:iCs w:val="0"/>
                <w:color w:val="auto"/>
                <w:kern w:val="0"/>
                <w:sz w:val="24"/>
                <w:szCs w:val="24"/>
                <w:u w:val="none"/>
                <w:lang w:val="en-US" w:eastAsia="zh-CN" w:bidi="ar"/>
              </w:rPr>
              <w:t>20</w:t>
            </w:r>
            <w:r>
              <w:rPr>
                <w:rFonts w:hint="eastAsia" w:ascii="宋体" w:hAnsi="宋体" w:eastAsia="宋体" w:cs="宋体"/>
                <w:i w:val="0"/>
                <w:iCs w:val="0"/>
                <w:color w:val="auto"/>
                <w:kern w:val="0"/>
                <w:sz w:val="24"/>
                <w:szCs w:val="24"/>
                <w:u w:val="none"/>
                <w:lang w:val="en-US" w:eastAsia="zh-CN" w:bidi="ar"/>
              </w:rPr>
              <w:t>％×100</w:t>
            </w:r>
          </w:p>
        </w:tc>
      </w:tr>
    </w:tbl>
    <w:p w14:paraId="21BB187D">
      <w:pPr>
        <w:spacing w:line="480" w:lineRule="exact"/>
        <w:ind w:firstLine="480" w:firstLineChars="200"/>
        <w:jc w:val="both"/>
        <w:rPr>
          <w:rFonts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技术标分汇总方法：对某一供应商的技术标的每一个指标项得分，取各位评委评分之平均值，四舍五入保留至小数点后两位数，得到该供应商该指标项的得分。再将供应商每个技术标的指标项得分进行汇总，得到该供应商的技术标分之和。</w:t>
      </w:r>
    </w:p>
    <w:p w14:paraId="331B935B">
      <w:pPr>
        <w:pStyle w:val="11"/>
        <w:spacing w:line="480" w:lineRule="exact"/>
        <w:ind w:right="-11" w:firstLine="495"/>
        <w:jc w:val="both"/>
        <w:rPr>
          <w:rFonts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得分汇总</w:t>
      </w:r>
    </w:p>
    <w:p w14:paraId="1B49776E">
      <w:pPr>
        <w:pStyle w:val="11"/>
        <w:spacing w:line="480" w:lineRule="exact"/>
        <w:ind w:right="-11" w:firstLine="480" w:firstLineChars="200"/>
        <w:jc w:val="both"/>
        <w:rPr>
          <w:rFonts w:ascii="宋体" w:hAnsi="宋体" w:eastAsia="宋体" w:cs="宋体"/>
          <w:color w:val="auto"/>
          <w:sz w:val="24"/>
          <w:szCs w:val="24"/>
        </w:rPr>
      </w:pPr>
      <w:r>
        <w:rPr>
          <w:rFonts w:hint="eastAsia" w:ascii="宋体" w:hAnsi="宋体" w:eastAsia="宋体" w:cs="宋体"/>
          <w:color w:val="auto"/>
          <w:sz w:val="24"/>
          <w:szCs w:val="24"/>
        </w:rPr>
        <w:t>（1）将每个有效磋商供应商的技术标分之和加上根据上述标准计算出的价格分，即为该磋商供应商的综合总得分。</w:t>
      </w:r>
    </w:p>
    <w:p w14:paraId="1EF9FB1B">
      <w:pPr>
        <w:spacing w:line="480" w:lineRule="exact"/>
        <w:ind w:firstLine="480" w:firstLineChars="200"/>
        <w:jc w:val="both"/>
        <w:rPr>
          <w:rFonts w:hint="default" w:ascii="宋体" w:hAnsi="宋体" w:eastAsia="宋体" w:cs="宋体"/>
          <w:color w:val="auto"/>
          <w:lang w:val="en-US" w:eastAsia="zh-CN"/>
        </w:rPr>
      </w:pPr>
      <w:r>
        <w:rPr>
          <w:rFonts w:hint="eastAsia" w:ascii="宋体" w:hAnsi="宋体" w:cs="宋体"/>
          <w:color w:val="auto"/>
          <w:sz w:val="24"/>
          <w:szCs w:val="24"/>
        </w:rPr>
        <w:t>（2）按照有效磋商供应商综合总得分由高到低依次排出成交供应商及成交候选供应商。</w:t>
      </w:r>
      <w:bookmarkStart w:id="109" w:name="_Toc31228"/>
      <w:r>
        <w:rPr>
          <w:rFonts w:hint="eastAsia" w:ascii="宋体" w:hAnsi="宋体" w:cs="宋体"/>
          <w:color w:val="auto"/>
          <w:sz w:val="24"/>
          <w:szCs w:val="24"/>
        </w:rPr>
        <w:t xml:space="preserve"> </w:t>
      </w:r>
      <w:bookmarkEnd w:id="109"/>
      <w:r>
        <w:rPr>
          <w:rFonts w:hint="eastAsia" w:ascii="宋体" w:hAnsi="宋体" w:cs="宋体"/>
          <w:color w:val="auto"/>
          <w:sz w:val="24"/>
          <w:szCs w:val="24"/>
        </w:rPr>
        <w:br w:type="textWrapping"/>
      </w:r>
      <w:r>
        <w:rPr>
          <w:rFonts w:hint="eastAsia" w:ascii="宋体" w:hAnsi="宋体" w:cs="宋体"/>
          <w:color w:val="auto"/>
          <w:sz w:val="24"/>
          <w:szCs w:val="24"/>
          <w:lang w:val="en-US" w:eastAsia="zh-CN"/>
        </w:rPr>
        <w:t xml:space="preserve">    </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3）评审得分相同的，按照最后报价由低到高的顺序推荐。评审得分且最后报价相同的，由磋商小组按照技术指标优劣顺序推荐。</w:t>
      </w:r>
    </w:p>
    <w:p w14:paraId="4ABA6B31">
      <w:pPr>
        <w:pStyle w:val="3"/>
        <w:spacing w:before="156" w:beforeLines="50" w:after="156" w:afterLines="50" w:line="560" w:lineRule="exact"/>
        <w:jc w:val="center"/>
        <w:rPr>
          <w:rFonts w:ascii="宋体" w:hAnsi="宋体" w:eastAsia="宋体" w:cs="宋体"/>
          <w:color w:val="auto"/>
          <w:sz w:val="28"/>
          <w:szCs w:val="28"/>
        </w:rPr>
      </w:pPr>
      <w:bookmarkStart w:id="110" w:name="_Toc14458"/>
      <w:bookmarkStart w:id="111" w:name="_Toc5553"/>
      <w:r>
        <w:rPr>
          <w:rFonts w:hint="eastAsia" w:ascii="宋体" w:hAnsi="宋体" w:eastAsia="宋体" w:cs="宋体"/>
          <w:color w:val="auto"/>
          <w:sz w:val="28"/>
          <w:szCs w:val="28"/>
        </w:rPr>
        <w:br w:type="page"/>
      </w:r>
      <w:bookmarkStart w:id="112" w:name="_Toc9230"/>
      <w:r>
        <w:rPr>
          <w:rFonts w:hint="eastAsia" w:ascii="宋体" w:hAnsi="宋体" w:eastAsia="宋体" w:cs="宋体"/>
          <w:color w:val="auto"/>
          <w:sz w:val="28"/>
          <w:szCs w:val="28"/>
        </w:rPr>
        <w:t>五、响应文件格式</w:t>
      </w:r>
      <w:bookmarkEnd w:id="110"/>
      <w:bookmarkEnd w:id="111"/>
      <w:bookmarkEnd w:id="112"/>
    </w:p>
    <w:p w14:paraId="1F2475FD">
      <w:pPr>
        <w:spacing w:line="500" w:lineRule="exact"/>
        <w:jc w:val="right"/>
        <w:rPr>
          <w:rFonts w:hint="default" w:ascii="宋体" w:hAnsi="宋体" w:eastAsia="宋体" w:cs="宋体"/>
          <w:b/>
          <w:color w:val="auto"/>
          <w:sz w:val="32"/>
          <w:lang w:val="en-US" w:eastAsia="zh-CN"/>
        </w:rPr>
      </w:pPr>
      <w:r>
        <w:rPr>
          <w:rFonts w:hint="eastAsia" w:ascii="宋体" w:hAnsi="宋体" w:cs="宋体"/>
          <w:b/>
          <w:color w:val="auto"/>
          <w:sz w:val="32"/>
          <w:lang w:val="en-US" w:eastAsia="zh-CN"/>
        </w:rPr>
        <w:t>正本/副本</w:t>
      </w:r>
    </w:p>
    <w:p w14:paraId="7CA40CA2">
      <w:pPr>
        <w:spacing w:line="500" w:lineRule="exact"/>
        <w:jc w:val="center"/>
        <w:outlineLvl w:val="0"/>
        <w:rPr>
          <w:rFonts w:ascii="宋体" w:hAnsi="宋体" w:cs="宋体"/>
          <w:b/>
          <w:color w:val="auto"/>
          <w:sz w:val="32"/>
        </w:rPr>
      </w:pPr>
      <w:r>
        <w:rPr>
          <w:rFonts w:hint="eastAsia" w:ascii="宋体" w:hAnsi="宋体" w:cs="宋体"/>
          <w:b/>
          <w:color w:val="auto"/>
          <w:sz w:val="32"/>
          <w:u w:val="single"/>
        </w:rPr>
        <w:t>　　　　　　　　　</w:t>
      </w:r>
      <w:bookmarkStart w:id="113" w:name="_Toc4448"/>
      <w:bookmarkStart w:id="114" w:name="_Toc22685"/>
      <w:r>
        <w:rPr>
          <w:rFonts w:hint="eastAsia" w:ascii="宋体" w:hAnsi="宋体" w:cs="宋体"/>
          <w:b/>
          <w:color w:val="auto"/>
          <w:sz w:val="32"/>
        </w:rPr>
        <w:t>项目</w:t>
      </w:r>
      <w:bookmarkEnd w:id="113"/>
      <w:bookmarkEnd w:id="114"/>
    </w:p>
    <w:p w14:paraId="1C000037">
      <w:pPr>
        <w:spacing w:line="900" w:lineRule="exact"/>
        <w:rPr>
          <w:rFonts w:ascii="宋体" w:hAnsi="宋体" w:cs="宋体"/>
          <w:b/>
          <w:color w:val="auto"/>
          <w:sz w:val="72"/>
        </w:rPr>
      </w:pPr>
    </w:p>
    <w:p w14:paraId="062D9F70">
      <w:pPr>
        <w:spacing w:line="900" w:lineRule="exact"/>
        <w:jc w:val="center"/>
        <w:rPr>
          <w:rFonts w:ascii="宋体" w:hAnsi="宋体" w:cs="宋体"/>
          <w:b/>
          <w:color w:val="auto"/>
          <w:sz w:val="72"/>
        </w:rPr>
      </w:pPr>
      <w:r>
        <w:rPr>
          <w:rFonts w:hint="eastAsia" w:ascii="宋体" w:hAnsi="宋体" w:cs="宋体"/>
          <w:b/>
          <w:color w:val="auto"/>
          <w:sz w:val="72"/>
        </w:rPr>
        <w:t>响</w:t>
      </w:r>
    </w:p>
    <w:p w14:paraId="7FD6DB0E">
      <w:pPr>
        <w:spacing w:line="900" w:lineRule="exact"/>
        <w:jc w:val="center"/>
        <w:rPr>
          <w:rFonts w:ascii="宋体" w:hAnsi="宋体" w:cs="宋体"/>
          <w:b/>
          <w:color w:val="auto"/>
          <w:sz w:val="72"/>
        </w:rPr>
      </w:pPr>
    </w:p>
    <w:p w14:paraId="2980543C">
      <w:pPr>
        <w:spacing w:line="900" w:lineRule="exact"/>
        <w:jc w:val="center"/>
        <w:rPr>
          <w:rFonts w:ascii="宋体" w:hAnsi="宋体" w:cs="宋体"/>
          <w:b/>
          <w:color w:val="auto"/>
          <w:sz w:val="72"/>
        </w:rPr>
      </w:pPr>
      <w:r>
        <w:rPr>
          <w:rFonts w:hint="eastAsia" w:ascii="宋体" w:hAnsi="宋体" w:cs="宋体"/>
          <w:b/>
          <w:color w:val="auto"/>
          <w:sz w:val="72"/>
        </w:rPr>
        <w:t>应</w:t>
      </w:r>
    </w:p>
    <w:p w14:paraId="25CAA59E">
      <w:pPr>
        <w:spacing w:line="900" w:lineRule="exact"/>
        <w:jc w:val="center"/>
        <w:rPr>
          <w:rFonts w:ascii="宋体" w:hAnsi="宋体" w:cs="宋体"/>
          <w:b/>
          <w:color w:val="auto"/>
          <w:sz w:val="72"/>
        </w:rPr>
      </w:pPr>
    </w:p>
    <w:p w14:paraId="3BD6DD94">
      <w:pPr>
        <w:spacing w:line="900" w:lineRule="exact"/>
        <w:jc w:val="center"/>
        <w:rPr>
          <w:rFonts w:ascii="宋体" w:hAnsi="宋体" w:cs="宋体"/>
          <w:b/>
          <w:color w:val="auto"/>
          <w:sz w:val="72"/>
        </w:rPr>
      </w:pPr>
      <w:r>
        <w:rPr>
          <w:rFonts w:hint="eastAsia" w:ascii="宋体" w:hAnsi="宋体" w:cs="宋体"/>
          <w:b/>
          <w:color w:val="auto"/>
          <w:sz w:val="72"/>
        </w:rPr>
        <w:t>文</w:t>
      </w:r>
    </w:p>
    <w:p w14:paraId="4AD2B441">
      <w:pPr>
        <w:spacing w:line="900" w:lineRule="exact"/>
        <w:jc w:val="center"/>
        <w:rPr>
          <w:rFonts w:ascii="宋体" w:hAnsi="宋体" w:cs="宋体"/>
          <w:b/>
          <w:color w:val="auto"/>
          <w:sz w:val="72"/>
        </w:rPr>
      </w:pPr>
    </w:p>
    <w:p w14:paraId="3CF44E24">
      <w:pPr>
        <w:jc w:val="center"/>
        <w:rPr>
          <w:rFonts w:ascii="宋体" w:hAnsi="宋体" w:cs="宋体"/>
          <w:b/>
          <w:color w:val="auto"/>
          <w:sz w:val="72"/>
        </w:rPr>
      </w:pPr>
      <w:r>
        <w:rPr>
          <w:rFonts w:hint="eastAsia" w:ascii="宋体" w:hAnsi="宋体" w:cs="宋体"/>
          <w:b/>
          <w:color w:val="auto"/>
          <w:sz w:val="72"/>
        </w:rPr>
        <w:t>件</w:t>
      </w:r>
    </w:p>
    <w:p w14:paraId="5BDBCD0F">
      <w:pPr>
        <w:spacing w:after="156" w:afterLines="50"/>
        <w:jc w:val="center"/>
        <w:rPr>
          <w:rFonts w:ascii="宋体" w:hAnsi="宋体" w:cs="宋体"/>
          <w:b/>
          <w:color w:val="auto"/>
          <w:sz w:val="72"/>
        </w:rPr>
      </w:pPr>
    </w:p>
    <w:p w14:paraId="3E6BD1AE">
      <w:pPr>
        <w:spacing w:after="156" w:afterLines="50" w:line="500" w:lineRule="exact"/>
        <w:jc w:val="center"/>
        <w:rPr>
          <w:rFonts w:ascii="宋体" w:hAnsi="宋体" w:cs="宋体"/>
          <w:b/>
          <w:color w:val="auto"/>
          <w:sz w:val="72"/>
        </w:rPr>
      </w:pPr>
    </w:p>
    <w:p w14:paraId="648F0C26">
      <w:pPr>
        <w:spacing w:after="156" w:afterLines="50" w:line="500" w:lineRule="exact"/>
        <w:ind w:firstLine="2088" w:firstLineChars="650"/>
        <w:rPr>
          <w:rFonts w:hint="eastAsia" w:ascii="宋体" w:hAnsi="宋体" w:cs="宋体"/>
          <w:b/>
          <w:color w:val="auto"/>
          <w:sz w:val="32"/>
          <w:u w:val="single"/>
          <w:lang w:val="en-US" w:eastAsia="zh-CN"/>
        </w:rPr>
      </w:pPr>
      <w:r>
        <w:rPr>
          <w:rFonts w:hint="eastAsia" w:ascii="宋体" w:hAnsi="宋体" w:cs="宋体"/>
          <w:b/>
          <w:color w:val="auto"/>
          <w:sz w:val="32"/>
        </w:rPr>
        <w:t>供应商：</w:t>
      </w:r>
      <w:bookmarkStart w:id="115" w:name="_Toc4670"/>
      <w:bookmarkStart w:id="116" w:name="_Toc5792"/>
      <w:r>
        <w:rPr>
          <w:rFonts w:hint="eastAsia" w:ascii="宋体" w:hAnsi="宋体"/>
          <w:b/>
          <w:color w:val="auto"/>
          <w:sz w:val="32"/>
          <w:highlight w:val="none"/>
          <w:u w:val="single"/>
          <w:lang w:eastAsia="zh-CN"/>
        </w:rPr>
        <w:t>（</w:t>
      </w:r>
      <w:r>
        <w:rPr>
          <w:rFonts w:hint="eastAsia" w:ascii="宋体" w:hAnsi="宋体"/>
          <w:b/>
          <w:color w:val="auto"/>
          <w:sz w:val="32"/>
          <w:highlight w:val="none"/>
          <w:u w:val="single"/>
          <w:lang w:val="en-US" w:eastAsia="zh-CN"/>
        </w:rPr>
        <w:t>单位名名称，并加盖公章）</w:t>
      </w:r>
    </w:p>
    <w:p w14:paraId="15BCB02D">
      <w:pPr>
        <w:spacing w:after="156" w:afterLines="50" w:line="500" w:lineRule="exact"/>
        <w:jc w:val="center"/>
        <w:rPr>
          <w:rFonts w:ascii="宋体" w:hAnsi="宋体" w:cs="宋体"/>
          <w:color w:val="auto"/>
          <w:sz w:val="24"/>
          <w:szCs w:val="28"/>
        </w:rPr>
      </w:pPr>
      <w:r>
        <w:rPr>
          <w:rFonts w:hint="eastAsia" w:ascii="宋体" w:hAnsi="宋体" w:cs="宋体"/>
          <w:b/>
          <w:color w:val="auto"/>
          <w:sz w:val="32"/>
        </w:rPr>
        <w:t>年  月  日</w:t>
      </w:r>
      <w:bookmarkEnd w:id="115"/>
      <w:bookmarkEnd w:id="116"/>
    </w:p>
    <w:p w14:paraId="51B2D890">
      <w:pPr>
        <w:pStyle w:val="3"/>
        <w:spacing w:before="156" w:beforeLines="50" w:after="156" w:afterLines="50" w:line="560" w:lineRule="exact"/>
        <w:jc w:val="center"/>
        <w:rPr>
          <w:rFonts w:ascii="宋体" w:hAnsi="宋体" w:eastAsia="宋体" w:cs="宋体"/>
          <w:color w:val="auto"/>
          <w:sz w:val="24"/>
          <w:szCs w:val="24"/>
        </w:rPr>
      </w:pPr>
      <w:bookmarkStart w:id="117" w:name="_Toc20663"/>
      <w:r>
        <w:rPr>
          <w:rFonts w:hint="eastAsia" w:ascii="宋体" w:hAnsi="宋体" w:eastAsia="宋体" w:cs="宋体"/>
          <w:color w:val="auto"/>
          <w:sz w:val="24"/>
          <w:szCs w:val="24"/>
        </w:rPr>
        <w:br w:type="page"/>
      </w:r>
      <w:bookmarkStart w:id="118" w:name="_Toc15976"/>
      <w:bookmarkStart w:id="119" w:name="_Toc5939"/>
      <w:r>
        <w:rPr>
          <w:rFonts w:hint="eastAsia" w:ascii="宋体" w:hAnsi="宋体" w:eastAsia="宋体" w:cs="宋体"/>
          <w:color w:val="auto"/>
          <w:sz w:val="24"/>
          <w:szCs w:val="24"/>
        </w:rPr>
        <w:t>响应文件资料清单</w:t>
      </w:r>
      <w:bookmarkEnd w:id="117"/>
      <w:bookmarkEnd w:id="118"/>
      <w:bookmarkEnd w:id="119"/>
    </w:p>
    <w:tbl>
      <w:tblPr>
        <w:tblStyle w:val="34"/>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6038"/>
        <w:gridCol w:w="1417"/>
      </w:tblGrid>
      <w:tr w14:paraId="255C2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noWrap w:val="0"/>
            <w:vAlign w:val="center"/>
          </w:tcPr>
          <w:p w14:paraId="5184A5A6">
            <w:pPr>
              <w:spacing w:line="440" w:lineRule="exact"/>
              <w:jc w:val="center"/>
              <w:rPr>
                <w:rFonts w:ascii="宋体" w:hAnsi="宋体" w:cs="宋体"/>
                <w:b/>
                <w:color w:val="auto"/>
                <w:sz w:val="24"/>
              </w:rPr>
            </w:pPr>
            <w:r>
              <w:rPr>
                <w:rFonts w:hint="eastAsia" w:ascii="宋体" w:hAnsi="宋体" w:cs="宋体"/>
                <w:b/>
                <w:color w:val="auto"/>
                <w:sz w:val="24"/>
              </w:rPr>
              <w:t>序号</w:t>
            </w:r>
          </w:p>
        </w:tc>
        <w:tc>
          <w:tcPr>
            <w:tcW w:w="6038" w:type="dxa"/>
            <w:noWrap w:val="0"/>
            <w:vAlign w:val="center"/>
          </w:tcPr>
          <w:p w14:paraId="63B633B7">
            <w:pPr>
              <w:spacing w:line="440" w:lineRule="exact"/>
              <w:jc w:val="center"/>
              <w:rPr>
                <w:rFonts w:ascii="宋体" w:hAnsi="宋体" w:cs="宋体"/>
                <w:b/>
                <w:color w:val="auto"/>
                <w:sz w:val="24"/>
              </w:rPr>
            </w:pPr>
            <w:r>
              <w:rPr>
                <w:rFonts w:hint="eastAsia" w:ascii="宋体" w:hAnsi="宋体" w:cs="宋体"/>
                <w:b/>
                <w:color w:val="auto"/>
                <w:sz w:val="24"/>
              </w:rPr>
              <w:t>资料名称</w:t>
            </w:r>
          </w:p>
        </w:tc>
        <w:tc>
          <w:tcPr>
            <w:tcW w:w="1417" w:type="dxa"/>
            <w:noWrap w:val="0"/>
            <w:vAlign w:val="center"/>
          </w:tcPr>
          <w:p w14:paraId="2D257687">
            <w:pPr>
              <w:spacing w:line="440" w:lineRule="exact"/>
              <w:jc w:val="center"/>
              <w:rPr>
                <w:rFonts w:ascii="宋体" w:hAnsi="宋体" w:cs="宋体"/>
                <w:b/>
                <w:color w:val="auto"/>
                <w:sz w:val="24"/>
              </w:rPr>
            </w:pPr>
            <w:r>
              <w:rPr>
                <w:rFonts w:hint="eastAsia" w:ascii="宋体" w:hAnsi="宋体" w:cs="宋体"/>
                <w:b/>
                <w:color w:val="auto"/>
                <w:sz w:val="24"/>
              </w:rPr>
              <w:t>备注</w:t>
            </w:r>
          </w:p>
        </w:tc>
      </w:tr>
      <w:tr w14:paraId="73140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noWrap w:val="0"/>
            <w:vAlign w:val="center"/>
          </w:tcPr>
          <w:p w14:paraId="4CF710E7">
            <w:pPr>
              <w:spacing w:line="440" w:lineRule="exact"/>
              <w:jc w:val="center"/>
              <w:rPr>
                <w:rFonts w:ascii="宋体" w:hAnsi="宋体" w:cs="宋体"/>
                <w:color w:val="auto"/>
                <w:sz w:val="24"/>
              </w:rPr>
            </w:pPr>
            <w:r>
              <w:rPr>
                <w:rFonts w:hint="eastAsia" w:ascii="宋体" w:hAnsi="宋体" w:cs="宋体"/>
                <w:color w:val="auto"/>
                <w:sz w:val="24"/>
              </w:rPr>
              <w:t>一</w:t>
            </w:r>
          </w:p>
        </w:tc>
        <w:tc>
          <w:tcPr>
            <w:tcW w:w="6038" w:type="dxa"/>
            <w:noWrap w:val="0"/>
            <w:vAlign w:val="center"/>
          </w:tcPr>
          <w:p w14:paraId="79406DFF">
            <w:pPr>
              <w:spacing w:line="440" w:lineRule="exact"/>
              <w:rPr>
                <w:rFonts w:ascii="宋体" w:hAnsi="宋体" w:cs="宋体"/>
                <w:color w:val="auto"/>
                <w:sz w:val="24"/>
              </w:rPr>
            </w:pPr>
            <w:r>
              <w:rPr>
                <w:rFonts w:hint="eastAsia" w:ascii="宋体" w:hAnsi="宋体" w:cs="宋体"/>
                <w:color w:val="auto"/>
                <w:sz w:val="24"/>
                <w:szCs w:val="24"/>
              </w:rPr>
              <w:t>报价单</w:t>
            </w:r>
          </w:p>
        </w:tc>
        <w:tc>
          <w:tcPr>
            <w:tcW w:w="1417" w:type="dxa"/>
            <w:noWrap w:val="0"/>
            <w:vAlign w:val="center"/>
          </w:tcPr>
          <w:p w14:paraId="5551E142">
            <w:pPr>
              <w:spacing w:line="440" w:lineRule="exact"/>
              <w:jc w:val="center"/>
              <w:rPr>
                <w:rFonts w:ascii="宋体" w:hAnsi="宋体" w:cs="宋体"/>
                <w:b/>
                <w:color w:val="auto"/>
                <w:sz w:val="24"/>
              </w:rPr>
            </w:pPr>
          </w:p>
        </w:tc>
      </w:tr>
      <w:tr w14:paraId="16446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noWrap w:val="0"/>
            <w:vAlign w:val="center"/>
          </w:tcPr>
          <w:p w14:paraId="065FD0AA">
            <w:pPr>
              <w:spacing w:line="440" w:lineRule="exact"/>
              <w:jc w:val="center"/>
              <w:rPr>
                <w:rFonts w:ascii="宋体" w:hAnsi="宋体" w:cs="宋体"/>
                <w:color w:val="auto"/>
                <w:sz w:val="24"/>
              </w:rPr>
            </w:pPr>
            <w:r>
              <w:rPr>
                <w:rFonts w:hint="eastAsia" w:ascii="宋体" w:hAnsi="宋体" w:cs="宋体"/>
                <w:color w:val="auto"/>
                <w:sz w:val="24"/>
              </w:rPr>
              <w:t>二</w:t>
            </w:r>
          </w:p>
        </w:tc>
        <w:tc>
          <w:tcPr>
            <w:tcW w:w="6038" w:type="dxa"/>
            <w:noWrap w:val="0"/>
            <w:vAlign w:val="center"/>
          </w:tcPr>
          <w:p w14:paraId="62547C35">
            <w:pPr>
              <w:spacing w:line="440" w:lineRule="exact"/>
              <w:rPr>
                <w:rFonts w:ascii="宋体" w:hAnsi="宋体" w:cs="宋体"/>
                <w:color w:val="auto"/>
                <w:sz w:val="24"/>
              </w:rPr>
            </w:pPr>
            <w:r>
              <w:rPr>
                <w:rFonts w:hint="eastAsia" w:ascii="宋体" w:hAnsi="宋体" w:cs="宋体"/>
                <w:color w:val="auto"/>
                <w:sz w:val="24"/>
              </w:rPr>
              <w:t>供应商基本信息</w:t>
            </w:r>
          </w:p>
        </w:tc>
        <w:tc>
          <w:tcPr>
            <w:tcW w:w="1417" w:type="dxa"/>
            <w:noWrap w:val="0"/>
            <w:vAlign w:val="center"/>
          </w:tcPr>
          <w:p w14:paraId="5F4F3063">
            <w:pPr>
              <w:spacing w:line="440" w:lineRule="exact"/>
              <w:jc w:val="center"/>
              <w:rPr>
                <w:rFonts w:ascii="宋体" w:hAnsi="宋体" w:cs="宋体"/>
                <w:b/>
                <w:color w:val="auto"/>
                <w:sz w:val="24"/>
              </w:rPr>
            </w:pPr>
          </w:p>
        </w:tc>
      </w:tr>
      <w:tr w14:paraId="3A61B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noWrap w:val="0"/>
            <w:vAlign w:val="center"/>
          </w:tcPr>
          <w:p w14:paraId="2AD12290">
            <w:pPr>
              <w:spacing w:line="440" w:lineRule="exact"/>
              <w:jc w:val="center"/>
              <w:rPr>
                <w:rFonts w:ascii="宋体" w:hAnsi="宋体" w:cs="宋体"/>
                <w:color w:val="auto"/>
                <w:sz w:val="24"/>
              </w:rPr>
            </w:pPr>
            <w:r>
              <w:rPr>
                <w:rFonts w:hint="eastAsia" w:ascii="宋体" w:hAnsi="宋体" w:cs="宋体"/>
                <w:color w:val="auto"/>
                <w:sz w:val="24"/>
              </w:rPr>
              <w:t>三</w:t>
            </w:r>
          </w:p>
        </w:tc>
        <w:tc>
          <w:tcPr>
            <w:tcW w:w="6038" w:type="dxa"/>
            <w:noWrap w:val="0"/>
            <w:vAlign w:val="center"/>
          </w:tcPr>
          <w:p w14:paraId="2C3A82A3">
            <w:pPr>
              <w:pStyle w:val="69"/>
              <w:spacing w:line="440" w:lineRule="exact"/>
              <w:rPr>
                <w:rFonts w:ascii="宋体" w:hAnsi="宋体" w:cs="宋体"/>
                <w:color w:val="auto"/>
              </w:rPr>
            </w:pPr>
            <w:r>
              <w:rPr>
                <w:rFonts w:hint="eastAsia" w:ascii="宋体" w:hAnsi="宋体" w:cs="宋体"/>
                <w:color w:val="auto"/>
                <w:szCs w:val="24"/>
              </w:rPr>
              <w:t>磋商授权书</w:t>
            </w:r>
          </w:p>
        </w:tc>
        <w:tc>
          <w:tcPr>
            <w:tcW w:w="1417" w:type="dxa"/>
            <w:noWrap w:val="0"/>
            <w:vAlign w:val="center"/>
          </w:tcPr>
          <w:p w14:paraId="2DB6A3BA">
            <w:pPr>
              <w:spacing w:line="440" w:lineRule="exact"/>
              <w:jc w:val="center"/>
              <w:rPr>
                <w:rFonts w:ascii="宋体" w:hAnsi="宋体" w:cs="宋体"/>
                <w:b/>
                <w:color w:val="auto"/>
                <w:sz w:val="24"/>
              </w:rPr>
            </w:pPr>
          </w:p>
        </w:tc>
      </w:tr>
      <w:tr w14:paraId="73E5C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noWrap w:val="0"/>
            <w:vAlign w:val="center"/>
          </w:tcPr>
          <w:p w14:paraId="3D08A252">
            <w:pPr>
              <w:jc w:val="center"/>
              <w:rPr>
                <w:rFonts w:hint="eastAsia" w:ascii="宋体" w:hAnsi="宋体" w:cs="宋体"/>
                <w:color w:val="auto"/>
                <w:sz w:val="24"/>
              </w:rPr>
            </w:pPr>
            <w:r>
              <w:rPr>
                <w:rFonts w:hint="eastAsia" w:ascii="Tahoma" w:hAnsi="Tahoma"/>
                <w:color w:val="auto"/>
                <w:sz w:val="24"/>
                <w:highlight w:val="none"/>
              </w:rPr>
              <w:t>四</w:t>
            </w:r>
          </w:p>
        </w:tc>
        <w:tc>
          <w:tcPr>
            <w:tcW w:w="6038" w:type="dxa"/>
            <w:noWrap w:val="0"/>
            <w:vAlign w:val="center"/>
          </w:tcPr>
          <w:p w14:paraId="4D3E4D9F">
            <w:pPr>
              <w:pStyle w:val="69"/>
              <w:rPr>
                <w:rFonts w:hint="eastAsia" w:ascii="宋体" w:hAnsi="宋体" w:cs="宋体"/>
                <w:color w:val="auto"/>
                <w:szCs w:val="24"/>
              </w:rPr>
            </w:pPr>
            <w:r>
              <w:rPr>
                <w:rFonts w:hint="eastAsia" w:ascii="宋体" w:hAnsi="宋体"/>
                <w:color w:val="auto"/>
                <w:szCs w:val="24"/>
                <w:highlight w:val="none"/>
              </w:rPr>
              <w:t>供应商资格声明书</w:t>
            </w:r>
          </w:p>
        </w:tc>
        <w:tc>
          <w:tcPr>
            <w:tcW w:w="1417" w:type="dxa"/>
            <w:noWrap w:val="0"/>
            <w:vAlign w:val="center"/>
          </w:tcPr>
          <w:p w14:paraId="1ADFD888">
            <w:pPr>
              <w:spacing w:line="360" w:lineRule="auto"/>
              <w:ind w:firstLine="482" w:firstLineChars="200"/>
              <w:jc w:val="center"/>
              <w:rPr>
                <w:rFonts w:ascii="宋体" w:hAnsi="宋体" w:cs="宋体"/>
                <w:b/>
                <w:color w:val="auto"/>
                <w:sz w:val="24"/>
              </w:rPr>
            </w:pPr>
          </w:p>
        </w:tc>
      </w:tr>
      <w:tr w14:paraId="2C2CE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noWrap w:val="0"/>
            <w:vAlign w:val="center"/>
          </w:tcPr>
          <w:p w14:paraId="2D0057B3">
            <w:pPr>
              <w:jc w:val="center"/>
              <w:rPr>
                <w:rFonts w:hint="eastAsia" w:ascii="Tahoma" w:hAnsi="Tahoma"/>
                <w:color w:val="auto"/>
                <w:sz w:val="24"/>
                <w:highlight w:val="none"/>
              </w:rPr>
            </w:pPr>
            <w:r>
              <w:rPr>
                <w:rFonts w:hint="eastAsia" w:ascii="Tahoma" w:hAnsi="Tahoma"/>
                <w:color w:val="auto"/>
                <w:sz w:val="24"/>
                <w:highlight w:val="none"/>
                <w:lang w:val="en-US" w:eastAsia="zh-CN"/>
              </w:rPr>
              <w:t>五</w:t>
            </w:r>
          </w:p>
        </w:tc>
        <w:tc>
          <w:tcPr>
            <w:tcW w:w="6038" w:type="dxa"/>
            <w:noWrap w:val="0"/>
            <w:vAlign w:val="center"/>
          </w:tcPr>
          <w:p w14:paraId="709E804D">
            <w:pPr>
              <w:pStyle w:val="69"/>
              <w:rPr>
                <w:rFonts w:hint="eastAsia" w:ascii="宋体" w:hAnsi="宋体"/>
                <w:color w:val="auto"/>
                <w:szCs w:val="24"/>
                <w:highlight w:val="none"/>
              </w:rPr>
            </w:pPr>
            <w:r>
              <w:rPr>
                <w:rFonts w:hint="eastAsia" w:ascii="宋体" w:hAnsi="宋体"/>
                <w:color w:val="auto"/>
                <w:szCs w:val="24"/>
                <w:highlight w:val="none"/>
              </w:rPr>
              <w:t>诚信履约承诺函</w:t>
            </w:r>
          </w:p>
        </w:tc>
        <w:tc>
          <w:tcPr>
            <w:tcW w:w="1417" w:type="dxa"/>
            <w:noWrap w:val="0"/>
            <w:vAlign w:val="center"/>
          </w:tcPr>
          <w:p w14:paraId="53A3CA3C">
            <w:pPr>
              <w:spacing w:line="360" w:lineRule="auto"/>
              <w:ind w:firstLine="482" w:firstLineChars="200"/>
              <w:jc w:val="center"/>
              <w:rPr>
                <w:rFonts w:ascii="宋体" w:hAnsi="宋体" w:cs="宋体"/>
                <w:b/>
                <w:color w:val="auto"/>
                <w:sz w:val="24"/>
              </w:rPr>
            </w:pPr>
          </w:p>
        </w:tc>
      </w:tr>
      <w:tr w14:paraId="3A349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noWrap w:val="0"/>
            <w:vAlign w:val="center"/>
          </w:tcPr>
          <w:p w14:paraId="09BDE8BA">
            <w:pPr>
              <w:spacing w:line="440" w:lineRule="exact"/>
              <w:jc w:val="center"/>
              <w:rPr>
                <w:rFonts w:hint="eastAsia" w:ascii="宋体" w:hAnsi="宋体" w:eastAsia="宋体" w:cs="宋体"/>
                <w:color w:val="auto"/>
                <w:sz w:val="24"/>
                <w:lang w:eastAsia="zh-CN"/>
              </w:rPr>
            </w:pPr>
            <w:r>
              <w:rPr>
                <w:rFonts w:hint="eastAsia" w:ascii="宋体" w:hAnsi="宋体" w:cs="宋体"/>
                <w:color w:val="auto"/>
                <w:sz w:val="24"/>
                <w:lang w:val="en-US" w:eastAsia="zh-CN"/>
              </w:rPr>
              <w:t>六</w:t>
            </w:r>
          </w:p>
        </w:tc>
        <w:tc>
          <w:tcPr>
            <w:tcW w:w="6038" w:type="dxa"/>
            <w:noWrap w:val="0"/>
            <w:vAlign w:val="center"/>
          </w:tcPr>
          <w:p w14:paraId="38921660">
            <w:pPr>
              <w:pStyle w:val="69"/>
              <w:spacing w:line="440" w:lineRule="exact"/>
              <w:rPr>
                <w:rFonts w:ascii="宋体" w:hAnsi="宋体" w:cs="宋体"/>
                <w:color w:val="auto"/>
              </w:rPr>
            </w:pPr>
            <w:r>
              <w:rPr>
                <w:rFonts w:hint="eastAsia" w:ascii="宋体" w:hAnsi="宋体" w:cs="宋体"/>
                <w:color w:val="auto"/>
                <w:szCs w:val="24"/>
              </w:rPr>
              <w:t>磋商响应函</w:t>
            </w:r>
          </w:p>
        </w:tc>
        <w:tc>
          <w:tcPr>
            <w:tcW w:w="1417" w:type="dxa"/>
            <w:noWrap w:val="0"/>
            <w:vAlign w:val="center"/>
          </w:tcPr>
          <w:p w14:paraId="45EAC894">
            <w:pPr>
              <w:spacing w:line="440" w:lineRule="exact"/>
              <w:jc w:val="center"/>
              <w:rPr>
                <w:rFonts w:ascii="宋体" w:hAnsi="宋体" w:cs="宋体"/>
                <w:b/>
                <w:color w:val="auto"/>
                <w:sz w:val="24"/>
              </w:rPr>
            </w:pPr>
          </w:p>
        </w:tc>
      </w:tr>
      <w:tr w14:paraId="4B95D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noWrap w:val="0"/>
            <w:vAlign w:val="center"/>
          </w:tcPr>
          <w:p w14:paraId="3779E405">
            <w:pPr>
              <w:spacing w:line="440" w:lineRule="exact"/>
              <w:jc w:val="center"/>
              <w:rPr>
                <w:rFonts w:hint="eastAsia" w:ascii="宋体" w:hAnsi="宋体" w:eastAsia="宋体" w:cs="宋体"/>
                <w:color w:val="auto"/>
                <w:sz w:val="24"/>
                <w:lang w:eastAsia="zh-CN"/>
              </w:rPr>
            </w:pPr>
            <w:r>
              <w:rPr>
                <w:rFonts w:hint="eastAsia" w:ascii="宋体" w:hAnsi="宋体" w:cs="宋体"/>
                <w:color w:val="auto"/>
                <w:sz w:val="24"/>
                <w:lang w:val="en-US" w:eastAsia="zh-CN"/>
              </w:rPr>
              <w:t>七</w:t>
            </w:r>
          </w:p>
        </w:tc>
        <w:tc>
          <w:tcPr>
            <w:tcW w:w="6038" w:type="dxa"/>
            <w:noWrap w:val="0"/>
            <w:vAlign w:val="center"/>
          </w:tcPr>
          <w:p w14:paraId="6233249E">
            <w:pPr>
              <w:spacing w:line="440" w:lineRule="exact"/>
              <w:rPr>
                <w:rFonts w:ascii="宋体" w:hAnsi="宋体" w:cs="宋体"/>
                <w:color w:val="auto"/>
                <w:sz w:val="24"/>
              </w:rPr>
            </w:pPr>
            <w:r>
              <w:rPr>
                <w:rFonts w:hint="eastAsia" w:ascii="宋体" w:hAnsi="宋体" w:cs="宋体"/>
                <w:color w:val="auto"/>
                <w:sz w:val="24"/>
                <w:szCs w:val="24"/>
              </w:rPr>
              <w:t>无重大违法记录声明函、无不良信用记录承诺函</w:t>
            </w:r>
          </w:p>
        </w:tc>
        <w:tc>
          <w:tcPr>
            <w:tcW w:w="1417" w:type="dxa"/>
            <w:noWrap w:val="0"/>
            <w:vAlign w:val="center"/>
          </w:tcPr>
          <w:p w14:paraId="4A0F1FF1">
            <w:pPr>
              <w:spacing w:line="440" w:lineRule="exact"/>
              <w:jc w:val="center"/>
              <w:rPr>
                <w:rFonts w:ascii="宋体" w:hAnsi="宋体" w:cs="宋体"/>
                <w:b/>
                <w:color w:val="auto"/>
                <w:sz w:val="24"/>
              </w:rPr>
            </w:pPr>
          </w:p>
        </w:tc>
      </w:tr>
      <w:tr w14:paraId="3E0F8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050" w:type="dxa"/>
            <w:noWrap w:val="0"/>
            <w:vAlign w:val="center"/>
          </w:tcPr>
          <w:p w14:paraId="6862C0B8">
            <w:pPr>
              <w:spacing w:line="440" w:lineRule="exact"/>
              <w:jc w:val="center"/>
              <w:rPr>
                <w:rFonts w:hint="eastAsia" w:ascii="宋体" w:hAnsi="宋体" w:eastAsia="宋体" w:cs="宋体"/>
                <w:color w:val="auto"/>
                <w:sz w:val="24"/>
                <w:lang w:eastAsia="zh-CN"/>
              </w:rPr>
            </w:pPr>
            <w:r>
              <w:rPr>
                <w:rFonts w:hint="eastAsia" w:ascii="宋体" w:hAnsi="宋体" w:cs="宋体"/>
                <w:color w:val="auto"/>
                <w:sz w:val="24"/>
                <w:lang w:val="en-US" w:eastAsia="zh-CN"/>
              </w:rPr>
              <w:t>八</w:t>
            </w:r>
          </w:p>
        </w:tc>
        <w:tc>
          <w:tcPr>
            <w:tcW w:w="6038" w:type="dxa"/>
            <w:noWrap w:val="0"/>
            <w:vAlign w:val="center"/>
          </w:tcPr>
          <w:p w14:paraId="677328B0">
            <w:pPr>
              <w:spacing w:line="440" w:lineRule="exact"/>
              <w:rPr>
                <w:rFonts w:ascii="宋体" w:hAnsi="宋体" w:cs="宋体"/>
                <w:color w:val="auto"/>
                <w:sz w:val="24"/>
              </w:rPr>
            </w:pPr>
            <w:r>
              <w:rPr>
                <w:rFonts w:hint="eastAsia" w:ascii="宋体" w:hAnsi="宋体" w:cs="宋体"/>
                <w:color w:val="auto"/>
                <w:sz w:val="24"/>
                <w:szCs w:val="24"/>
              </w:rPr>
              <w:t>响应情况表</w:t>
            </w:r>
          </w:p>
        </w:tc>
        <w:tc>
          <w:tcPr>
            <w:tcW w:w="1417" w:type="dxa"/>
            <w:noWrap w:val="0"/>
            <w:vAlign w:val="center"/>
          </w:tcPr>
          <w:p w14:paraId="24B37E85">
            <w:pPr>
              <w:spacing w:line="440" w:lineRule="exact"/>
              <w:rPr>
                <w:rFonts w:ascii="宋体" w:hAnsi="宋体" w:cs="宋体"/>
                <w:b/>
                <w:color w:val="auto"/>
                <w:sz w:val="24"/>
              </w:rPr>
            </w:pPr>
          </w:p>
        </w:tc>
      </w:tr>
      <w:tr w14:paraId="646F1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50" w:type="dxa"/>
            <w:noWrap w:val="0"/>
            <w:vAlign w:val="center"/>
          </w:tcPr>
          <w:p w14:paraId="522694AB">
            <w:pPr>
              <w:spacing w:line="440" w:lineRule="exact"/>
              <w:jc w:val="center"/>
              <w:rPr>
                <w:rFonts w:hint="eastAsia" w:ascii="宋体" w:hAnsi="宋体" w:eastAsia="宋体" w:cs="宋体"/>
                <w:color w:val="auto"/>
                <w:sz w:val="24"/>
                <w:lang w:eastAsia="zh-CN"/>
              </w:rPr>
            </w:pPr>
            <w:r>
              <w:rPr>
                <w:rFonts w:hint="eastAsia" w:ascii="宋体" w:hAnsi="宋体" w:cs="宋体"/>
                <w:color w:val="auto"/>
                <w:sz w:val="24"/>
                <w:lang w:val="en-US" w:eastAsia="zh-CN"/>
              </w:rPr>
              <w:t>九</w:t>
            </w:r>
          </w:p>
        </w:tc>
        <w:tc>
          <w:tcPr>
            <w:tcW w:w="6038" w:type="dxa"/>
            <w:noWrap w:val="0"/>
            <w:vAlign w:val="center"/>
          </w:tcPr>
          <w:p w14:paraId="7FF1E5E8">
            <w:pPr>
              <w:spacing w:line="440" w:lineRule="exact"/>
              <w:rPr>
                <w:rFonts w:ascii="宋体" w:hAnsi="宋体" w:cs="宋体"/>
                <w:color w:val="auto"/>
                <w:sz w:val="24"/>
              </w:rPr>
            </w:pPr>
            <w:r>
              <w:rPr>
                <w:rFonts w:hint="eastAsia" w:ascii="宋体" w:hAnsi="宋体" w:cs="宋体"/>
                <w:color w:val="auto"/>
                <w:sz w:val="24"/>
                <w:szCs w:val="24"/>
              </w:rPr>
              <w:t>磋商文件要求和供应商认为需要提供的其它说明和资料</w:t>
            </w:r>
          </w:p>
        </w:tc>
        <w:tc>
          <w:tcPr>
            <w:tcW w:w="1417" w:type="dxa"/>
            <w:noWrap w:val="0"/>
            <w:vAlign w:val="center"/>
          </w:tcPr>
          <w:p w14:paraId="5397C95B">
            <w:pPr>
              <w:spacing w:line="440" w:lineRule="exact"/>
              <w:rPr>
                <w:rFonts w:ascii="宋体" w:hAnsi="宋体" w:cs="宋体"/>
                <w:b/>
                <w:color w:val="auto"/>
                <w:sz w:val="24"/>
              </w:rPr>
            </w:pPr>
          </w:p>
        </w:tc>
      </w:tr>
      <w:tr w14:paraId="26CDA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050" w:type="dxa"/>
            <w:noWrap w:val="0"/>
            <w:vAlign w:val="center"/>
          </w:tcPr>
          <w:p w14:paraId="3E42592B">
            <w:pPr>
              <w:spacing w:line="440" w:lineRule="exact"/>
              <w:jc w:val="center"/>
              <w:rPr>
                <w:rFonts w:ascii="宋体" w:hAnsi="宋体" w:cs="宋体"/>
                <w:color w:val="auto"/>
                <w:sz w:val="24"/>
              </w:rPr>
            </w:pPr>
            <w:r>
              <w:rPr>
                <w:rFonts w:hint="eastAsia" w:ascii="宋体" w:hAnsi="宋体" w:cs="宋体"/>
                <w:color w:val="auto"/>
                <w:sz w:val="24"/>
              </w:rPr>
              <w:t>...</w:t>
            </w:r>
          </w:p>
        </w:tc>
        <w:tc>
          <w:tcPr>
            <w:tcW w:w="6038" w:type="dxa"/>
            <w:noWrap w:val="0"/>
            <w:vAlign w:val="center"/>
          </w:tcPr>
          <w:p w14:paraId="5A2E2341">
            <w:pPr>
              <w:spacing w:line="440" w:lineRule="exact"/>
              <w:rPr>
                <w:rFonts w:ascii="宋体" w:hAnsi="宋体" w:cs="宋体"/>
                <w:color w:val="auto"/>
                <w:sz w:val="24"/>
              </w:rPr>
            </w:pPr>
          </w:p>
        </w:tc>
        <w:tc>
          <w:tcPr>
            <w:tcW w:w="1417" w:type="dxa"/>
            <w:noWrap w:val="0"/>
            <w:vAlign w:val="center"/>
          </w:tcPr>
          <w:p w14:paraId="28996574">
            <w:pPr>
              <w:spacing w:line="440" w:lineRule="exact"/>
              <w:rPr>
                <w:rFonts w:ascii="宋体" w:hAnsi="宋体" w:cs="宋体"/>
                <w:b/>
                <w:color w:val="auto"/>
                <w:sz w:val="24"/>
              </w:rPr>
            </w:pPr>
          </w:p>
        </w:tc>
      </w:tr>
      <w:tr w14:paraId="65D4A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050" w:type="dxa"/>
            <w:noWrap w:val="0"/>
            <w:vAlign w:val="center"/>
          </w:tcPr>
          <w:p w14:paraId="15DCFBB0">
            <w:pPr>
              <w:spacing w:line="440" w:lineRule="exact"/>
              <w:jc w:val="center"/>
              <w:rPr>
                <w:rFonts w:ascii="宋体" w:hAnsi="宋体" w:cs="宋体"/>
                <w:color w:val="auto"/>
                <w:sz w:val="24"/>
              </w:rPr>
            </w:pPr>
          </w:p>
        </w:tc>
        <w:tc>
          <w:tcPr>
            <w:tcW w:w="6038" w:type="dxa"/>
            <w:noWrap w:val="0"/>
            <w:vAlign w:val="center"/>
          </w:tcPr>
          <w:p w14:paraId="40B08574">
            <w:pPr>
              <w:spacing w:line="440" w:lineRule="exact"/>
              <w:rPr>
                <w:rFonts w:ascii="宋体" w:hAnsi="宋体" w:cs="宋体"/>
                <w:color w:val="auto"/>
                <w:sz w:val="24"/>
              </w:rPr>
            </w:pPr>
          </w:p>
        </w:tc>
        <w:tc>
          <w:tcPr>
            <w:tcW w:w="1417" w:type="dxa"/>
            <w:noWrap w:val="0"/>
            <w:vAlign w:val="center"/>
          </w:tcPr>
          <w:p w14:paraId="44F5671C">
            <w:pPr>
              <w:spacing w:line="440" w:lineRule="exact"/>
              <w:rPr>
                <w:rFonts w:ascii="宋体" w:hAnsi="宋体" w:cs="宋体"/>
                <w:b/>
                <w:color w:val="auto"/>
                <w:sz w:val="24"/>
              </w:rPr>
            </w:pPr>
          </w:p>
        </w:tc>
      </w:tr>
      <w:tr w14:paraId="68CE7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050" w:type="dxa"/>
            <w:noWrap w:val="0"/>
            <w:vAlign w:val="center"/>
          </w:tcPr>
          <w:p w14:paraId="320768AC">
            <w:pPr>
              <w:spacing w:line="440" w:lineRule="exact"/>
              <w:jc w:val="center"/>
              <w:rPr>
                <w:rFonts w:ascii="宋体" w:hAnsi="宋体" w:cs="宋体"/>
                <w:color w:val="auto"/>
                <w:sz w:val="24"/>
              </w:rPr>
            </w:pPr>
          </w:p>
        </w:tc>
        <w:tc>
          <w:tcPr>
            <w:tcW w:w="6038" w:type="dxa"/>
            <w:noWrap w:val="0"/>
            <w:vAlign w:val="center"/>
          </w:tcPr>
          <w:p w14:paraId="2DCB9E5A">
            <w:pPr>
              <w:spacing w:line="440" w:lineRule="exact"/>
              <w:rPr>
                <w:rFonts w:ascii="宋体" w:hAnsi="宋体" w:cs="宋体"/>
                <w:color w:val="auto"/>
                <w:sz w:val="24"/>
              </w:rPr>
            </w:pPr>
          </w:p>
        </w:tc>
        <w:tc>
          <w:tcPr>
            <w:tcW w:w="1417" w:type="dxa"/>
            <w:noWrap w:val="0"/>
            <w:vAlign w:val="center"/>
          </w:tcPr>
          <w:p w14:paraId="5E53DFCA">
            <w:pPr>
              <w:spacing w:line="440" w:lineRule="exact"/>
              <w:rPr>
                <w:rFonts w:ascii="宋体" w:hAnsi="宋体" w:cs="宋体"/>
                <w:b/>
                <w:color w:val="auto"/>
                <w:sz w:val="24"/>
              </w:rPr>
            </w:pPr>
          </w:p>
        </w:tc>
      </w:tr>
      <w:tr w14:paraId="611D2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050" w:type="dxa"/>
            <w:noWrap w:val="0"/>
            <w:vAlign w:val="center"/>
          </w:tcPr>
          <w:p w14:paraId="500B7692">
            <w:pPr>
              <w:spacing w:line="440" w:lineRule="exact"/>
              <w:jc w:val="center"/>
              <w:rPr>
                <w:rFonts w:ascii="宋体" w:hAnsi="宋体" w:cs="宋体"/>
                <w:color w:val="auto"/>
                <w:sz w:val="24"/>
              </w:rPr>
            </w:pPr>
          </w:p>
        </w:tc>
        <w:tc>
          <w:tcPr>
            <w:tcW w:w="6038" w:type="dxa"/>
            <w:noWrap w:val="0"/>
            <w:vAlign w:val="center"/>
          </w:tcPr>
          <w:p w14:paraId="0780A341">
            <w:pPr>
              <w:spacing w:line="440" w:lineRule="exact"/>
              <w:rPr>
                <w:rFonts w:ascii="宋体" w:hAnsi="宋体" w:cs="宋体"/>
                <w:color w:val="auto"/>
                <w:sz w:val="24"/>
              </w:rPr>
            </w:pPr>
          </w:p>
        </w:tc>
        <w:tc>
          <w:tcPr>
            <w:tcW w:w="1417" w:type="dxa"/>
            <w:noWrap w:val="0"/>
            <w:vAlign w:val="center"/>
          </w:tcPr>
          <w:p w14:paraId="2D22D718">
            <w:pPr>
              <w:spacing w:line="440" w:lineRule="exact"/>
              <w:rPr>
                <w:rFonts w:ascii="宋体" w:hAnsi="宋体" w:cs="宋体"/>
                <w:b/>
                <w:color w:val="auto"/>
                <w:sz w:val="24"/>
              </w:rPr>
            </w:pPr>
          </w:p>
        </w:tc>
      </w:tr>
    </w:tbl>
    <w:p w14:paraId="0F158B98">
      <w:pPr>
        <w:spacing w:line="360" w:lineRule="auto"/>
        <w:jc w:val="center"/>
        <w:rPr>
          <w:rFonts w:ascii="宋体" w:hAnsi="宋体" w:cs="宋体"/>
          <w:b/>
          <w:color w:val="auto"/>
          <w:sz w:val="24"/>
        </w:rPr>
      </w:pPr>
    </w:p>
    <w:p w14:paraId="2C6E2682">
      <w:pPr>
        <w:spacing w:line="360" w:lineRule="auto"/>
        <w:jc w:val="center"/>
        <w:rPr>
          <w:rFonts w:ascii="宋体" w:hAnsi="宋体" w:cs="宋体"/>
          <w:b/>
          <w:color w:val="auto"/>
          <w:sz w:val="24"/>
        </w:rPr>
      </w:pPr>
    </w:p>
    <w:p w14:paraId="209F526A">
      <w:pPr>
        <w:spacing w:line="360" w:lineRule="auto"/>
        <w:jc w:val="center"/>
        <w:rPr>
          <w:rFonts w:ascii="宋体" w:hAnsi="宋体" w:cs="宋体"/>
          <w:b/>
          <w:color w:val="auto"/>
          <w:sz w:val="24"/>
        </w:rPr>
      </w:pPr>
    </w:p>
    <w:p w14:paraId="621017D2">
      <w:pPr>
        <w:pStyle w:val="3"/>
        <w:spacing w:before="0" w:after="0" w:line="560" w:lineRule="exact"/>
        <w:rPr>
          <w:rFonts w:ascii="宋体" w:hAnsi="宋体" w:eastAsia="宋体" w:cs="宋体"/>
          <w:color w:val="auto"/>
          <w:sz w:val="24"/>
          <w:szCs w:val="24"/>
        </w:rPr>
      </w:pPr>
      <w:r>
        <w:rPr>
          <w:rFonts w:hint="eastAsia" w:ascii="宋体" w:hAnsi="宋体" w:eastAsia="宋体" w:cs="宋体"/>
          <w:color w:val="auto"/>
          <w:sz w:val="24"/>
          <w:szCs w:val="24"/>
        </w:rPr>
        <w:br w:type="page"/>
      </w:r>
      <w:bookmarkStart w:id="120" w:name="_Toc8158"/>
      <w:bookmarkStart w:id="121" w:name="_Toc10603"/>
      <w:bookmarkStart w:id="122" w:name="_Toc7432"/>
      <w:r>
        <w:rPr>
          <w:rFonts w:hint="eastAsia" w:ascii="宋体" w:hAnsi="宋体" w:eastAsia="宋体" w:cs="宋体"/>
          <w:color w:val="auto"/>
          <w:sz w:val="24"/>
          <w:szCs w:val="24"/>
        </w:rPr>
        <w:t>附件一</w:t>
      </w:r>
      <w:bookmarkEnd w:id="120"/>
      <w:bookmarkEnd w:id="121"/>
      <w:bookmarkEnd w:id="122"/>
    </w:p>
    <w:p w14:paraId="4394EF5D">
      <w:pPr>
        <w:pStyle w:val="3"/>
        <w:spacing w:before="0" w:after="0" w:line="560" w:lineRule="exact"/>
        <w:jc w:val="center"/>
        <w:rPr>
          <w:rFonts w:ascii="宋体" w:hAnsi="宋体" w:eastAsia="宋体" w:cs="宋体"/>
          <w:color w:val="auto"/>
          <w:sz w:val="24"/>
          <w:szCs w:val="24"/>
        </w:rPr>
      </w:pPr>
      <w:bookmarkStart w:id="123" w:name="_Toc10816"/>
      <w:bookmarkStart w:id="124" w:name="_Toc9181"/>
      <w:bookmarkStart w:id="125" w:name="_Toc5601"/>
      <w:bookmarkStart w:id="126" w:name="_Toc15830"/>
      <w:bookmarkStart w:id="127" w:name="_Toc4696"/>
      <w:r>
        <w:rPr>
          <w:rFonts w:hint="eastAsia" w:ascii="宋体" w:hAnsi="宋体" w:eastAsia="宋体" w:cs="宋体"/>
          <w:color w:val="auto"/>
          <w:sz w:val="24"/>
          <w:szCs w:val="24"/>
        </w:rPr>
        <w:t>报价单</w:t>
      </w:r>
      <w:bookmarkEnd w:id="123"/>
      <w:bookmarkEnd w:id="124"/>
      <w:bookmarkEnd w:id="125"/>
      <w:bookmarkEnd w:id="126"/>
      <w:bookmarkEnd w:id="127"/>
    </w:p>
    <w:p w14:paraId="1D8BCEBE">
      <w:pPr>
        <w:rPr>
          <w:rFonts w:ascii="宋体" w:hAnsi="宋体" w:cs="宋体"/>
          <w:color w:val="auto"/>
        </w:rPr>
      </w:pPr>
    </w:p>
    <w:tbl>
      <w:tblPr>
        <w:tblStyle w:val="34"/>
        <w:tblW w:w="90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4078"/>
        <w:gridCol w:w="1214"/>
        <w:gridCol w:w="1091"/>
        <w:gridCol w:w="1821"/>
      </w:tblGrid>
      <w:tr w14:paraId="41A51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840" w:type="dxa"/>
            <w:noWrap w:val="0"/>
            <w:vAlign w:val="center"/>
          </w:tcPr>
          <w:p w14:paraId="37C60AAA">
            <w:pPr>
              <w:jc w:val="center"/>
              <w:rPr>
                <w:rFonts w:ascii="宋体" w:hAnsi="宋体" w:cs="宋体"/>
                <w:b/>
                <w:color w:val="auto"/>
                <w:sz w:val="24"/>
                <w:szCs w:val="24"/>
              </w:rPr>
            </w:pPr>
            <w:r>
              <w:rPr>
                <w:rFonts w:hint="eastAsia" w:ascii="宋体" w:hAnsi="宋体" w:cs="宋体"/>
                <w:b/>
                <w:color w:val="auto"/>
                <w:sz w:val="24"/>
                <w:szCs w:val="24"/>
              </w:rPr>
              <w:t>序号</w:t>
            </w:r>
          </w:p>
        </w:tc>
        <w:tc>
          <w:tcPr>
            <w:tcW w:w="4078" w:type="dxa"/>
            <w:noWrap w:val="0"/>
            <w:vAlign w:val="center"/>
          </w:tcPr>
          <w:p w14:paraId="600D7586">
            <w:pPr>
              <w:jc w:val="center"/>
              <w:rPr>
                <w:rFonts w:hint="default" w:ascii="宋体" w:hAnsi="宋体" w:eastAsia="宋体" w:cs="宋体"/>
                <w:b/>
                <w:color w:val="auto"/>
                <w:sz w:val="24"/>
                <w:szCs w:val="24"/>
                <w:lang w:val="en-US" w:eastAsia="zh-CN"/>
              </w:rPr>
            </w:pPr>
            <w:r>
              <w:rPr>
                <w:rFonts w:hint="eastAsia" w:ascii="宋体" w:hAnsi="宋体" w:cs="宋体"/>
                <w:b/>
                <w:color w:val="auto"/>
                <w:sz w:val="24"/>
                <w:szCs w:val="24"/>
              </w:rPr>
              <w:t>服务内容</w:t>
            </w:r>
          </w:p>
        </w:tc>
        <w:tc>
          <w:tcPr>
            <w:tcW w:w="1214" w:type="dxa"/>
            <w:noWrap w:val="0"/>
            <w:vAlign w:val="center"/>
          </w:tcPr>
          <w:p w14:paraId="2013391C">
            <w:pPr>
              <w:jc w:val="center"/>
              <w:rPr>
                <w:rFonts w:ascii="宋体" w:hAnsi="宋体" w:cs="宋体"/>
                <w:b/>
                <w:color w:val="auto"/>
                <w:sz w:val="24"/>
                <w:szCs w:val="24"/>
              </w:rPr>
            </w:pPr>
            <w:r>
              <w:rPr>
                <w:rFonts w:hint="eastAsia" w:ascii="宋体" w:hAnsi="宋体" w:cs="宋体"/>
                <w:b/>
                <w:color w:val="auto"/>
                <w:sz w:val="24"/>
                <w:szCs w:val="24"/>
              </w:rPr>
              <w:t>项</w:t>
            </w:r>
          </w:p>
        </w:tc>
        <w:tc>
          <w:tcPr>
            <w:tcW w:w="1091" w:type="dxa"/>
            <w:noWrap w:val="0"/>
            <w:vAlign w:val="center"/>
          </w:tcPr>
          <w:p w14:paraId="349586CA">
            <w:pPr>
              <w:jc w:val="center"/>
              <w:rPr>
                <w:rFonts w:ascii="宋体" w:hAnsi="宋体" w:cs="宋体"/>
                <w:b/>
                <w:color w:val="auto"/>
                <w:sz w:val="24"/>
                <w:szCs w:val="24"/>
              </w:rPr>
            </w:pPr>
            <w:r>
              <w:rPr>
                <w:rFonts w:hint="eastAsia" w:ascii="宋体" w:hAnsi="宋体" w:cs="宋体"/>
                <w:b/>
                <w:color w:val="auto"/>
                <w:sz w:val="24"/>
                <w:szCs w:val="24"/>
              </w:rPr>
              <w:t>单价</w:t>
            </w:r>
          </w:p>
        </w:tc>
        <w:tc>
          <w:tcPr>
            <w:tcW w:w="1821" w:type="dxa"/>
            <w:noWrap w:val="0"/>
            <w:vAlign w:val="center"/>
          </w:tcPr>
          <w:p w14:paraId="7309C487">
            <w:pPr>
              <w:jc w:val="center"/>
              <w:rPr>
                <w:rFonts w:ascii="宋体" w:hAnsi="宋体" w:cs="宋体"/>
                <w:b/>
                <w:color w:val="auto"/>
                <w:sz w:val="24"/>
                <w:szCs w:val="24"/>
              </w:rPr>
            </w:pPr>
            <w:r>
              <w:rPr>
                <w:rFonts w:hint="eastAsia" w:ascii="宋体" w:hAnsi="宋体" w:cs="宋体"/>
                <w:b/>
                <w:color w:val="auto"/>
                <w:sz w:val="24"/>
                <w:szCs w:val="24"/>
              </w:rPr>
              <w:t>小计金额（元）</w:t>
            </w:r>
          </w:p>
        </w:tc>
      </w:tr>
      <w:tr w14:paraId="0BBE5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0" w:type="dxa"/>
            <w:tcBorders>
              <w:bottom w:val="single" w:color="auto" w:sz="4" w:space="0"/>
            </w:tcBorders>
            <w:noWrap w:val="0"/>
            <w:vAlign w:val="center"/>
          </w:tcPr>
          <w:p w14:paraId="31A48CA7">
            <w:pPr>
              <w:jc w:val="center"/>
              <w:rPr>
                <w:rFonts w:ascii="宋体" w:hAnsi="宋体" w:cs="宋体"/>
                <w:bCs/>
                <w:color w:val="auto"/>
                <w:sz w:val="24"/>
                <w:szCs w:val="24"/>
              </w:rPr>
            </w:pPr>
            <w:r>
              <w:rPr>
                <w:rFonts w:hint="eastAsia" w:ascii="宋体" w:hAnsi="宋体" w:cs="宋体"/>
                <w:bCs/>
                <w:color w:val="auto"/>
                <w:sz w:val="24"/>
                <w:szCs w:val="24"/>
              </w:rPr>
              <w:t>1</w:t>
            </w:r>
          </w:p>
        </w:tc>
        <w:tc>
          <w:tcPr>
            <w:tcW w:w="4078" w:type="dxa"/>
            <w:noWrap w:val="0"/>
            <w:vAlign w:val="center"/>
          </w:tcPr>
          <w:p w14:paraId="610A9208">
            <w:pPr>
              <w:jc w:val="center"/>
              <w:rPr>
                <w:rFonts w:ascii="宋体" w:hAnsi="宋体" w:cs="宋体"/>
                <w:bCs/>
                <w:color w:val="auto"/>
                <w:sz w:val="24"/>
                <w:szCs w:val="24"/>
              </w:rPr>
            </w:pPr>
          </w:p>
        </w:tc>
        <w:tc>
          <w:tcPr>
            <w:tcW w:w="1214" w:type="dxa"/>
            <w:noWrap w:val="0"/>
            <w:vAlign w:val="center"/>
          </w:tcPr>
          <w:p w14:paraId="01444B8A">
            <w:pPr>
              <w:jc w:val="center"/>
              <w:rPr>
                <w:rFonts w:ascii="宋体" w:hAnsi="宋体" w:cs="宋体"/>
                <w:bCs/>
                <w:color w:val="auto"/>
                <w:sz w:val="24"/>
                <w:szCs w:val="24"/>
              </w:rPr>
            </w:pPr>
          </w:p>
        </w:tc>
        <w:tc>
          <w:tcPr>
            <w:tcW w:w="1091" w:type="dxa"/>
            <w:noWrap w:val="0"/>
            <w:vAlign w:val="center"/>
          </w:tcPr>
          <w:p w14:paraId="59213CAE">
            <w:pPr>
              <w:jc w:val="center"/>
              <w:rPr>
                <w:rFonts w:ascii="宋体" w:hAnsi="宋体" w:cs="宋体"/>
                <w:bCs/>
                <w:color w:val="auto"/>
                <w:sz w:val="24"/>
                <w:szCs w:val="24"/>
              </w:rPr>
            </w:pPr>
          </w:p>
        </w:tc>
        <w:tc>
          <w:tcPr>
            <w:tcW w:w="1821" w:type="dxa"/>
            <w:noWrap w:val="0"/>
            <w:vAlign w:val="center"/>
          </w:tcPr>
          <w:p w14:paraId="50BE3EFC">
            <w:pPr>
              <w:jc w:val="center"/>
              <w:rPr>
                <w:rFonts w:ascii="宋体" w:hAnsi="宋体" w:cs="宋体"/>
                <w:bCs/>
                <w:color w:val="auto"/>
                <w:sz w:val="24"/>
                <w:szCs w:val="24"/>
              </w:rPr>
            </w:pPr>
          </w:p>
        </w:tc>
      </w:tr>
      <w:tr w14:paraId="6574C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0" w:type="dxa"/>
            <w:noWrap w:val="0"/>
            <w:vAlign w:val="center"/>
          </w:tcPr>
          <w:p w14:paraId="393C779A">
            <w:pPr>
              <w:jc w:val="center"/>
              <w:rPr>
                <w:rFonts w:ascii="宋体" w:hAnsi="宋体" w:cs="宋体"/>
                <w:bCs/>
                <w:color w:val="auto"/>
                <w:sz w:val="24"/>
                <w:szCs w:val="24"/>
              </w:rPr>
            </w:pPr>
            <w:r>
              <w:rPr>
                <w:rFonts w:hint="eastAsia" w:ascii="宋体" w:hAnsi="宋体" w:cs="宋体"/>
                <w:bCs/>
                <w:color w:val="auto"/>
                <w:sz w:val="24"/>
                <w:szCs w:val="24"/>
              </w:rPr>
              <w:t>2</w:t>
            </w:r>
          </w:p>
        </w:tc>
        <w:tc>
          <w:tcPr>
            <w:tcW w:w="4078" w:type="dxa"/>
            <w:noWrap w:val="0"/>
            <w:vAlign w:val="center"/>
          </w:tcPr>
          <w:p w14:paraId="1000E063">
            <w:pPr>
              <w:jc w:val="center"/>
              <w:rPr>
                <w:rFonts w:ascii="宋体" w:hAnsi="宋体" w:cs="宋体"/>
                <w:bCs/>
                <w:color w:val="auto"/>
                <w:sz w:val="24"/>
                <w:szCs w:val="24"/>
              </w:rPr>
            </w:pPr>
          </w:p>
        </w:tc>
        <w:tc>
          <w:tcPr>
            <w:tcW w:w="1214" w:type="dxa"/>
            <w:noWrap w:val="0"/>
            <w:vAlign w:val="center"/>
          </w:tcPr>
          <w:p w14:paraId="58370523">
            <w:pPr>
              <w:jc w:val="center"/>
              <w:rPr>
                <w:rFonts w:ascii="宋体" w:hAnsi="宋体" w:cs="宋体"/>
                <w:bCs/>
                <w:color w:val="auto"/>
                <w:sz w:val="24"/>
                <w:szCs w:val="24"/>
              </w:rPr>
            </w:pPr>
          </w:p>
        </w:tc>
        <w:tc>
          <w:tcPr>
            <w:tcW w:w="1091" w:type="dxa"/>
            <w:noWrap w:val="0"/>
            <w:vAlign w:val="center"/>
          </w:tcPr>
          <w:p w14:paraId="4295EBE3">
            <w:pPr>
              <w:jc w:val="center"/>
              <w:rPr>
                <w:rFonts w:ascii="宋体" w:hAnsi="宋体" w:cs="宋体"/>
                <w:bCs/>
                <w:color w:val="auto"/>
                <w:sz w:val="24"/>
                <w:szCs w:val="24"/>
              </w:rPr>
            </w:pPr>
          </w:p>
        </w:tc>
        <w:tc>
          <w:tcPr>
            <w:tcW w:w="1821" w:type="dxa"/>
            <w:noWrap w:val="0"/>
            <w:vAlign w:val="center"/>
          </w:tcPr>
          <w:p w14:paraId="00A57074">
            <w:pPr>
              <w:jc w:val="center"/>
              <w:rPr>
                <w:rFonts w:ascii="宋体" w:hAnsi="宋体" w:cs="宋体"/>
                <w:bCs/>
                <w:color w:val="auto"/>
                <w:sz w:val="24"/>
                <w:szCs w:val="24"/>
              </w:rPr>
            </w:pPr>
          </w:p>
        </w:tc>
      </w:tr>
      <w:tr w14:paraId="4C2F6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0" w:type="dxa"/>
            <w:noWrap w:val="0"/>
            <w:vAlign w:val="center"/>
          </w:tcPr>
          <w:p w14:paraId="7C27E816">
            <w:pPr>
              <w:jc w:val="center"/>
              <w:rPr>
                <w:rFonts w:ascii="宋体" w:hAnsi="宋体" w:cs="宋体"/>
                <w:bCs/>
                <w:color w:val="auto"/>
                <w:sz w:val="24"/>
                <w:szCs w:val="24"/>
              </w:rPr>
            </w:pPr>
            <w:r>
              <w:rPr>
                <w:rFonts w:hint="eastAsia" w:ascii="宋体" w:hAnsi="宋体" w:cs="宋体"/>
                <w:bCs/>
                <w:color w:val="auto"/>
                <w:sz w:val="24"/>
                <w:szCs w:val="24"/>
              </w:rPr>
              <w:t>3</w:t>
            </w:r>
          </w:p>
        </w:tc>
        <w:tc>
          <w:tcPr>
            <w:tcW w:w="4078" w:type="dxa"/>
            <w:noWrap w:val="0"/>
            <w:vAlign w:val="center"/>
          </w:tcPr>
          <w:p w14:paraId="5E6C4504">
            <w:pPr>
              <w:jc w:val="center"/>
              <w:rPr>
                <w:rFonts w:ascii="宋体" w:hAnsi="宋体" w:cs="宋体"/>
                <w:bCs/>
                <w:color w:val="auto"/>
                <w:sz w:val="24"/>
                <w:szCs w:val="24"/>
              </w:rPr>
            </w:pPr>
          </w:p>
        </w:tc>
        <w:tc>
          <w:tcPr>
            <w:tcW w:w="1214" w:type="dxa"/>
            <w:noWrap w:val="0"/>
            <w:vAlign w:val="center"/>
          </w:tcPr>
          <w:p w14:paraId="179BC794">
            <w:pPr>
              <w:jc w:val="center"/>
              <w:rPr>
                <w:rFonts w:ascii="宋体" w:hAnsi="宋体" w:cs="宋体"/>
                <w:bCs/>
                <w:color w:val="auto"/>
                <w:sz w:val="24"/>
                <w:szCs w:val="24"/>
              </w:rPr>
            </w:pPr>
          </w:p>
        </w:tc>
        <w:tc>
          <w:tcPr>
            <w:tcW w:w="1091" w:type="dxa"/>
            <w:noWrap w:val="0"/>
            <w:vAlign w:val="center"/>
          </w:tcPr>
          <w:p w14:paraId="4B0D2F63">
            <w:pPr>
              <w:jc w:val="center"/>
              <w:rPr>
                <w:rFonts w:ascii="宋体" w:hAnsi="宋体" w:cs="宋体"/>
                <w:bCs/>
                <w:color w:val="auto"/>
                <w:sz w:val="24"/>
                <w:szCs w:val="24"/>
              </w:rPr>
            </w:pPr>
          </w:p>
        </w:tc>
        <w:tc>
          <w:tcPr>
            <w:tcW w:w="1821" w:type="dxa"/>
            <w:noWrap w:val="0"/>
            <w:vAlign w:val="center"/>
          </w:tcPr>
          <w:p w14:paraId="08374D4A">
            <w:pPr>
              <w:jc w:val="center"/>
              <w:rPr>
                <w:rFonts w:ascii="宋体" w:hAnsi="宋体" w:cs="宋体"/>
                <w:bCs/>
                <w:color w:val="auto"/>
                <w:sz w:val="24"/>
                <w:szCs w:val="24"/>
              </w:rPr>
            </w:pPr>
          </w:p>
        </w:tc>
      </w:tr>
      <w:tr w14:paraId="2F481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0" w:type="dxa"/>
            <w:noWrap w:val="0"/>
            <w:vAlign w:val="center"/>
          </w:tcPr>
          <w:p w14:paraId="0530DE8E">
            <w:pPr>
              <w:jc w:val="center"/>
              <w:rPr>
                <w:rFonts w:ascii="宋体" w:hAnsi="宋体" w:cs="宋体"/>
                <w:bCs/>
                <w:color w:val="auto"/>
                <w:sz w:val="24"/>
                <w:szCs w:val="24"/>
              </w:rPr>
            </w:pPr>
            <w:r>
              <w:rPr>
                <w:rFonts w:hint="eastAsia" w:ascii="宋体" w:hAnsi="宋体" w:cs="宋体"/>
                <w:bCs/>
                <w:color w:val="auto"/>
                <w:sz w:val="24"/>
                <w:szCs w:val="24"/>
              </w:rPr>
              <w:t>…</w:t>
            </w:r>
          </w:p>
        </w:tc>
        <w:tc>
          <w:tcPr>
            <w:tcW w:w="4078" w:type="dxa"/>
            <w:noWrap w:val="0"/>
            <w:vAlign w:val="center"/>
          </w:tcPr>
          <w:p w14:paraId="17D58E15">
            <w:pPr>
              <w:jc w:val="center"/>
              <w:rPr>
                <w:rFonts w:ascii="宋体" w:hAnsi="宋体" w:cs="宋体"/>
                <w:bCs/>
                <w:color w:val="auto"/>
                <w:sz w:val="24"/>
                <w:szCs w:val="24"/>
              </w:rPr>
            </w:pPr>
          </w:p>
        </w:tc>
        <w:tc>
          <w:tcPr>
            <w:tcW w:w="1214" w:type="dxa"/>
            <w:noWrap w:val="0"/>
            <w:vAlign w:val="center"/>
          </w:tcPr>
          <w:p w14:paraId="4D5064EC">
            <w:pPr>
              <w:jc w:val="center"/>
              <w:rPr>
                <w:rFonts w:ascii="宋体" w:hAnsi="宋体" w:cs="宋体"/>
                <w:bCs/>
                <w:color w:val="auto"/>
                <w:sz w:val="24"/>
                <w:szCs w:val="24"/>
              </w:rPr>
            </w:pPr>
          </w:p>
        </w:tc>
        <w:tc>
          <w:tcPr>
            <w:tcW w:w="1091" w:type="dxa"/>
            <w:noWrap w:val="0"/>
            <w:vAlign w:val="center"/>
          </w:tcPr>
          <w:p w14:paraId="4E0E41E0">
            <w:pPr>
              <w:jc w:val="center"/>
              <w:rPr>
                <w:rFonts w:ascii="宋体" w:hAnsi="宋体" w:cs="宋体"/>
                <w:bCs/>
                <w:color w:val="auto"/>
                <w:sz w:val="24"/>
                <w:szCs w:val="24"/>
              </w:rPr>
            </w:pPr>
          </w:p>
        </w:tc>
        <w:tc>
          <w:tcPr>
            <w:tcW w:w="1821" w:type="dxa"/>
            <w:noWrap w:val="0"/>
            <w:vAlign w:val="center"/>
          </w:tcPr>
          <w:p w14:paraId="59DA45E6">
            <w:pPr>
              <w:jc w:val="center"/>
              <w:rPr>
                <w:rFonts w:ascii="宋体" w:hAnsi="宋体" w:cs="宋体"/>
                <w:bCs/>
                <w:color w:val="auto"/>
                <w:sz w:val="24"/>
                <w:szCs w:val="24"/>
              </w:rPr>
            </w:pPr>
          </w:p>
        </w:tc>
      </w:tr>
      <w:tr w14:paraId="42D9D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0" w:type="dxa"/>
            <w:noWrap w:val="0"/>
            <w:vAlign w:val="center"/>
          </w:tcPr>
          <w:p w14:paraId="375BFA12">
            <w:pPr>
              <w:jc w:val="center"/>
              <w:rPr>
                <w:rFonts w:ascii="宋体" w:hAnsi="宋体" w:cs="宋体"/>
                <w:bCs/>
                <w:color w:val="auto"/>
                <w:sz w:val="24"/>
                <w:szCs w:val="24"/>
              </w:rPr>
            </w:pPr>
          </w:p>
        </w:tc>
        <w:tc>
          <w:tcPr>
            <w:tcW w:w="4078" w:type="dxa"/>
            <w:noWrap w:val="0"/>
            <w:vAlign w:val="center"/>
          </w:tcPr>
          <w:p w14:paraId="053022FD">
            <w:pPr>
              <w:jc w:val="center"/>
              <w:rPr>
                <w:rFonts w:ascii="宋体" w:hAnsi="宋体" w:cs="宋体"/>
                <w:bCs/>
                <w:color w:val="auto"/>
                <w:sz w:val="24"/>
                <w:szCs w:val="24"/>
              </w:rPr>
            </w:pPr>
            <w:r>
              <w:rPr>
                <w:rFonts w:hint="eastAsia" w:ascii="宋体" w:hAnsi="宋体" w:cs="宋体"/>
                <w:bCs/>
                <w:color w:val="auto"/>
                <w:sz w:val="24"/>
                <w:szCs w:val="24"/>
              </w:rPr>
              <w:t>……</w:t>
            </w:r>
          </w:p>
        </w:tc>
        <w:tc>
          <w:tcPr>
            <w:tcW w:w="1214" w:type="dxa"/>
            <w:noWrap w:val="0"/>
            <w:vAlign w:val="center"/>
          </w:tcPr>
          <w:p w14:paraId="0787E0F3">
            <w:pPr>
              <w:jc w:val="center"/>
              <w:rPr>
                <w:rFonts w:ascii="宋体" w:hAnsi="宋体" w:cs="宋体"/>
                <w:bCs/>
                <w:color w:val="auto"/>
                <w:sz w:val="24"/>
                <w:szCs w:val="24"/>
              </w:rPr>
            </w:pPr>
          </w:p>
        </w:tc>
        <w:tc>
          <w:tcPr>
            <w:tcW w:w="1091" w:type="dxa"/>
            <w:noWrap w:val="0"/>
            <w:vAlign w:val="center"/>
          </w:tcPr>
          <w:p w14:paraId="7EE35453">
            <w:pPr>
              <w:jc w:val="center"/>
              <w:rPr>
                <w:rFonts w:ascii="宋体" w:hAnsi="宋体" w:cs="宋体"/>
                <w:bCs/>
                <w:color w:val="auto"/>
                <w:sz w:val="24"/>
                <w:szCs w:val="24"/>
              </w:rPr>
            </w:pPr>
          </w:p>
        </w:tc>
        <w:tc>
          <w:tcPr>
            <w:tcW w:w="1821" w:type="dxa"/>
            <w:noWrap w:val="0"/>
            <w:vAlign w:val="center"/>
          </w:tcPr>
          <w:p w14:paraId="2D40CBE6">
            <w:pPr>
              <w:jc w:val="center"/>
              <w:rPr>
                <w:rFonts w:ascii="宋体" w:hAnsi="宋体" w:cs="宋体"/>
                <w:bCs/>
                <w:color w:val="auto"/>
                <w:sz w:val="24"/>
                <w:szCs w:val="24"/>
              </w:rPr>
            </w:pPr>
          </w:p>
        </w:tc>
      </w:tr>
      <w:tr w14:paraId="61483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223" w:type="dxa"/>
            <w:gridSpan w:val="4"/>
            <w:noWrap w:val="0"/>
            <w:vAlign w:val="center"/>
          </w:tcPr>
          <w:p w14:paraId="79B38107">
            <w:pPr>
              <w:jc w:val="center"/>
              <w:rPr>
                <w:rFonts w:ascii="宋体" w:hAnsi="宋体" w:cs="宋体"/>
                <w:bCs/>
                <w:color w:val="auto"/>
                <w:sz w:val="24"/>
                <w:szCs w:val="24"/>
              </w:rPr>
            </w:pPr>
            <w:r>
              <w:rPr>
                <w:rFonts w:hint="eastAsia" w:ascii="宋体" w:hAnsi="宋体" w:cs="宋体"/>
                <w:b/>
                <w:color w:val="auto"/>
                <w:sz w:val="24"/>
                <w:szCs w:val="24"/>
              </w:rPr>
              <w:t>合计金额（元）</w:t>
            </w:r>
          </w:p>
        </w:tc>
        <w:tc>
          <w:tcPr>
            <w:tcW w:w="1821" w:type="dxa"/>
            <w:noWrap w:val="0"/>
            <w:vAlign w:val="center"/>
          </w:tcPr>
          <w:p w14:paraId="1B6C2AA6">
            <w:pPr>
              <w:jc w:val="center"/>
              <w:rPr>
                <w:rFonts w:ascii="宋体" w:hAnsi="宋体" w:cs="宋体"/>
                <w:bCs/>
                <w:color w:val="auto"/>
                <w:sz w:val="24"/>
                <w:szCs w:val="24"/>
              </w:rPr>
            </w:pPr>
          </w:p>
        </w:tc>
      </w:tr>
    </w:tbl>
    <w:p w14:paraId="3AA1AC64">
      <w:pPr>
        <w:pStyle w:val="17"/>
        <w:spacing w:line="360" w:lineRule="auto"/>
        <w:rPr>
          <w:rFonts w:ascii="宋体" w:hAnsi="宋体" w:eastAsia="宋体" w:cs="宋体"/>
          <w:b/>
          <w:bCs/>
          <w:color w:val="auto"/>
          <w:sz w:val="24"/>
        </w:rPr>
      </w:pPr>
    </w:p>
    <w:p w14:paraId="505BB4FF">
      <w:pPr>
        <w:pStyle w:val="17"/>
        <w:spacing w:line="560" w:lineRule="exact"/>
        <w:rPr>
          <w:rFonts w:ascii="宋体" w:hAnsi="宋体" w:eastAsia="宋体" w:cs="宋体"/>
          <w:b/>
          <w:bCs/>
          <w:color w:val="auto"/>
          <w:sz w:val="24"/>
          <w:szCs w:val="28"/>
        </w:rPr>
      </w:pPr>
      <w:r>
        <w:rPr>
          <w:rFonts w:hint="eastAsia" w:ascii="宋体" w:hAnsi="宋体" w:eastAsia="宋体" w:cs="宋体"/>
          <w:b/>
          <w:bCs/>
          <w:color w:val="auto"/>
          <w:sz w:val="24"/>
        </w:rPr>
        <w:t>供应商</w:t>
      </w:r>
      <w:r>
        <w:rPr>
          <w:rFonts w:hint="eastAsia" w:ascii="宋体" w:hAnsi="宋体" w:eastAsia="宋体" w:cs="宋体"/>
          <w:b/>
          <w:bCs/>
          <w:color w:val="auto"/>
          <w:sz w:val="24"/>
          <w:lang w:val="en-US" w:eastAsia="zh-CN"/>
        </w:rPr>
        <w:t>盖公章</w:t>
      </w:r>
      <w:r>
        <w:rPr>
          <w:rFonts w:hint="eastAsia" w:ascii="宋体" w:hAnsi="宋体" w:eastAsia="宋体" w:cs="宋体"/>
          <w:b/>
          <w:bCs/>
          <w:color w:val="auto"/>
          <w:sz w:val="24"/>
        </w:rPr>
        <w:t>：</w:t>
      </w:r>
    </w:p>
    <w:p w14:paraId="30E206D2">
      <w:pPr>
        <w:adjustRightInd w:val="0"/>
        <w:snapToGrid w:val="0"/>
        <w:spacing w:line="560" w:lineRule="exact"/>
        <w:rPr>
          <w:rFonts w:ascii="宋体" w:hAnsi="宋体" w:cs="宋体"/>
          <w:b/>
          <w:bCs/>
          <w:color w:val="auto"/>
          <w:sz w:val="24"/>
          <w:szCs w:val="28"/>
        </w:rPr>
      </w:pPr>
      <w:r>
        <w:rPr>
          <w:rFonts w:hint="eastAsia" w:ascii="宋体" w:hAnsi="宋体" w:cs="宋体"/>
          <w:b/>
          <w:bCs/>
          <w:color w:val="auto"/>
          <w:sz w:val="24"/>
          <w:szCs w:val="28"/>
        </w:rPr>
        <w:t>日  期：   年   月   日</w:t>
      </w:r>
    </w:p>
    <w:p w14:paraId="5B4747FD">
      <w:pPr>
        <w:adjustRightInd w:val="0"/>
        <w:snapToGrid w:val="0"/>
        <w:spacing w:line="360" w:lineRule="auto"/>
        <w:rPr>
          <w:rFonts w:ascii="宋体" w:hAnsi="宋体" w:cs="宋体"/>
          <w:b/>
          <w:bCs/>
          <w:color w:val="auto"/>
          <w:sz w:val="24"/>
          <w:szCs w:val="28"/>
        </w:rPr>
      </w:pPr>
    </w:p>
    <w:p w14:paraId="54147BA7">
      <w:pPr>
        <w:adjustRightInd w:val="0"/>
        <w:snapToGrid w:val="0"/>
        <w:spacing w:line="360" w:lineRule="auto"/>
        <w:rPr>
          <w:rFonts w:ascii="宋体" w:hAnsi="宋体" w:cs="宋体"/>
          <w:b/>
          <w:color w:val="auto"/>
          <w:sz w:val="24"/>
          <w:szCs w:val="24"/>
        </w:rPr>
      </w:pPr>
      <w:bookmarkStart w:id="128" w:name="_Toc2007"/>
      <w:bookmarkStart w:id="129" w:name="_Toc16998"/>
    </w:p>
    <w:p w14:paraId="4EDE268A">
      <w:pPr>
        <w:adjustRightInd w:val="0"/>
        <w:snapToGrid w:val="0"/>
        <w:spacing w:line="360" w:lineRule="auto"/>
        <w:rPr>
          <w:rFonts w:ascii="宋体" w:hAnsi="宋体" w:cs="宋体"/>
          <w:b/>
          <w:color w:val="auto"/>
          <w:sz w:val="24"/>
          <w:szCs w:val="24"/>
        </w:rPr>
      </w:pPr>
      <w:r>
        <w:rPr>
          <w:rFonts w:hint="eastAsia" w:ascii="宋体" w:hAnsi="宋体" w:cs="宋体"/>
          <w:b/>
          <w:color w:val="auto"/>
          <w:sz w:val="24"/>
          <w:szCs w:val="24"/>
        </w:rPr>
        <w:t>注：表中所列服务为对应本项目需求的全部服务内容。</w:t>
      </w:r>
    </w:p>
    <w:p w14:paraId="7131A738">
      <w:pPr>
        <w:pStyle w:val="3"/>
        <w:wordWrap w:val="0"/>
        <w:spacing w:before="0" w:after="0" w:line="520" w:lineRule="exact"/>
        <w:rPr>
          <w:rFonts w:ascii="宋体" w:hAnsi="宋体" w:eastAsia="宋体" w:cs="宋体"/>
          <w:color w:val="auto"/>
          <w:sz w:val="24"/>
          <w:szCs w:val="24"/>
        </w:rPr>
      </w:pPr>
    </w:p>
    <w:p w14:paraId="7A7036A5">
      <w:pPr>
        <w:pStyle w:val="3"/>
        <w:wordWrap w:val="0"/>
        <w:spacing w:before="0" w:after="0" w:line="520" w:lineRule="exact"/>
        <w:rPr>
          <w:rFonts w:ascii="宋体" w:hAnsi="宋体" w:eastAsia="宋体" w:cs="宋体"/>
          <w:color w:val="auto"/>
          <w:sz w:val="24"/>
          <w:szCs w:val="24"/>
        </w:rPr>
      </w:pPr>
    </w:p>
    <w:p w14:paraId="5DD72350">
      <w:pPr>
        <w:pStyle w:val="3"/>
        <w:wordWrap w:val="0"/>
        <w:spacing w:before="0" w:after="0" w:line="520" w:lineRule="exact"/>
        <w:rPr>
          <w:rFonts w:ascii="宋体" w:hAnsi="宋体" w:eastAsia="宋体" w:cs="宋体"/>
          <w:color w:val="auto"/>
          <w:sz w:val="24"/>
          <w:szCs w:val="24"/>
        </w:rPr>
      </w:pPr>
    </w:p>
    <w:p w14:paraId="694A1E3B">
      <w:pPr>
        <w:pStyle w:val="3"/>
        <w:wordWrap w:val="0"/>
        <w:spacing w:before="0" w:after="0" w:line="520" w:lineRule="exact"/>
        <w:rPr>
          <w:rFonts w:ascii="宋体" w:hAnsi="宋体" w:eastAsia="宋体" w:cs="宋体"/>
          <w:color w:val="auto"/>
          <w:sz w:val="24"/>
          <w:szCs w:val="24"/>
        </w:rPr>
      </w:pPr>
      <w:r>
        <w:rPr>
          <w:rFonts w:hint="eastAsia" w:ascii="宋体" w:hAnsi="宋体" w:eastAsia="宋体" w:cs="宋体"/>
          <w:color w:val="auto"/>
          <w:sz w:val="24"/>
          <w:szCs w:val="24"/>
        </w:rPr>
        <w:br w:type="page"/>
      </w:r>
      <w:bookmarkStart w:id="130" w:name="_Toc5394"/>
      <w:r>
        <w:rPr>
          <w:rFonts w:hint="eastAsia" w:ascii="宋体" w:hAnsi="宋体" w:eastAsia="宋体" w:cs="宋体"/>
          <w:color w:val="auto"/>
          <w:sz w:val="24"/>
          <w:szCs w:val="24"/>
        </w:rPr>
        <w:t>附件二</w:t>
      </w:r>
      <w:bookmarkEnd w:id="128"/>
      <w:bookmarkEnd w:id="129"/>
      <w:bookmarkEnd w:id="130"/>
    </w:p>
    <w:p w14:paraId="7A00F7D6">
      <w:pPr>
        <w:pStyle w:val="3"/>
        <w:spacing w:before="0" w:after="0" w:line="520" w:lineRule="exact"/>
        <w:jc w:val="center"/>
        <w:rPr>
          <w:rFonts w:ascii="宋体" w:hAnsi="宋体" w:eastAsia="宋体" w:cs="宋体"/>
          <w:color w:val="auto"/>
          <w:sz w:val="24"/>
          <w:szCs w:val="24"/>
        </w:rPr>
      </w:pPr>
      <w:bookmarkStart w:id="131" w:name="_Toc10648"/>
      <w:bookmarkStart w:id="132" w:name="_Toc29464"/>
      <w:bookmarkStart w:id="133" w:name="_Toc30073"/>
      <w:bookmarkStart w:id="134" w:name="_Toc17280"/>
      <w:bookmarkStart w:id="135" w:name="_Toc3262"/>
      <w:r>
        <w:rPr>
          <w:rFonts w:hint="eastAsia" w:ascii="宋体" w:hAnsi="宋体" w:eastAsia="宋体" w:cs="宋体"/>
          <w:color w:val="auto"/>
          <w:sz w:val="24"/>
          <w:szCs w:val="24"/>
        </w:rPr>
        <w:t>供应商基本信息</w:t>
      </w:r>
      <w:bookmarkEnd w:id="131"/>
      <w:bookmarkEnd w:id="132"/>
      <w:bookmarkEnd w:id="133"/>
      <w:bookmarkEnd w:id="134"/>
      <w:bookmarkEnd w:id="135"/>
    </w:p>
    <w:p w14:paraId="1B5B3B64">
      <w:pPr>
        <w:pStyle w:val="32"/>
        <w:spacing w:after="0" w:line="520" w:lineRule="exact"/>
        <w:ind w:firstLine="0"/>
        <w:jc w:val="center"/>
        <w:rPr>
          <w:rFonts w:ascii="宋体" w:hAnsi="宋体" w:cs="宋体"/>
          <w:color w:val="auto"/>
        </w:rPr>
      </w:pPr>
      <w:r>
        <w:rPr>
          <w:rFonts w:hint="eastAsia" w:ascii="宋体" w:hAnsi="宋体" w:cs="宋体"/>
          <w:color w:val="auto"/>
        </w:rPr>
        <w:t>（</w:t>
      </w:r>
      <w:r>
        <w:rPr>
          <w:rFonts w:hint="eastAsia" w:ascii="宋体" w:hAnsi="宋体" w:cs="宋体"/>
          <w:color w:val="auto"/>
          <w:lang w:val="en-US" w:eastAsia="zh-CN"/>
        </w:rPr>
        <w:t>提供营业执照、资质证书等，其余资料信息</w:t>
      </w:r>
      <w:r>
        <w:rPr>
          <w:rFonts w:hint="eastAsia" w:ascii="宋体" w:hAnsi="宋体" w:cs="宋体"/>
          <w:color w:val="auto"/>
          <w:lang w:eastAsia="zh-CN"/>
        </w:rPr>
        <w:t>格式自拟</w:t>
      </w:r>
      <w:r>
        <w:rPr>
          <w:rFonts w:hint="eastAsia" w:ascii="宋体" w:hAnsi="宋体" w:cs="宋体"/>
          <w:color w:val="auto"/>
        </w:rPr>
        <w:t>）</w:t>
      </w:r>
    </w:p>
    <w:p w14:paraId="066CBE1C">
      <w:pPr>
        <w:pStyle w:val="3"/>
        <w:wordWrap w:val="0"/>
        <w:spacing w:before="0" w:after="0" w:line="520" w:lineRule="exact"/>
        <w:rPr>
          <w:rFonts w:ascii="宋体" w:hAnsi="宋体" w:eastAsia="宋体" w:cs="宋体"/>
          <w:color w:val="auto"/>
          <w:sz w:val="24"/>
          <w:szCs w:val="24"/>
        </w:rPr>
      </w:pPr>
      <w:bookmarkStart w:id="136" w:name="_Toc2009"/>
      <w:bookmarkStart w:id="137" w:name="_Toc18369"/>
      <w:bookmarkStart w:id="138" w:name="_Toc11062"/>
      <w:r>
        <w:rPr>
          <w:rFonts w:hint="eastAsia" w:ascii="宋体" w:hAnsi="宋体" w:eastAsia="宋体" w:cs="宋体"/>
          <w:color w:val="auto"/>
          <w:sz w:val="24"/>
          <w:szCs w:val="24"/>
        </w:rPr>
        <w:t>附件三</w:t>
      </w:r>
      <w:bookmarkEnd w:id="136"/>
      <w:bookmarkEnd w:id="137"/>
      <w:bookmarkEnd w:id="138"/>
    </w:p>
    <w:p w14:paraId="734FB049">
      <w:pPr>
        <w:pStyle w:val="3"/>
        <w:spacing w:before="0" w:after="0" w:line="520" w:lineRule="exact"/>
        <w:jc w:val="center"/>
        <w:rPr>
          <w:rFonts w:ascii="宋体" w:hAnsi="宋体" w:eastAsia="宋体" w:cs="宋体"/>
          <w:color w:val="auto"/>
          <w:sz w:val="24"/>
          <w:szCs w:val="24"/>
        </w:rPr>
      </w:pPr>
      <w:bookmarkStart w:id="139" w:name="_Toc30135"/>
      <w:bookmarkStart w:id="140" w:name="_Toc28395"/>
      <w:bookmarkStart w:id="141" w:name="_Toc13141"/>
      <w:bookmarkStart w:id="142" w:name="_Toc967"/>
      <w:bookmarkStart w:id="143" w:name="_Toc10696"/>
      <w:r>
        <w:rPr>
          <w:rFonts w:hint="eastAsia" w:ascii="宋体" w:hAnsi="宋体" w:eastAsia="宋体" w:cs="宋体"/>
          <w:color w:val="auto"/>
          <w:sz w:val="24"/>
          <w:szCs w:val="24"/>
        </w:rPr>
        <w:t>磋商授权书</w:t>
      </w:r>
      <w:bookmarkEnd w:id="139"/>
      <w:bookmarkEnd w:id="140"/>
      <w:bookmarkEnd w:id="141"/>
      <w:bookmarkEnd w:id="142"/>
      <w:bookmarkEnd w:id="143"/>
    </w:p>
    <w:p w14:paraId="797E10F8">
      <w:pPr>
        <w:spacing w:line="520" w:lineRule="exact"/>
        <w:rPr>
          <w:rFonts w:ascii="宋体" w:hAnsi="宋体" w:cs="宋体"/>
          <w:color w:val="auto"/>
          <w:sz w:val="24"/>
          <w:szCs w:val="24"/>
        </w:rPr>
      </w:pPr>
    </w:p>
    <w:p w14:paraId="12552552">
      <w:pPr>
        <w:spacing w:line="520" w:lineRule="exact"/>
        <w:jc w:val="left"/>
        <w:rPr>
          <w:rFonts w:hint="default" w:ascii="宋体" w:hAnsi="宋体" w:eastAsia="宋体" w:cs="宋体"/>
          <w:color w:val="auto"/>
          <w:sz w:val="24"/>
          <w:szCs w:val="24"/>
          <w:lang w:val="en-US" w:eastAsia="zh-CN"/>
        </w:rPr>
      </w:pPr>
      <w:r>
        <w:rPr>
          <w:rFonts w:hint="eastAsia" w:ascii="宋体" w:hAnsi="宋体" w:cs="宋体"/>
          <w:color w:val="auto"/>
          <w:sz w:val="24"/>
          <w:szCs w:val="24"/>
        </w:rPr>
        <w:t>致：</w:t>
      </w:r>
      <w:r>
        <w:rPr>
          <w:rFonts w:hint="eastAsia" w:ascii="宋体" w:hAnsi="宋体" w:cs="宋体"/>
          <w:color w:val="auto"/>
          <w:sz w:val="24"/>
          <w:szCs w:val="24"/>
          <w:u w:val="single"/>
        </w:rPr>
        <w:t>XXX（</w:t>
      </w:r>
      <w:r>
        <w:rPr>
          <w:rFonts w:hint="eastAsia" w:ascii="宋体" w:hAnsi="宋体" w:cs="宋体"/>
          <w:color w:val="auto"/>
          <w:sz w:val="24"/>
          <w:szCs w:val="24"/>
          <w:u w:val="single"/>
          <w:lang w:val="en-US" w:eastAsia="zh-CN"/>
        </w:rPr>
        <w:t>采购人、</w:t>
      </w:r>
      <w:r>
        <w:rPr>
          <w:rFonts w:hint="eastAsia" w:ascii="宋体" w:hAnsi="宋体" w:cs="宋体"/>
          <w:color w:val="auto"/>
          <w:sz w:val="24"/>
          <w:szCs w:val="24"/>
          <w:u w:val="single"/>
        </w:rPr>
        <w:t>代理机构名称）</w:t>
      </w:r>
    </w:p>
    <w:p w14:paraId="3FFF2A1A">
      <w:pPr>
        <w:spacing w:line="520" w:lineRule="exact"/>
        <w:ind w:firstLine="480" w:firstLineChars="200"/>
        <w:jc w:val="left"/>
        <w:rPr>
          <w:rFonts w:ascii="宋体" w:hAnsi="宋体" w:cs="宋体"/>
          <w:color w:val="auto"/>
          <w:sz w:val="24"/>
          <w:szCs w:val="24"/>
        </w:rPr>
      </w:pPr>
      <w:r>
        <w:rPr>
          <w:rFonts w:hint="eastAsia" w:ascii="宋体" w:hAnsi="宋体" w:cs="宋体"/>
          <w:color w:val="auto"/>
          <w:sz w:val="24"/>
          <w:szCs w:val="24"/>
        </w:rPr>
        <w:t>本授权书声明：</w:t>
      </w:r>
      <w:r>
        <w:rPr>
          <w:rFonts w:hint="eastAsia" w:ascii="宋体" w:hAnsi="宋体" w:cs="宋体"/>
          <w:color w:val="auto"/>
          <w:sz w:val="24"/>
          <w:szCs w:val="24"/>
          <w:u w:val="single"/>
        </w:rPr>
        <w:t xml:space="preserve">                </w:t>
      </w:r>
      <w:r>
        <w:rPr>
          <w:rFonts w:hint="eastAsia" w:ascii="宋体" w:hAnsi="宋体" w:cs="宋体"/>
          <w:color w:val="auto"/>
          <w:sz w:val="24"/>
          <w:szCs w:val="24"/>
        </w:rPr>
        <w:t>（供应商名称）的</w:t>
      </w:r>
      <w:r>
        <w:rPr>
          <w:rFonts w:hint="eastAsia" w:ascii="宋体" w:hAnsi="宋体" w:cs="宋体"/>
          <w:color w:val="auto"/>
          <w:sz w:val="24"/>
          <w:szCs w:val="24"/>
          <w:u w:val="single"/>
        </w:rPr>
        <w:t xml:space="preserve">        </w:t>
      </w:r>
      <w:r>
        <w:rPr>
          <w:rFonts w:hint="eastAsia" w:ascii="宋体" w:hAnsi="宋体" w:cs="宋体"/>
          <w:color w:val="auto"/>
          <w:sz w:val="24"/>
          <w:szCs w:val="24"/>
        </w:rPr>
        <w:t>（法定代表人姓名）授权</w:t>
      </w:r>
      <w:r>
        <w:rPr>
          <w:rFonts w:hint="eastAsia" w:ascii="宋体" w:hAnsi="宋体" w:cs="宋体"/>
          <w:color w:val="auto"/>
          <w:sz w:val="24"/>
          <w:szCs w:val="24"/>
          <w:u w:val="single"/>
        </w:rPr>
        <w:t xml:space="preserve">         </w:t>
      </w:r>
      <w:r>
        <w:rPr>
          <w:rFonts w:hint="eastAsia" w:ascii="宋体" w:hAnsi="宋体" w:cs="宋体"/>
          <w:color w:val="auto"/>
          <w:sz w:val="24"/>
          <w:szCs w:val="24"/>
        </w:rPr>
        <w:t>（被授权人的姓名）为我方就</w:t>
      </w:r>
      <w:r>
        <w:rPr>
          <w:rFonts w:hint="eastAsia" w:ascii="宋体" w:hAnsi="宋体" w:cs="宋体"/>
          <w:color w:val="auto"/>
          <w:sz w:val="24"/>
          <w:szCs w:val="24"/>
          <w:u w:val="single"/>
        </w:rPr>
        <w:t xml:space="preserve">         </w:t>
      </w:r>
      <w:r>
        <w:rPr>
          <w:rFonts w:hint="eastAsia" w:ascii="宋体" w:hAnsi="宋体" w:cs="宋体"/>
          <w:color w:val="auto"/>
          <w:sz w:val="24"/>
          <w:szCs w:val="24"/>
        </w:rPr>
        <w:t>（编号：</w:t>
      </w:r>
      <w:r>
        <w:rPr>
          <w:rFonts w:hint="eastAsia" w:ascii="宋体" w:hAnsi="宋体" w:cs="宋体"/>
          <w:color w:val="auto"/>
          <w:sz w:val="24"/>
          <w:szCs w:val="24"/>
          <w:u w:val="single"/>
        </w:rPr>
        <w:t xml:space="preserve">           </w:t>
      </w:r>
      <w:r>
        <w:rPr>
          <w:rFonts w:hint="eastAsia" w:ascii="宋体" w:hAnsi="宋体" w:cs="宋体"/>
          <w:color w:val="auto"/>
          <w:sz w:val="24"/>
          <w:szCs w:val="24"/>
        </w:rPr>
        <w:t>）项目磋商活动的合法代理人，以我方名义全权处理与该项目磋商、签订合同以及合同执行有关的一切事务。</w:t>
      </w:r>
    </w:p>
    <w:p w14:paraId="19216AEA">
      <w:pPr>
        <w:spacing w:line="520" w:lineRule="exact"/>
        <w:ind w:firstLine="480" w:firstLineChars="200"/>
        <w:jc w:val="left"/>
        <w:rPr>
          <w:rFonts w:ascii="宋体" w:hAnsi="宋体" w:cs="宋体"/>
          <w:color w:val="auto"/>
          <w:sz w:val="24"/>
          <w:szCs w:val="24"/>
        </w:rPr>
      </w:pPr>
      <w:r>
        <w:rPr>
          <w:rFonts w:hint="eastAsia" w:ascii="宋体" w:hAnsi="宋体" w:cs="宋体"/>
          <w:color w:val="auto"/>
          <w:sz w:val="24"/>
          <w:szCs w:val="24"/>
        </w:rPr>
        <w:t>特此声明。</w:t>
      </w:r>
    </w:p>
    <w:p w14:paraId="4FB31A2A">
      <w:pPr>
        <w:spacing w:line="520" w:lineRule="exact"/>
        <w:ind w:firstLine="1084" w:firstLineChars="450"/>
        <w:jc w:val="left"/>
        <w:rPr>
          <w:rFonts w:ascii="宋体" w:hAnsi="宋体" w:cs="宋体"/>
          <w:color w:val="auto"/>
          <w:sz w:val="24"/>
          <w:szCs w:val="24"/>
          <w:u w:val="single"/>
        </w:rPr>
      </w:pPr>
      <w:r>
        <w:rPr>
          <w:rFonts w:hint="eastAsia" w:ascii="宋体" w:hAnsi="宋体" w:cs="宋体"/>
          <w:b/>
          <w:bCs/>
          <w:color w:val="auto"/>
          <w:sz w:val="24"/>
          <w:szCs w:val="24"/>
        </w:rPr>
        <w:t>法定代表人签字：</w:t>
      </w:r>
      <w:r>
        <w:rPr>
          <w:rFonts w:hint="eastAsia" w:ascii="宋体" w:hAnsi="宋体" w:cs="宋体"/>
          <w:color w:val="auto"/>
          <w:sz w:val="24"/>
          <w:szCs w:val="24"/>
          <w:u w:val="single"/>
        </w:rPr>
        <w:t xml:space="preserve">                            </w:t>
      </w:r>
    </w:p>
    <w:p w14:paraId="5A3E34FD">
      <w:pPr>
        <w:spacing w:line="520" w:lineRule="exact"/>
        <w:jc w:val="left"/>
        <w:rPr>
          <w:rFonts w:ascii="宋体" w:hAnsi="宋体" w:cs="宋体"/>
          <w:color w:val="auto"/>
          <w:sz w:val="24"/>
          <w:szCs w:val="24"/>
          <w:u w:val="single"/>
        </w:rPr>
      </w:pPr>
      <w:r>
        <w:rPr>
          <w:rFonts w:hint="eastAsia" w:ascii="宋体" w:hAnsi="宋体" w:cs="宋体"/>
          <w:color w:val="auto"/>
          <w:sz w:val="24"/>
          <w:szCs w:val="24"/>
        </w:rPr>
        <w:t xml:space="preserve">          职    务：</w:t>
      </w:r>
      <w:r>
        <w:rPr>
          <w:rFonts w:hint="eastAsia" w:ascii="宋体" w:hAnsi="宋体" w:cs="宋体"/>
          <w:color w:val="auto"/>
          <w:sz w:val="24"/>
          <w:szCs w:val="24"/>
          <w:u w:val="single"/>
        </w:rPr>
        <w:t xml:space="preserve">                        </w:t>
      </w:r>
    </w:p>
    <w:p w14:paraId="3BB4FE02">
      <w:pPr>
        <w:spacing w:line="520" w:lineRule="exact"/>
        <w:jc w:val="left"/>
        <w:rPr>
          <w:rFonts w:ascii="宋体" w:hAnsi="宋体" w:cs="宋体"/>
          <w:color w:val="auto"/>
          <w:sz w:val="24"/>
          <w:szCs w:val="24"/>
          <w:u w:val="single"/>
        </w:rPr>
      </w:pPr>
      <w:r>
        <w:rPr>
          <w:rFonts w:hint="eastAsia" w:ascii="宋体" w:hAnsi="宋体" w:cs="宋体"/>
          <w:color w:val="auto"/>
          <w:sz w:val="24"/>
          <w:szCs w:val="24"/>
        </w:rPr>
        <w:t xml:space="preserve">          联系手机：</w:t>
      </w:r>
      <w:r>
        <w:rPr>
          <w:rFonts w:hint="eastAsia" w:ascii="宋体" w:hAnsi="宋体" w:cs="宋体"/>
          <w:color w:val="auto"/>
          <w:sz w:val="24"/>
          <w:szCs w:val="24"/>
          <w:u w:val="single"/>
        </w:rPr>
        <w:t xml:space="preserve">                        </w:t>
      </w:r>
    </w:p>
    <w:p w14:paraId="4BB3BCCF">
      <w:pPr>
        <w:spacing w:line="520" w:lineRule="exact"/>
        <w:ind w:firstLine="1200" w:firstLineChars="500"/>
        <w:jc w:val="left"/>
        <w:rPr>
          <w:rFonts w:ascii="宋体" w:hAnsi="宋体" w:cs="宋体"/>
          <w:color w:val="auto"/>
          <w:sz w:val="24"/>
          <w:szCs w:val="24"/>
          <w:u w:val="single"/>
        </w:rPr>
      </w:pPr>
      <w:r>
        <w:rPr>
          <w:rFonts w:hint="eastAsia" w:ascii="宋体" w:hAnsi="宋体" w:cs="宋体"/>
          <w:color w:val="auto"/>
          <w:sz w:val="24"/>
          <w:szCs w:val="24"/>
        </w:rPr>
        <w:t>固定电话：</w:t>
      </w:r>
      <w:r>
        <w:rPr>
          <w:rFonts w:hint="eastAsia" w:ascii="宋体" w:hAnsi="宋体" w:cs="宋体"/>
          <w:color w:val="auto"/>
          <w:sz w:val="24"/>
          <w:szCs w:val="24"/>
          <w:u w:val="single"/>
        </w:rPr>
        <w:t xml:space="preserve">                         </w:t>
      </w:r>
    </w:p>
    <w:p w14:paraId="735F24AC">
      <w:pPr>
        <w:spacing w:line="520" w:lineRule="exact"/>
        <w:ind w:firstLine="1084" w:firstLineChars="450"/>
        <w:jc w:val="left"/>
        <w:rPr>
          <w:rFonts w:ascii="宋体" w:hAnsi="宋体" w:cs="宋体"/>
          <w:b/>
          <w:bCs/>
          <w:color w:val="auto"/>
          <w:sz w:val="24"/>
          <w:szCs w:val="24"/>
        </w:rPr>
      </w:pPr>
    </w:p>
    <w:p w14:paraId="561A52AE">
      <w:pPr>
        <w:spacing w:line="520" w:lineRule="exact"/>
        <w:ind w:firstLine="1084" w:firstLineChars="450"/>
        <w:jc w:val="left"/>
        <w:rPr>
          <w:rFonts w:ascii="宋体" w:hAnsi="宋体" w:cs="宋体"/>
          <w:color w:val="auto"/>
          <w:sz w:val="24"/>
          <w:szCs w:val="24"/>
        </w:rPr>
      </w:pPr>
      <w:r>
        <w:rPr>
          <w:rFonts w:hint="eastAsia" w:ascii="宋体" w:hAnsi="宋体" w:cs="宋体"/>
          <w:b/>
          <w:bCs/>
          <w:color w:val="auto"/>
          <w:sz w:val="24"/>
          <w:szCs w:val="24"/>
        </w:rPr>
        <w:t>代理人（被授权人）：</w:t>
      </w:r>
      <w:r>
        <w:rPr>
          <w:rFonts w:hint="eastAsia" w:ascii="宋体" w:hAnsi="宋体" w:cs="宋体"/>
          <w:color w:val="auto"/>
          <w:sz w:val="24"/>
          <w:szCs w:val="24"/>
          <w:u w:val="single"/>
        </w:rPr>
        <w:t xml:space="preserve">                     </w:t>
      </w:r>
    </w:p>
    <w:p w14:paraId="7743EDDA">
      <w:pPr>
        <w:spacing w:line="520" w:lineRule="exact"/>
        <w:jc w:val="left"/>
        <w:rPr>
          <w:rFonts w:ascii="宋体" w:hAnsi="宋体" w:cs="宋体"/>
          <w:color w:val="auto"/>
          <w:sz w:val="24"/>
          <w:szCs w:val="24"/>
        </w:rPr>
      </w:pPr>
      <w:r>
        <w:rPr>
          <w:rFonts w:hint="eastAsia" w:ascii="宋体" w:hAnsi="宋体" w:cs="宋体"/>
          <w:color w:val="auto"/>
          <w:sz w:val="24"/>
          <w:szCs w:val="24"/>
        </w:rPr>
        <w:t xml:space="preserve">          职    务：</w:t>
      </w:r>
      <w:r>
        <w:rPr>
          <w:rFonts w:hint="eastAsia" w:ascii="宋体" w:hAnsi="宋体" w:cs="宋体"/>
          <w:color w:val="auto"/>
          <w:sz w:val="24"/>
          <w:szCs w:val="24"/>
          <w:u w:val="single"/>
        </w:rPr>
        <w:t xml:space="preserve">                         </w:t>
      </w:r>
    </w:p>
    <w:p w14:paraId="77087D64">
      <w:pPr>
        <w:spacing w:line="520" w:lineRule="exact"/>
        <w:jc w:val="left"/>
        <w:rPr>
          <w:rFonts w:ascii="宋体" w:hAnsi="宋体" w:cs="宋体"/>
          <w:color w:val="auto"/>
          <w:sz w:val="24"/>
          <w:szCs w:val="24"/>
          <w:u w:val="single"/>
        </w:rPr>
      </w:pPr>
      <w:r>
        <w:rPr>
          <w:rFonts w:hint="eastAsia" w:ascii="宋体" w:hAnsi="宋体" w:cs="宋体"/>
          <w:color w:val="auto"/>
          <w:sz w:val="24"/>
          <w:szCs w:val="24"/>
        </w:rPr>
        <w:t xml:space="preserve">          联系手机：</w:t>
      </w:r>
      <w:r>
        <w:rPr>
          <w:rFonts w:hint="eastAsia" w:ascii="宋体" w:hAnsi="宋体" w:cs="宋体"/>
          <w:color w:val="auto"/>
          <w:sz w:val="24"/>
          <w:szCs w:val="24"/>
          <w:u w:val="single"/>
        </w:rPr>
        <w:t xml:space="preserve">                          </w:t>
      </w:r>
    </w:p>
    <w:p w14:paraId="459638CC">
      <w:pPr>
        <w:spacing w:line="520" w:lineRule="exact"/>
        <w:ind w:firstLine="1200" w:firstLineChars="500"/>
        <w:jc w:val="left"/>
        <w:rPr>
          <w:rFonts w:ascii="宋体" w:hAnsi="宋体" w:cs="宋体"/>
          <w:color w:val="auto"/>
          <w:sz w:val="24"/>
          <w:szCs w:val="24"/>
          <w:u w:val="single"/>
        </w:rPr>
      </w:pPr>
      <w:r>
        <w:rPr>
          <w:rFonts w:hint="eastAsia" w:ascii="宋体" w:hAnsi="宋体" w:cs="宋体"/>
          <w:color w:val="auto"/>
          <w:sz w:val="24"/>
          <w:szCs w:val="24"/>
        </w:rPr>
        <w:t>固定电话：</w:t>
      </w:r>
      <w:r>
        <w:rPr>
          <w:rFonts w:hint="eastAsia" w:ascii="宋体" w:hAnsi="宋体" w:cs="宋体"/>
          <w:color w:val="auto"/>
          <w:sz w:val="24"/>
          <w:szCs w:val="24"/>
          <w:u w:val="single"/>
        </w:rPr>
        <w:t xml:space="preserve">                          </w:t>
      </w:r>
    </w:p>
    <w:p w14:paraId="0257C464">
      <w:pPr>
        <w:spacing w:line="520" w:lineRule="exact"/>
        <w:jc w:val="left"/>
        <w:rPr>
          <w:rFonts w:hint="default"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注：后附</w:t>
      </w:r>
      <w:r>
        <w:rPr>
          <w:rFonts w:hint="eastAsia" w:ascii="宋体" w:hAnsi="宋体" w:cs="宋体"/>
          <w:b/>
          <w:bCs/>
          <w:color w:val="auto"/>
          <w:sz w:val="24"/>
          <w:szCs w:val="24"/>
        </w:rPr>
        <w:t>法定代表人</w:t>
      </w:r>
      <w:r>
        <w:rPr>
          <w:rFonts w:hint="eastAsia" w:ascii="宋体" w:hAnsi="宋体" w:cs="宋体"/>
          <w:b/>
          <w:bCs/>
          <w:color w:val="auto"/>
          <w:sz w:val="24"/>
          <w:szCs w:val="24"/>
          <w:lang w:val="en-US" w:eastAsia="zh-CN"/>
        </w:rPr>
        <w:t>及</w:t>
      </w:r>
      <w:r>
        <w:rPr>
          <w:rFonts w:hint="eastAsia" w:ascii="宋体" w:hAnsi="宋体" w:cs="宋体"/>
          <w:b/>
          <w:bCs/>
          <w:color w:val="auto"/>
          <w:sz w:val="24"/>
          <w:szCs w:val="24"/>
        </w:rPr>
        <w:t>代理人（被授权人）</w:t>
      </w:r>
      <w:r>
        <w:rPr>
          <w:rFonts w:hint="eastAsia" w:ascii="宋体" w:hAnsi="宋体" w:cs="宋体"/>
          <w:b/>
          <w:bCs/>
          <w:color w:val="auto"/>
          <w:sz w:val="24"/>
          <w:szCs w:val="24"/>
          <w:lang w:val="en-US" w:eastAsia="zh-CN"/>
        </w:rPr>
        <w:t>的个人身份证正反面扫描件。法定代表人参加磋商活动的无需提供授权书，仅提供身份证明扫描件或影印件及联系方式即可。</w:t>
      </w:r>
    </w:p>
    <w:p w14:paraId="104AE6E3">
      <w:pPr>
        <w:wordWrap w:val="0"/>
        <w:spacing w:line="520" w:lineRule="exact"/>
        <w:jc w:val="right"/>
        <w:rPr>
          <w:rFonts w:ascii="宋体" w:hAnsi="宋体" w:cs="宋体"/>
          <w:color w:val="auto"/>
          <w:sz w:val="24"/>
          <w:szCs w:val="24"/>
        </w:rPr>
      </w:pPr>
      <w:r>
        <w:rPr>
          <w:rFonts w:hint="eastAsia" w:ascii="宋体" w:hAnsi="宋体" w:cs="宋体"/>
          <w:color w:val="auto"/>
          <w:sz w:val="24"/>
          <w:szCs w:val="24"/>
        </w:rPr>
        <w:t xml:space="preserve">                                                </w:t>
      </w:r>
    </w:p>
    <w:p w14:paraId="28876292">
      <w:pPr>
        <w:spacing w:line="520" w:lineRule="exact"/>
        <w:ind w:firstLine="4245" w:firstLineChars="1762"/>
        <w:rPr>
          <w:rFonts w:ascii="宋体" w:hAnsi="宋体" w:cs="宋体"/>
          <w:b/>
          <w:bCs/>
          <w:color w:val="auto"/>
          <w:sz w:val="24"/>
          <w:szCs w:val="24"/>
          <w:u w:val="single"/>
        </w:rPr>
      </w:pPr>
      <w:r>
        <w:rPr>
          <w:rFonts w:hint="eastAsia" w:ascii="宋体" w:hAnsi="宋体" w:cs="宋体"/>
          <w:b/>
          <w:bCs/>
          <w:color w:val="auto"/>
          <w:sz w:val="24"/>
          <w:szCs w:val="24"/>
        </w:rPr>
        <w:t>供应商</w:t>
      </w:r>
      <w:r>
        <w:rPr>
          <w:rFonts w:hint="eastAsia" w:ascii="宋体" w:hAnsi="宋体" w:cs="宋体"/>
          <w:b/>
          <w:bCs/>
          <w:color w:val="auto"/>
          <w:sz w:val="24"/>
          <w:szCs w:val="24"/>
          <w:lang w:val="en-US" w:eastAsia="zh-CN"/>
        </w:rPr>
        <w:t>盖公</w:t>
      </w:r>
      <w:r>
        <w:rPr>
          <w:rFonts w:hint="eastAsia" w:ascii="宋体" w:hAnsi="宋体" w:cs="宋体"/>
          <w:b/>
          <w:bCs/>
          <w:color w:val="auto"/>
          <w:sz w:val="24"/>
          <w:szCs w:val="24"/>
        </w:rPr>
        <w:t>章：</w:t>
      </w:r>
    </w:p>
    <w:p w14:paraId="6A00A6B1">
      <w:pPr>
        <w:tabs>
          <w:tab w:val="left" w:pos="630"/>
        </w:tabs>
        <w:spacing w:line="520" w:lineRule="exact"/>
        <w:ind w:firstLine="4245" w:firstLineChars="1762"/>
        <w:rPr>
          <w:rFonts w:ascii="宋体" w:hAnsi="宋体" w:cs="宋体"/>
          <w:b/>
          <w:bCs/>
          <w:color w:val="auto"/>
          <w:sz w:val="24"/>
          <w:szCs w:val="24"/>
        </w:rPr>
      </w:pPr>
      <w:r>
        <w:rPr>
          <w:rFonts w:hint="eastAsia" w:ascii="宋体" w:hAnsi="宋体" w:cs="宋体"/>
          <w:b/>
          <w:bCs/>
          <w:color w:val="auto"/>
          <w:sz w:val="24"/>
          <w:szCs w:val="24"/>
        </w:rPr>
        <w:t>日期：</w:t>
      </w:r>
    </w:p>
    <w:p w14:paraId="575DE6B0">
      <w:pPr>
        <w:spacing w:line="360" w:lineRule="auto"/>
        <w:jc w:val="both"/>
        <w:outlineLvl w:val="1"/>
        <w:rPr>
          <w:rFonts w:hint="eastAsia" w:asciiTheme="minorEastAsia" w:hAnsiTheme="minorEastAsia" w:eastAsiaTheme="minorEastAsia"/>
          <w:b/>
          <w:color w:val="auto"/>
          <w:sz w:val="24"/>
          <w:highlight w:val="none"/>
          <w:lang w:val="en-US" w:eastAsia="zh-CN"/>
        </w:rPr>
      </w:pPr>
      <w:bookmarkStart w:id="144" w:name="_Toc17226"/>
      <w:bookmarkStart w:id="145" w:name="_Toc23589"/>
      <w:r>
        <w:rPr>
          <w:rFonts w:hint="eastAsia" w:ascii="宋体" w:hAnsi="宋体" w:eastAsia="宋体" w:cs="宋体"/>
          <w:color w:val="auto"/>
          <w:sz w:val="24"/>
          <w:szCs w:val="24"/>
        </w:rPr>
        <w:br w:type="page"/>
      </w:r>
      <w:bookmarkStart w:id="146" w:name="_Toc19802"/>
      <w:r>
        <w:rPr>
          <w:rFonts w:hint="eastAsia" w:asciiTheme="minorEastAsia" w:hAnsiTheme="minorEastAsia" w:eastAsiaTheme="minorEastAsia"/>
          <w:b/>
          <w:color w:val="auto"/>
          <w:sz w:val="24"/>
          <w:highlight w:val="none"/>
          <w:lang w:val="en-US" w:eastAsia="zh-CN"/>
        </w:rPr>
        <w:t>附件四</w:t>
      </w:r>
    </w:p>
    <w:p w14:paraId="65E83FD7">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供应商资格声明书</w:t>
      </w:r>
    </w:p>
    <w:p w14:paraId="7E352D92">
      <w:pPr>
        <w:pStyle w:val="17"/>
        <w:spacing w:line="360" w:lineRule="auto"/>
        <w:rPr>
          <w:rFonts w:hint="eastAsia" w:ascii="宋体" w:hAnsi="宋体"/>
          <w:color w:val="auto"/>
          <w:sz w:val="24"/>
          <w:highlight w:val="none"/>
        </w:rPr>
      </w:pPr>
    </w:p>
    <w:p w14:paraId="7E9AB109">
      <w:pPr>
        <w:widowControl/>
        <w:spacing w:line="360" w:lineRule="auto"/>
        <w:jc w:val="left"/>
        <w:rPr>
          <w:rFonts w:hint="eastAsia" w:asciiTheme="minorEastAsia" w:hAnsiTheme="minorEastAsia" w:eastAsiaTheme="minorEastAsia" w:cstheme="minorEastAsia"/>
          <w:color w:val="auto"/>
          <w:kern w:val="0"/>
          <w:sz w:val="24"/>
          <w:szCs w:val="24"/>
          <w:highlight w:val="none"/>
          <w:lang w:eastAsia="zh-CN" w:bidi="ar"/>
        </w:rPr>
      </w:pPr>
      <w:r>
        <w:rPr>
          <w:rFonts w:hint="eastAsia" w:asciiTheme="minorEastAsia" w:hAnsiTheme="minorEastAsia" w:eastAsiaTheme="minorEastAsia" w:cstheme="minorEastAsia"/>
          <w:color w:val="auto"/>
          <w:kern w:val="0"/>
          <w:sz w:val="24"/>
          <w:szCs w:val="24"/>
          <w:highlight w:val="none"/>
          <w:lang w:eastAsia="zh-CN" w:bidi="ar"/>
        </w:rPr>
        <w:t>致：</w:t>
      </w:r>
      <w:r>
        <w:rPr>
          <w:rFonts w:hint="eastAsia" w:asciiTheme="minorEastAsia" w:hAnsiTheme="minorEastAsia" w:eastAsiaTheme="minorEastAsia" w:cstheme="minorEastAsia"/>
          <w:color w:val="auto"/>
          <w:kern w:val="0"/>
          <w:sz w:val="24"/>
          <w:szCs w:val="24"/>
          <w:highlight w:val="none"/>
          <w:u w:val="single"/>
          <w:lang w:eastAsia="zh-CN" w:bidi="ar"/>
        </w:rPr>
        <w:t>采购人</w:t>
      </w:r>
      <w:r>
        <w:rPr>
          <w:rFonts w:hint="eastAsia" w:asciiTheme="minorEastAsia" w:hAnsiTheme="minorEastAsia" w:eastAsiaTheme="minorEastAsia" w:cstheme="minorEastAsia"/>
          <w:color w:val="auto"/>
          <w:kern w:val="0"/>
          <w:sz w:val="24"/>
          <w:szCs w:val="24"/>
          <w:highlight w:val="none"/>
          <w:u w:val="single"/>
          <w:lang w:val="en-US" w:eastAsia="zh-CN" w:bidi="ar"/>
        </w:rPr>
        <w:t>名称</w:t>
      </w:r>
    </w:p>
    <w:p w14:paraId="192710C7">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在参与本次项目</w:t>
      </w:r>
      <w:r>
        <w:rPr>
          <w:rFonts w:hint="eastAsia" w:asciiTheme="minorEastAsia" w:hAnsiTheme="minorEastAsia" w:eastAsiaTheme="minorEastAsia" w:cstheme="minorEastAsia"/>
          <w:color w:val="auto"/>
          <w:kern w:val="0"/>
          <w:sz w:val="24"/>
          <w:szCs w:val="24"/>
          <w:highlight w:val="none"/>
          <w:lang w:val="en-US" w:eastAsia="zh-CN" w:bidi="ar"/>
        </w:rPr>
        <w:t>采购</w:t>
      </w:r>
      <w:r>
        <w:rPr>
          <w:rFonts w:hint="eastAsia" w:asciiTheme="minorEastAsia" w:hAnsiTheme="minorEastAsia" w:eastAsiaTheme="minorEastAsia" w:cstheme="minorEastAsia"/>
          <w:color w:val="auto"/>
          <w:kern w:val="0"/>
          <w:sz w:val="24"/>
          <w:szCs w:val="24"/>
          <w:highlight w:val="none"/>
          <w:lang w:bidi="ar"/>
        </w:rPr>
        <w:t>中，我单位承诺：</w:t>
      </w:r>
    </w:p>
    <w:p w14:paraId="7D634E46">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（一）具有良好的商业信誉和健全的财务会计制度；</w:t>
      </w:r>
    </w:p>
    <w:p w14:paraId="324AB8CF">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（二）具有履行合同所必需的设备和专业技术能力；</w:t>
      </w:r>
    </w:p>
    <w:p w14:paraId="481C50D5">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（三）有依法缴纳税收和社会保障资金的良好记录；</w:t>
      </w:r>
    </w:p>
    <w:p w14:paraId="135F2E2C">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四）参加采购活动前三年内，在经营活动中没有重大违法记录（重大违法记录指因违法经营受到刑事处罚或者责令停产停业、吊销许可证或者执照、较大数额罚款等行政处罚，不包括因违法经营被禁止在一定期限内参加采购活动，但期限已经届满的情形）；</w:t>
      </w:r>
    </w:p>
    <w:p w14:paraId="2193CC28">
      <w:pPr>
        <w:widowControl/>
        <w:spacing w:line="360" w:lineRule="auto"/>
        <w:ind w:firstLine="480" w:firstLineChars="200"/>
        <w:jc w:val="left"/>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w:t>
      </w:r>
      <w:r>
        <w:rPr>
          <w:rFonts w:hint="eastAsia" w:asciiTheme="minorEastAsia" w:hAnsiTheme="minorEastAsia" w:eastAsiaTheme="minorEastAsia" w:cstheme="minorEastAsia"/>
          <w:color w:val="auto"/>
          <w:kern w:val="0"/>
          <w:sz w:val="24"/>
          <w:szCs w:val="24"/>
          <w:highlight w:val="none"/>
          <w:lang w:val="en-US" w:eastAsia="zh-CN" w:bidi="ar"/>
        </w:rPr>
        <w:t>五</w:t>
      </w:r>
      <w:r>
        <w:rPr>
          <w:rFonts w:hint="eastAsia" w:asciiTheme="minorEastAsia" w:hAnsiTheme="minorEastAsia" w:eastAsiaTheme="minorEastAsia" w:cstheme="minorEastAsia"/>
          <w:color w:val="auto"/>
          <w:kern w:val="0"/>
          <w:sz w:val="24"/>
          <w:szCs w:val="24"/>
          <w:highlight w:val="none"/>
          <w:lang w:bidi="ar"/>
        </w:rPr>
        <w:t>）与我单位存在单位负责人为同一人或者存在直接控股、管理关系的其他法人单位信息如下（如有，不论其是否参加同一合同项下的采购活动均须填写）：</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3"/>
        <w:gridCol w:w="4472"/>
        <w:gridCol w:w="2665"/>
      </w:tblGrid>
      <w:tr w14:paraId="3FE31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934" w:type="dxa"/>
            <w:vAlign w:val="center"/>
          </w:tcPr>
          <w:p w14:paraId="57DABCA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序号</w:t>
            </w:r>
          </w:p>
        </w:tc>
        <w:tc>
          <w:tcPr>
            <w:tcW w:w="4501" w:type="dxa"/>
            <w:vAlign w:val="center"/>
          </w:tcPr>
          <w:p w14:paraId="584A8DB4">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单位名称</w:t>
            </w:r>
          </w:p>
        </w:tc>
        <w:tc>
          <w:tcPr>
            <w:tcW w:w="2681" w:type="dxa"/>
            <w:vAlign w:val="center"/>
          </w:tcPr>
          <w:p w14:paraId="56F466BA">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相互关系</w:t>
            </w:r>
          </w:p>
        </w:tc>
      </w:tr>
      <w:tr w14:paraId="531BC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34" w:type="dxa"/>
            <w:vAlign w:val="center"/>
          </w:tcPr>
          <w:p w14:paraId="24C4B851">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1</w:t>
            </w:r>
          </w:p>
        </w:tc>
        <w:tc>
          <w:tcPr>
            <w:tcW w:w="4501" w:type="dxa"/>
            <w:vAlign w:val="center"/>
          </w:tcPr>
          <w:p w14:paraId="134AC33C">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auto"/>
                <w:kern w:val="0"/>
                <w:sz w:val="24"/>
                <w:highlight w:val="none"/>
                <w:lang w:val="en-US" w:bidi="ar"/>
              </w:rPr>
            </w:pPr>
          </w:p>
        </w:tc>
        <w:tc>
          <w:tcPr>
            <w:tcW w:w="2681" w:type="dxa"/>
            <w:vAlign w:val="center"/>
          </w:tcPr>
          <w:p w14:paraId="716E0141">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auto"/>
                <w:kern w:val="0"/>
                <w:sz w:val="24"/>
                <w:highlight w:val="none"/>
                <w:lang w:val="en-US" w:bidi="ar"/>
              </w:rPr>
            </w:pPr>
          </w:p>
        </w:tc>
      </w:tr>
      <w:tr w14:paraId="733C7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934" w:type="dxa"/>
            <w:vAlign w:val="center"/>
          </w:tcPr>
          <w:p w14:paraId="70578F0E">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2</w:t>
            </w:r>
          </w:p>
        </w:tc>
        <w:tc>
          <w:tcPr>
            <w:tcW w:w="4501" w:type="dxa"/>
            <w:vAlign w:val="center"/>
          </w:tcPr>
          <w:p w14:paraId="64DFA140">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auto"/>
                <w:kern w:val="0"/>
                <w:sz w:val="24"/>
                <w:highlight w:val="none"/>
                <w:lang w:val="en-US" w:bidi="ar"/>
              </w:rPr>
            </w:pPr>
          </w:p>
        </w:tc>
        <w:tc>
          <w:tcPr>
            <w:tcW w:w="2681" w:type="dxa"/>
            <w:vAlign w:val="center"/>
          </w:tcPr>
          <w:p w14:paraId="61E62C2F">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auto"/>
                <w:kern w:val="0"/>
                <w:sz w:val="24"/>
                <w:highlight w:val="none"/>
                <w:lang w:val="en-US" w:bidi="ar"/>
              </w:rPr>
            </w:pPr>
          </w:p>
        </w:tc>
      </w:tr>
    </w:tbl>
    <w:p w14:paraId="1D302D8B">
      <w:pPr>
        <w:spacing w:line="360" w:lineRule="auto"/>
        <w:ind w:firstLine="435"/>
        <w:rPr>
          <w:rFonts w:hint="eastAsia" w:ascii="宋体" w:hAnsi="宋体" w:eastAsia="宋体"/>
          <w:color w:val="auto"/>
          <w:sz w:val="24"/>
          <w:highlight w:val="none"/>
        </w:rPr>
      </w:pPr>
    </w:p>
    <w:p w14:paraId="4903AB0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3E517A7D">
      <w:pPr>
        <w:spacing w:line="360" w:lineRule="auto"/>
        <w:ind w:firstLine="4800" w:firstLineChars="2000"/>
        <w:rPr>
          <w:rFonts w:hint="eastAsia" w:ascii="宋体" w:hAnsi="宋体" w:eastAsia="宋体"/>
          <w:color w:val="auto"/>
          <w:sz w:val="24"/>
          <w:highlight w:val="none"/>
        </w:rPr>
      </w:pPr>
    </w:p>
    <w:p w14:paraId="15DA5B24">
      <w:pPr>
        <w:spacing w:line="360" w:lineRule="auto"/>
        <w:ind w:firstLine="4819" w:firstLineChars="2000"/>
        <w:rPr>
          <w:rFonts w:ascii="宋体" w:hAnsi="宋体" w:eastAsia="宋体"/>
          <w:b/>
          <w:bCs/>
          <w:color w:val="auto"/>
          <w:sz w:val="24"/>
          <w:highlight w:val="none"/>
          <w:u w:val="single"/>
        </w:rPr>
      </w:pPr>
      <w:r>
        <w:rPr>
          <w:rFonts w:hint="eastAsia" w:ascii="宋体" w:hAnsi="宋体" w:eastAsia="宋体"/>
          <w:b/>
          <w:bCs/>
          <w:color w:val="auto"/>
          <w:sz w:val="24"/>
          <w:highlight w:val="none"/>
        </w:rPr>
        <w:t>供应商</w:t>
      </w:r>
      <w:r>
        <w:rPr>
          <w:rFonts w:hint="eastAsia" w:ascii="宋体" w:hAnsi="宋体" w:cs="宋体"/>
          <w:b/>
          <w:bCs/>
          <w:color w:val="auto"/>
          <w:sz w:val="24"/>
          <w:szCs w:val="24"/>
          <w:lang w:val="en-US" w:eastAsia="zh-CN"/>
        </w:rPr>
        <w:t>盖公</w:t>
      </w:r>
      <w:r>
        <w:rPr>
          <w:rFonts w:hint="eastAsia" w:ascii="宋体" w:hAnsi="宋体" w:cs="宋体"/>
          <w:b/>
          <w:bCs/>
          <w:color w:val="auto"/>
          <w:sz w:val="24"/>
          <w:szCs w:val="24"/>
        </w:rPr>
        <w:t>章</w:t>
      </w:r>
      <w:r>
        <w:rPr>
          <w:rFonts w:hint="eastAsia" w:ascii="宋体" w:hAnsi="宋体" w:eastAsia="宋体"/>
          <w:b/>
          <w:bCs/>
          <w:color w:val="auto"/>
          <w:sz w:val="24"/>
          <w:highlight w:val="none"/>
        </w:rPr>
        <w:t>：</w:t>
      </w:r>
      <w:r>
        <w:rPr>
          <w:rFonts w:hint="eastAsia" w:ascii="宋体" w:hAnsi="宋体" w:eastAsia="宋体"/>
          <w:b/>
          <w:bCs/>
          <w:color w:val="auto"/>
          <w:sz w:val="24"/>
          <w:highlight w:val="none"/>
          <w:u w:val="single"/>
        </w:rPr>
        <w:t xml:space="preserve">     </w:t>
      </w:r>
      <w:r>
        <w:rPr>
          <w:rFonts w:ascii="宋体" w:hAnsi="宋体" w:eastAsia="宋体"/>
          <w:b/>
          <w:bCs/>
          <w:color w:val="auto"/>
          <w:sz w:val="24"/>
          <w:highlight w:val="none"/>
          <w:u w:val="single"/>
        </w:rPr>
        <w:t xml:space="preserve">    </w:t>
      </w:r>
      <w:r>
        <w:rPr>
          <w:rFonts w:hint="eastAsia" w:ascii="宋体" w:hAnsi="宋体" w:eastAsia="宋体"/>
          <w:b/>
          <w:bCs/>
          <w:color w:val="auto"/>
          <w:sz w:val="24"/>
          <w:highlight w:val="none"/>
          <w:u w:val="single"/>
        </w:rPr>
        <w:t xml:space="preserve">    </w:t>
      </w:r>
    </w:p>
    <w:p w14:paraId="6BB5BA0C">
      <w:pPr>
        <w:ind w:firstLine="5301" w:firstLineChars="2200"/>
        <w:rPr>
          <w:rFonts w:hint="eastAsia" w:ascii="宋体" w:hAnsi="宋体" w:eastAsia="宋体" w:cs="宋体"/>
          <w:color w:val="000000"/>
          <w:sz w:val="24"/>
          <w:szCs w:val="24"/>
        </w:rPr>
      </w:pPr>
      <w:r>
        <w:rPr>
          <w:rFonts w:hint="eastAsia" w:ascii="宋体" w:hAnsi="宋体" w:eastAsia="宋体"/>
          <w:b/>
          <w:bCs/>
          <w:color w:val="auto"/>
          <w:sz w:val="24"/>
          <w:highlight w:val="none"/>
        </w:rPr>
        <w:t>日     期：</w:t>
      </w:r>
      <w:bookmarkEnd w:id="185"/>
      <w:r>
        <w:rPr>
          <w:rFonts w:hint="eastAsia" w:ascii="宋体" w:hAnsi="宋体" w:eastAsia="宋体" w:cs="宋体"/>
          <w:color w:val="000000"/>
          <w:sz w:val="24"/>
          <w:szCs w:val="24"/>
        </w:rPr>
        <w:br w:type="page"/>
      </w:r>
    </w:p>
    <w:p w14:paraId="5A09EF83">
      <w:pPr>
        <w:spacing w:line="360" w:lineRule="auto"/>
        <w:jc w:val="both"/>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附件五</w:t>
      </w:r>
    </w:p>
    <w:p w14:paraId="04CB3FF5">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诚信履约承诺函</w:t>
      </w:r>
    </w:p>
    <w:p w14:paraId="1DC26D1F">
      <w:pPr>
        <w:spacing w:line="360" w:lineRule="auto"/>
        <w:rPr>
          <w:rFonts w:asciiTheme="minorEastAsia" w:hAnsiTheme="minorEastAsia" w:eastAsiaTheme="minorEastAsia"/>
          <w:b/>
          <w:bCs/>
          <w:color w:val="auto"/>
          <w:sz w:val="24"/>
          <w:highlight w:val="none"/>
        </w:rPr>
      </w:pPr>
    </w:p>
    <w:p w14:paraId="6FF85D71">
      <w:pPr>
        <w:spacing w:line="360" w:lineRule="auto"/>
        <w:rPr>
          <w:rFonts w:asciiTheme="minorEastAsia" w:hAnsiTheme="minorEastAsia" w:eastAsiaTheme="minorEastAsia"/>
          <w:b/>
          <w:bCs/>
          <w:color w:val="auto"/>
          <w:sz w:val="24"/>
          <w:highlight w:val="none"/>
          <w:u w:val="single"/>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single"/>
        </w:rPr>
        <w:t>采购人</w:t>
      </w:r>
      <w:r>
        <w:rPr>
          <w:rFonts w:hint="eastAsia" w:asciiTheme="minorEastAsia" w:hAnsiTheme="minorEastAsia" w:eastAsiaTheme="minorEastAsia"/>
          <w:b/>
          <w:bCs/>
          <w:color w:val="auto"/>
          <w:sz w:val="24"/>
          <w:highlight w:val="none"/>
          <w:u w:val="single"/>
          <w:lang w:val="en-US" w:eastAsia="zh-CN"/>
        </w:rPr>
        <w:t>名称</w:t>
      </w:r>
    </w:p>
    <w:p w14:paraId="2CBBB108">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如我单位被确定为本项目成交供应商，我单位承诺在合同签订及履约过程中将严格执行本项目采购文件中关于合同签订及履约的相关规定，不出现以下情形：</w:t>
      </w:r>
    </w:p>
    <w:p w14:paraId="5EFA28A9">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（1）中标或者成交后无正当理由拒不与采购人签订采购合同；</w:t>
      </w:r>
    </w:p>
    <w:p w14:paraId="62AB5404">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（2）未按照采购文件确定的事项签订采购合同；</w:t>
      </w:r>
    </w:p>
    <w:p w14:paraId="032B4E82">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（3）将采购合同转包；</w:t>
      </w:r>
    </w:p>
    <w:p w14:paraId="0BC3A34D">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462AE647">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（5）擅自变更、中止或者终止采购合同。</w:t>
      </w:r>
    </w:p>
    <w:p w14:paraId="65F58ACF">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w:t>
      </w:r>
      <w:r>
        <w:rPr>
          <w:rFonts w:hint="eastAsia" w:asciiTheme="minorEastAsia" w:hAnsiTheme="minorEastAsia" w:eastAsiaTheme="minorEastAsia"/>
          <w:bCs/>
          <w:color w:val="auto"/>
          <w:sz w:val="24"/>
          <w:highlight w:val="none"/>
          <w:lang w:val="en-US" w:eastAsia="zh-CN"/>
        </w:rPr>
        <w:t>我单位（六安市林业局）</w:t>
      </w:r>
      <w:r>
        <w:rPr>
          <w:rFonts w:hint="eastAsia" w:asciiTheme="minorEastAsia" w:hAnsiTheme="minorEastAsia" w:eastAsiaTheme="minorEastAsia"/>
          <w:bCs/>
          <w:color w:val="auto"/>
          <w:sz w:val="24"/>
          <w:highlight w:val="none"/>
        </w:rPr>
        <w:t>采购活动，有违法所得的，并处没收违法所得，情节严重的，由工商行政管理机关吊销营业执照；构成犯罪的，依法追究刑事责任。</w:t>
      </w:r>
    </w:p>
    <w:p w14:paraId="6B62E3CD">
      <w:pPr>
        <w:spacing w:line="360" w:lineRule="auto"/>
        <w:rPr>
          <w:rFonts w:asciiTheme="minorEastAsia" w:hAnsiTheme="minorEastAsia" w:eastAsiaTheme="minorEastAsia"/>
          <w:bCs/>
          <w:color w:val="auto"/>
          <w:sz w:val="24"/>
          <w:highlight w:val="none"/>
        </w:rPr>
      </w:pPr>
    </w:p>
    <w:p w14:paraId="45856CC5">
      <w:pPr>
        <w:spacing w:line="360" w:lineRule="auto"/>
        <w:rPr>
          <w:rFonts w:asciiTheme="minorEastAsia" w:hAnsiTheme="minorEastAsia" w:eastAsiaTheme="minorEastAsia"/>
          <w:bCs/>
          <w:color w:val="auto"/>
          <w:sz w:val="24"/>
          <w:highlight w:val="none"/>
        </w:rPr>
      </w:pPr>
    </w:p>
    <w:p w14:paraId="7CE70BF9">
      <w:pPr>
        <w:spacing w:line="360" w:lineRule="auto"/>
        <w:ind w:firstLine="4337" w:firstLineChars="1800"/>
        <w:rPr>
          <w:rFonts w:ascii="宋体" w:hAnsi="宋体" w:eastAsia="宋体"/>
          <w:b/>
          <w:bCs/>
          <w:color w:val="auto"/>
          <w:sz w:val="24"/>
          <w:highlight w:val="none"/>
          <w:u w:val="single"/>
        </w:rPr>
      </w:pPr>
      <w:r>
        <w:rPr>
          <w:rFonts w:hint="eastAsia" w:ascii="宋体" w:hAnsi="宋体" w:eastAsia="宋体"/>
          <w:b/>
          <w:bCs/>
          <w:color w:val="auto"/>
          <w:sz w:val="24"/>
          <w:highlight w:val="none"/>
        </w:rPr>
        <w:t>供应商</w:t>
      </w:r>
      <w:r>
        <w:rPr>
          <w:rFonts w:hint="eastAsia" w:ascii="宋体" w:hAnsi="宋体" w:cs="宋体"/>
          <w:b/>
          <w:bCs/>
          <w:color w:val="000000"/>
          <w:sz w:val="24"/>
          <w:szCs w:val="24"/>
          <w:lang w:val="en-US" w:eastAsia="zh-CN"/>
        </w:rPr>
        <w:t>盖公</w:t>
      </w:r>
      <w:r>
        <w:rPr>
          <w:rFonts w:hint="eastAsia" w:ascii="宋体" w:hAnsi="宋体" w:cs="宋体"/>
          <w:b/>
          <w:bCs/>
          <w:color w:val="000000"/>
          <w:sz w:val="24"/>
          <w:szCs w:val="24"/>
        </w:rPr>
        <w:t>章</w:t>
      </w:r>
      <w:r>
        <w:rPr>
          <w:rFonts w:hint="eastAsia" w:ascii="宋体" w:hAnsi="宋体" w:eastAsia="宋体"/>
          <w:b/>
          <w:bCs/>
          <w:color w:val="auto"/>
          <w:sz w:val="24"/>
          <w:highlight w:val="none"/>
        </w:rPr>
        <w:t>：</w:t>
      </w:r>
      <w:r>
        <w:rPr>
          <w:rFonts w:hint="eastAsia" w:ascii="宋体" w:hAnsi="宋体" w:eastAsia="宋体"/>
          <w:b/>
          <w:bCs/>
          <w:color w:val="auto"/>
          <w:sz w:val="24"/>
          <w:highlight w:val="none"/>
          <w:u w:val="single"/>
        </w:rPr>
        <w:t xml:space="preserve">     </w:t>
      </w:r>
      <w:r>
        <w:rPr>
          <w:rFonts w:ascii="宋体" w:hAnsi="宋体" w:eastAsia="宋体"/>
          <w:b/>
          <w:bCs/>
          <w:color w:val="auto"/>
          <w:sz w:val="24"/>
          <w:highlight w:val="none"/>
          <w:u w:val="single"/>
        </w:rPr>
        <w:t xml:space="preserve">    </w:t>
      </w:r>
      <w:r>
        <w:rPr>
          <w:rFonts w:hint="eastAsia" w:ascii="宋体" w:hAnsi="宋体" w:eastAsia="宋体"/>
          <w:b/>
          <w:bCs/>
          <w:color w:val="auto"/>
          <w:sz w:val="24"/>
          <w:highlight w:val="none"/>
          <w:u w:val="single"/>
        </w:rPr>
        <w:t xml:space="preserve">    </w:t>
      </w:r>
    </w:p>
    <w:p w14:paraId="65F23553">
      <w:pPr>
        <w:ind w:firstLine="4578" w:firstLineChars="1900"/>
        <w:rPr>
          <w:rFonts w:hint="eastAsia" w:ascii="宋体" w:hAnsi="宋体" w:eastAsia="宋体" w:cs="宋体"/>
          <w:color w:val="000000"/>
          <w:sz w:val="24"/>
          <w:szCs w:val="24"/>
        </w:rPr>
      </w:pPr>
      <w:r>
        <w:rPr>
          <w:rFonts w:hint="eastAsia" w:ascii="宋体" w:hAnsi="宋体" w:eastAsia="宋体"/>
          <w:b/>
          <w:bCs/>
          <w:color w:val="auto"/>
          <w:sz w:val="24"/>
          <w:highlight w:val="none"/>
        </w:rPr>
        <w:t>日     期：</w:t>
      </w:r>
      <w:r>
        <w:rPr>
          <w:rFonts w:hint="eastAsia" w:ascii="宋体" w:hAnsi="宋体" w:eastAsia="宋体" w:cs="宋体"/>
          <w:color w:val="000000"/>
          <w:sz w:val="24"/>
          <w:szCs w:val="24"/>
        </w:rPr>
        <w:br w:type="page"/>
      </w:r>
    </w:p>
    <w:p w14:paraId="08605107">
      <w:pPr>
        <w:pStyle w:val="3"/>
        <w:spacing w:before="0" w:after="0" w:line="560" w:lineRule="exact"/>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附件</w:t>
      </w:r>
      <w:bookmarkEnd w:id="144"/>
      <w:bookmarkEnd w:id="145"/>
      <w:bookmarkEnd w:id="146"/>
      <w:r>
        <w:rPr>
          <w:rFonts w:hint="eastAsia" w:ascii="宋体" w:hAnsi="宋体" w:eastAsia="宋体" w:cs="宋体"/>
          <w:color w:val="000000"/>
          <w:sz w:val="24"/>
          <w:szCs w:val="24"/>
          <w:lang w:val="en-US" w:eastAsia="zh-CN"/>
        </w:rPr>
        <w:t>六</w:t>
      </w:r>
    </w:p>
    <w:p w14:paraId="6B6D3FD0">
      <w:pPr>
        <w:pStyle w:val="3"/>
        <w:spacing w:before="0" w:after="156" w:afterLines="50" w:line="560" w:lineRule="exact"/>
        <w:jc w:val="center"/>
        <w:rPr>
          <w:rFonts w:ascii="宋体" w:hAnsi="宋体" w:eastAsia="宋体" w:cs="宋体"/>
          <w:color w:val="000000"/>
          <w:sz w:val="24"/>
          <w:szCs w:val="24"/>
        </w:rPr>
      </w:pPr>
      <w:bookmarkStart w:id="147" w:name="_Toc6278"/>
      <w:bookmarkStart w:id="148" w:name="_Toc29263"/>
      <w:bookmarkStart w:id="149" w:name="_Toc28665"/>
      <w:bookmarkStart w:id="150" w:name="_Toc29759"/>
      <w:bookmarkStart w:id="151" w:name="_Toc417045478"/>
      <w:r>
        <w:rPr>
          <w:rFonts w:hint="eastAsia" w:ascii="宋体" w:hAnsi="宋体" w:eastAsia="宋体" w:cs="宋体"/>
          <w:color w:val="000000"/>
          <w:sz w:val="24"/>
          <w:szCs w:val="24"/>
        </w:rPr>
        <w:t>磋商响应函</w:t>
      </w:r>
      <w:bookmarkEnd w:id="147"/>
      <w:bookmarkEnd w:id="148"/>
      <w:bookmarkEnd w:id="149"/>
      <w:bookmarkEnd w:id="150"/>
    </w:p>
    <w:p w14:paraId="15F50121">
      <w:pPr>
        <w:spacing w:line="360" w:lineRule="auto"/>
        <w:rPr>
          <w:rFonts w:ascii="宋体" w:hAnsi="宋体" w:cs="宋体"/>
          <w:color w:val="000000"/>
          <w:sz w:val="24"/>
          <w:szCs w:val="24"/>
        </w:rPr>
      </w:pPr>
      <w:r>
        <w:rPr>
          <w:rFonts w:hint="eastAsia" w:ascii="宋体" w:hAnsi="宋体" w:cs="宋体"/>
          <w:color w:val="000000"/>
          <w:sz w:val="24"/>
          <w:szCs w:val="24"/>
        </w:rPr>
        <w:t>致：</w:t>
      </w:r>
      <w:r>
        <w:rPr>
          <w:rFonts w:hint="eastAsia" w:ascii="宋体" w:hAnsi="宋体" w:cs="宋体"/>
          <w:color w:val="000000"/>
          <w:sz w:val="24"/>
          <w:szCs w:val="24"/>
          <w:u w:val="single"/>
        </w:rPr>
        <w:t>XXX（</w:t>
      </w:r>
      <w:r>
        <w:rPr>
          <w:rFonts w:hint="eastAsia" w:ascii="宋体" w:hAnsi="宋体" w:cs="宋体"/>
          <w:color w:val="000000"/>
          <w:sz w:val="24"/>
          <w:szCs w:val="24"/>
          <w:u w:val="single"/>
          <w:lang w:val="en-US" w:eastAsia="zh-CN"/>
        </w:rPr>
        <w:t>采购人、</w:t>
      </w:r>
      <w:r>
        <w:rPr>
          <w:rFonts w:hint="eastAsia" w:ascii="宋体" w:hAnsi="宋体" w:cs="宋体"/>
          <w:color w:val="000000"/>
          <w:sz w:val="24"/>
          <w:szCs w:val="24"/>
          <w:u w:val="single"/>
        </w:rPr>
        <w:t>代理机构名称）</w:t>
      </w:r>
    </w:p>
    <w:p w14:paraId="22AA47C1">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1、根据项目编号：</w:t>
      </w:r>
      <w:r>
        <w:rPr>
          <w:rFonts w:hint="eastAsia" w:ascii="宋体" w:hAnsi="宋体" w:cs="宋体"/>
          <w:color w:val="000000"/>
          <w:sz w:val="24"/>
          <w:szCs w:val="24"/>
          <w:u w:val="single"/>
        </w:rPr>
        <w:t xml:space="preserve">       </w:t>
      </w:r>
      <w:r>
        <w:rPr>
          <w:rFonts w:hint="eastAsia" w:ascii="宋体" w:hAnsi="宋体" w:cs="宋体"/>
          <w:color w:val="000000"/>
          <w:sz w:val="24"/>
          <w:szCs w:val="24"/>
          <w:u w:val="none"/>
          <w:lang w:val="en-US" w:eastAsia="zh-CN"/>
        </w:rPr>
        <w:t>项目编</w:t>
      </w:r>
      <w:r>
        <w:rPr>
          <w:rFonts w:hint="eastAsia" w:ascii="宋体" w:hAnsi="宋体" w:cs="宋体"/>
          <w:color w:val="000000"/>
          <w:sz w:val="24"/>
          <w:szCs w:val="24"/>
        </w:rPr>
        <w:t>号磋商公告的内容，我方决定参加贵方组织的“</w:t>
      </w:r>
      <w:r>
        <w:rPr>
          <w:rFonts w:hint="eastAsia" w:ascii="宋体" w:hAnsi="宋体" w:cs="宋体"/>
          <w:color w:val="000000"/>
          <w:sz w:val="24"/>
          <w:szCs w:val="24"/>
          <w:u w:val="single"/>
        </w:rPr>
        <w:t xml:space="preserve">                 </w:t>
      </w:r>
      <w:r>
        <w:rPr>
          <w:rFonts w:hint="eastAsia" w:ascii="宋体" w:hAnsi="宋体" w:cs="宋体"/>
          <w:color w:val="000000"/>
          <w:sz w:val="24"/>
          <w:szCs w:val="24"/>
        </w:rPr>
        <w:t>”项目的竞争性磋商采购。我方授权</w:t>
      </w:r>
      <w:r>
        <w:rPr>
          <w:rFonts w:hint="eastAsia" w:ascii="宋体" w:hAnsi="宋体" w:cs="宋体"/>
          <w:color w:val="000000"/>
          <w:sz w:val="24"/>
          <w:szCs w:val="24"/>
          <w:u w:val="single"/>
        </w:rPr>
        <w:t xml:space="preserve">         </w:t>
      </w:r>
      <w:r>
        <w:rPr>
          <w:rFonts w:hint="eastAsia" w:ascii="宋体" w:hAnsi="宋体" w:cs="宋体"/>
          <w:color w:val="000000"/>
          <w:sz w:val="24"/>
          <w:szCs w:val="24"/>
        </w:rPr>
        <w:t>(姓名)代表我方</w:t>
      </w:r>
      <w:r>
        <w:rPr>
          <w:rFonts w:hint="eastAsia" w:ascii="宋体" w:hAnsi="宋体" w:cs="宋体"/>
          <w:color w:val="000000"/>
          <w:sz w:val="24"/>
          <w:szCs w:val="24"/>
          <w:u w:val="single"/>
        </w:rPr>
        <w:t xml:space="preserve">           </w:t>
      </w:r>
      <w:r>
        <w:rPr>
          <w:rFonts w:hint="eastAsia" w:ascii="宋体" w:hAnsi="宋体" w:cs="宋体"/>
          <w:color w:val="000000"/>
          <w:sz w:val="24"/>
          <w:szCs w:val="24"/>
        </w:rPr>
        <w:t>（磋商单位的名称）全权处理本项目磋商的有关事宜。</w:t>
      </w:r>
    </w:p>
    <w:p w14:paraId="38D34C82">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2、我方愿意按照磋商文件规定的各项要求，向采购人提供所需的服务。</w:t>
      </w:r>
    </w:p>
    <w:p w14:paraId="3385AA1D">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3、一旦我方成交，我方将严格履行合同规定的责任和义务，保证于采购人要求的日期内完成项目的全部内容，并交付采购人验收、使用。</w:t>
      </w:r>
    </w:p>
    <w:p w14:paraId="1F038699">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4、如我公司成交，我公司承诺愿意按磋商文件规定缴纳履约保证金。</w:t>
      </w:r>
    </w:p>
    <w:p w14:paraId="47D84A4C">
      <w:pPr>
        <w:tabs>
          <w:tab w:val="left" w:pos="840"/>
        </w:tabs>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5、我方愿意提供贵方可能另外要求的、与磋商有关的文件资料，并保证我方已提供和将要提供的文件是真实的、准确的。</w:t>
      </w:r>
    </w:p>
    <w:p w14:paraId="19308DC3">
      <w:pPr>
        <w:tabs>
          <w:tab w:val="left" w:pos="0"/>
          <w:tab w:val="left" w:pos="840"/>
        </w:tabs>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6、我方完全理解贵方不一定将合同授予最低报价的供应商。</w:t>
      </w:r>
    </w:p>
    <w:p w14:paraId="686FBC8A">
      <w:pPr>
        <w:tabs>
          <w:tab w:val="left" w:pos="0"/>
          <w:tab w:val="left" w:pos="840"/>
        </w:tabs>
        <w:spacing w:line="360" w:lineRule="auto"/>
        <w:jc w:val="left"/>
        <w:rPr>
          <w:rFonts w:ascii="宋体" w:hAnsi="宋体" w:cs="宋体"/>
          <w:color w:val="000000"/>
          <w:sz w:val="24"/>
          <w:szCs w:val="24"/>
        </w:rPr>
      </w:pPr>
    </w:p>
    <w:p w14:paraId="1EAA0F96">
      <w:pPr>
        <w:tabs>
          <w:tab w:val="left" w:pos="0"/>
          <w:tab w:val="left" w:pos="840"/>
        </w:tabs>
        <w:rPr>
          <w:rFonts w:ascii="宋体" w:hAnsi="宋体" w:cs="宋体"/>
          <w:color w:val="000000"/>
          <w:sz w:val="24"/>
          <w:szCs w:val="24"/>
        </w:rPr>
      </w:pPr>
    </w:p>
    <w:p w14:paraId="60A50B21">
      <w:pPr>
        <w:tabs>
          <w:tab w:val="left" w:pos="0"/>
          <w:tab w:val="left" w:pos="840"/>
        </w:tabs>
        <w:rPr>
          <w:rFonts w:ascii="宋体" w:hAnsi="宋体" w:cs="宋体"/>
          <w:color w:val="000000"/>
          <w:sz w:val="24"/>
          <w:szCs w:val="24"/>
        </w:rPr>
      </w:pPr>
    </w:p>
    <w:p w14:paraId="1E958028">
      <w:pPr>
        <w:tabs>
          <w:tab w:val="left" w:pos="0"/>
          <w:tab w:val="left" w:pos="840"/>
        </w:tabs>
        <w:rPr>
          <w:rFonts w:ascii="宋体" w:hAnsi="宋体" w:cs="宋体"/>
          <w:color w:val="000000"/>
          <w:sz w:val="24"/>
          <w:szCs w:val="24"/>
        </w:rPr>
      </w:pPr>
    </w:p>
    <w:p w14:paraId="19015288">
      <w:pPr>
        <w:tabs>
          <w:tab w:val="left" w:pos="0"/>
          <w:tab w:val="left" w:pos="840"/>
        </w:tabs>
        <w:rPr>
          <w:rFonts w:ascii="宋体" w:hAnsi="宋体" w:cs="宋体"/>
          <w:color w:val="000000"/>
          <w:sz w:val="24"/>
          <w:szCs w:val="24"/>
        </w:rPr>
      </w:pPr>
    </w:p>
    <w:p w14:paraId="62A7B971">
      <w:pPr>
        <w:spacing w:line="360" w:lineRule="auto"/>
        <w:ind w:firstLine="4245" w:firstLineChars="1762"/>
        <w:rPr>
          <w:rFonts w:ascii="宋体" w:hAnsi="宋体" w:cs="宋体"/>
          <w:b/>
          <w:bCs/>
          <w:color w:val="000000"/>
          <w:sz w:val="24"/>
          <w:szCs w:val="24"/>
          <w:u w:val="single"/>
        </w:rPr>
      </w:pPr>
      <w:r>
        <w:rPr>
          <w:rFonts w:hint="eastAsia" w:ascii="宋体" w:hAnsi="宋体" w:cs="宋体"/>
          <w:b/>
          <w:bCs/>
          <w:color w:val="000000"/>
          <w:sz w:val="24"/>
          <w:szCs w:val="24"/>
        </w:rPr>
        <w:t>供应商</w:t>
      </w:r>
      <w:r>
        <w:rPr>
          <w:rFonts w:hint="eastAsia" w:ascii="宋体" w:hAnsi="宋体" w:cs="宋体"/>
          <w:b/>
          <w:bCs/>
          <w:color w:val="000000"/>
          <w:sz w:val="24"/>
          <w:szCs w:val="24"/>
          <w:lang w:val="en-US" w:eastAsia="zh-CN"/>
        </w:rPr>
        <w:t>盖公</w:t>
      </w:r>
      <w:r>
        <w:rPr>
          <w:rFonts w:hint="eastAsia" w:ascii="宋体" w:hAnsi="宋体" w:cs="宋体"/>
          <w:b/>
          <w:bCs/>
          <w:color w:val="000000"/>
          <w:sz w:val="24"/>
          <w:szCs w:val="24"/>
        </w:rPr>
        <w:t>章：</w:t>
      </w:r>
    </w:p>
    <w:p w14:paraId="645EAA68">
      <w:pPr>
        <w:tabs>
          <w:tab w:val="left" w:pos="630"/>
        </w:tabs>
        <w:spacing w:line="360" w:lineRule="auto"/>
        <w:ind w:firstLine="4245" w:firstLineChars="1762"/>
        <w:rPr>
          <w:rFonts w:ascii="宋体" w:hAnsi="宋体" w:cs="宋体"/>
          <w:b/>
          <w:bCs/>
          <w:color w:val="000000"/>
          <w:sz w:val="24"/>
          <w:szCs w:val="24"/>
        </w:rPr>
      </w:pPr>
      <w:r>
        <w:rPr>
          <w:rFonts w:hint="eastAsia" w:ascii="宋体" w:hAnsi="宋体" w:cs="宋体"/>
          <w:b/>
          <w:bCs/>
          <w:color w:val="000000"/>
          <w:sz w:val="24"/>
          <w:szCs w:val="24"/>
        </w:rPr>
        <w:t>日期：</w:t>
      </w:r>
    </w:p>
    <w:p w14:paraId="50083222">
      <w:pPr>
        <w:pStyle w:val="3"/>
        <w:spacing w:before="0" w:after="0" w:line="560" w:lineRule="exact"/>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br w:type="page"/>
      </w:r>
      <w:bookmarkStart w:id="152" w:name="_Toc21593"/>
      <w:bookmarkStart w:id="153" w:name="_Toc30354"/>
      <w:bookmarkStart w:id="154" w:name="_Toc419"/>
      <w:r>
        <w:rPr>
          <w:rFonts w:hint="eastAsia" w:ascii="宋体" w:hAnsi="宋体" w:eastAsia="宋体" w:cs="宋体"/>
          <w:color w:val="000000"/>
          <w:sz w:val="24"/>
          <w:szCs w:val="24"/>
        </w:rPr>
        <w:t>附件</w:t>
      </w:r>
      <w:bookmarkEnd w:id="151"/>
      <w:bookmarkEnd w:id="152"/>
      <w:bookmarkEnd w:id="153"/>
      <w:bookmarkEnd w:id="154"/>
      <w:r>
        <w:rPr>
          <w:rFonts w:hint="eastAsia" w:ascii="宋体" w:hAnsi="宋体" w:eastAsia="宋体" w:cs="宋体"/>
          <w:color w:val="000000"/>
          <w:sz w:val="24"/>
          <w:szCs w:val="24"/>
          <w:lang w:val="en-US" w:eastAsia="zh-CN"/>
        </w:rPr>
        <w:t>七</w:t>
      </w:r>
    </w:p>
    <w:p w14:paraId="5F2591B8">
      <w:pPr>
        <w:pStyle w:val="32"/>
        <w:ind w:firstLine="281"/>
        <w:rPr>
          <w:b/>
          <w:color w:val="000000"/>
          <w:sz w:val="28"/>
          <w:szCs w:val="28"/>
        </w:rPr>
      </w:pPr>
      <w:bookmarkStart w:id="155" w:name="_Toc26949"/>
      <w:bookmarkStart w:id="156" w:name="_Toc10256"/>
      <w:bookmarkStart w:id="157" w:name="_Toc26881"/>
    </w:p>
    <w:bookmarkEnd w:id="155"/>
    <w:bookmarkEnd w:id="156"/>
    <w:bookmarkEnd w:id="157"/>
    <w:p w14:paraId="4175CD1A">
      <w:pPr>
        <w:pStyle w:val="3"/>
        <w:spacing w:before="0" w:after="0" w:line="560" w:lineRule="exact"/>
        <w:ind w:firstLine="482" w:firstLineChars="200"/>
        <w:jc w:val="center"/>
        <w:rPr>
          <w:rFonts w:ascii="宋体" w:hAnsi="宋体" w:eastAsia="宋体" w:cs="宋体"/>
          <w:sz w:val="24"/>
          <w:szCs w:val="24"/>
          <w:highlight w:val="none"/>
          <w:lang w:val="zh-CN"/>
        </w:rPr>
      </w:pPr>
      <w:bookmarkStart w:id="158" w:name="_Toc16369"/>
      <w:bookmarkStart w:id="159" w:name="_Toc363199274"/>
      <w:r>
        <w:rPr>
          <w:rFonts w:hint="eastAsia" w:ascii="宋体" w:hAnsi="宋体" w:eastAsia="宋体" w:cs="宋体"/>
          <w:sz w:val="24"/>
          <w:szCs w:val="24"/>
          <w:highlight w:val="none"/>
          <w:lang w:val="zh-CN"/>
        </w:rPr>
        <w:t>无重大违法记录声明函</w:t>
      </w:r>
      <w:bookmarkEnd w:id="158"/>
    </w:p>
    <w:p w14:paraId="68240162">
      <w:pPr>
        <w:tabs>
          <w:tab w:val="left" w:pos="630"/>
        </w:tabs>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本公司郑重声明，根据《中华人民共和国政府采购法》及《中华人民共和国政府采购法实施条例》的规定，参加本次采购活动前三年内，本公司在经营活动中没有重大违法记录即没有因违法经营受到刑事处罚或者责令停产停业、吊销许可证或者执照等行政处罚。本公司未被政府采购监管部门限制参加采购活动或曾被政府采购监管部门限制参加采购活动但已不在限制期内。</w:t>
      </w:r>
    </w:p>
    <w:p w14:paraId="56A588F6">
      <w:pPr>
        <w:tabs>
          <w:tab w:val="left" w:pos="630"/>
        </w:tabs>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本公司对上述声明的真实性负责。如有虚假，将依法承担相应责任。</w:t>
      </w:r>
    </w:p>
    <w:p w14:paraId="6268A8F8">
      <w:pPr>
        <w:tabs>
          <w:tab w:val="left" w:pos="630"/>
        </w:tabs>
        <w:spacing w:line="360" w:lineRule="auto"/>
        <w:rPr>
          <w:rFonts w:ascii="宋体" w:hAnsi="宋体"/>
          <w:sz w:val="24"/>
          <w:szCs w:val="24"/>
          <w:highlight w:val="none"/>
        </w:rPr>
      </w:pPr>
    </w:p>
    <w:p w14:paraId="375DB601">
      <w:pPr>
        <w:spacing w:line="360" w:lineRule="auto"/>
        <w:ind w:firstLine="482" w:firstLineChars="200"/>
        <w:rPr>
          <w:rFonts w:ascii="宋体" w:hAnsi="宋体"/>
          <w:b/>
          <w:bCs/>
          <w:sz w:val="24"/>
          <w:szCs w:val="24"/>
          <w:highlight w:val="none"/>
          <w:u w:val="single"/>
        </w:rPr>
      </w:pPr>
      <w:r>
        <w:rPr>
          <w:rFonts w:hint="eastAsia" w:ascii="宋体" w:hAnsi="宋体"/>
          <w:b/>
          <w:bCs/>
          <w:sz w:val="24"/>
          <w:szCs w:val="24"/>
          <w:highlight w:val="none"/>
        </w:rPr>
        <w:t>供应商</w:t>
      </w:r>
      <w:r>
        <w:rPr>
          <w:rFonts w:hint="eastAsia" w:ascii="宋体" w:hAnsi="宋体" w:cs="宋体"/>
          <w:b/>
          <w:bCs/>
          <w:color w:val="000000"/>
          <w:sz w:val="24"/>
          <w:szCs w:val="24"/>
          <w:lang w:val="en-US" w:eastAsia="zh-CN"/>
        </w:rPr>
        <w:t>盖公</w:t>
      </w:r>
      <w:r>
        <w:rPr>
          <w:rFonts w:hint="eastAsia" w:ascii="宋体" w:hAnsi="宋体" w:cs="宋体"/>
          <w:b/>
          <w:bCs/>
          <w:color w:val="000000"/>
          <w:sz w:val="24"/>
          <w:szCs w:val="24"/>
        </w:rPr>
        <w:t>章</w:t>
      </w:r>
      <w:r>
        <w:rPr>
          <w:rFonts w:hint="eastAsia" w:ascii="宋体" w:hAnsi="宋体"/>
          <w:b/>
          <w:bCs/>
          <w:sz w:val="24"/>
          <w:szCs w:val="24"/>
          <w:highlight w:val="none"/>
        </w:rPr>
        <w:t>：</w:t>
      </w:r>
    </w:p>
    <w:p w14:paraId="3C867DA5">
      <w:pPr>
        <w:tabs>
          <w:tab w:val="left" w:pos="630"/>
        </w:tabs>
        <w:spacing w:line="360" w:lineRule="auto"/>
        <w:ind w:firstLine="482" w:firstLineChars="200"/>
        <w:rPr>
          <w:rFonts w:ascii="宋体" w:hAnsi="宋体"/>
          <w:b/>
          <w:bCs/>
          <w:sz w:val="24"/>
          <w:szCs w:val="24"/>
          <w:highlight w:val="none"/>
          <w:lang w:val="zh-CN"/>
        </w:rPr>
      </w:pPr>
      <w:r>
        <w:rPr>
          <w:rFonts w:hint="eastAsia" w:ascii="宋体" w:hAnsi="宋体"/>
          <w:b/>
          <w:bCs/>
          <w:sz w:val="24"/>
          <w:szCs w:val="24"/>
          <w:highlight w:val="none"/>
        </w:rPr>
        <w:t>日期：</w:t>
      </w:r>
    </w:p>
    <w:p w14:paraId="40039EA0">
      <w:pPr>
        <w:tabs>
          <w:tab w:val="left" w:pos="630"/>
        </w:tabs>
        <w:spacing w:line="360" w:lineRule="auto"/>
        <w:ind w:firstLine="482" w:firstLineChars="200"/>
        <w:rPr>
          <w:rFonts w:ascii="宋体" w:hAnsi="宋体"/>
          <w:b/>
          <w:sz w:val="24"/>
          <w:szCs w:val="24"/>
          <w:highlight w:val="none"/>
          <w:lang w:val="zh-CN"/>
        </w:rPr>
      </w:pPr>
    </w:p>
    <w:p w14:paraId="7AF84E50">
      <w:pPr>
        <w:tabs>
          <w:tab w:val="left" w:pos="630"/>
        </w:tabs>
        <w:spacing w:after="156" w:afterLines="50" w:line="360" w:lineRule="auto"/>
        <w:ind w:firstLine="482" w:firstLineChars="200"/>
        <w:jc w:val="center"/>
        <w:rPr>
          <w:rFonts w:ascii="宋体" w:hAnsi="宋体"/>
          <w:sz w:val="24"/>
          <w:szCs w:val="24"/>
          <w:highlight w:val="none"/>
        </w:rPr>
      </w:pPr>
      <w:r>
        <w:rPr>
          <w:rFonts w:hint="eastAsia" w:ascii="宋体" w:hAnsi="宋体"/>
          <w:b/>
          <w:sz w:val="24"/>
          <w:szCs w:val="24"/>
          <w:highlight w:val="none"/>
          <w:lang w:val="zh-CN"/>
        </w:rPr>
        <w:t>无不良信用记录承诺函</w:t>
      </w:r>
    </w:p>
    <w:p w14:paraId="7A86AEA5">
      <w:pPr>
        <w:tabs>
          <w:tab w:val="left" w:pos="630"/>
        </w:tabs>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本公司郑重承诺，我公司无以下不良信用记录情形：</w:t>
      </w:r>
    </w:p>
    <w:p w14:paraId="4576DC4D">
      <w:pPr>
        <w:tabs>
          <w:tab w:val="left" w:pos="630"/>
        </w:tabs>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1、公司被人民法院列入失信被执行人；</w:t>
      </w:r>
    </w:p>
    <w:p w14:paraId="2DBA8503">
      <w:pPr>
        <w:tabs>
          <w:tab w:val="left" w:pos="630"/>
        </w:tabs>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2、公司被市场监督管理部门列入严重违法失信企业名录；</w:t>
      </w:r>
    </w:p>
    <w:p w14:paraId="6A081CB8">
      <w:pPr>
        <w:tabs>
          <w:tab w:val="left" w:pos="630"/>
        </w:tabs>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3、公司被税务部门列入重大税收违法案件当事人名单的；</w:t>
      </w:r>
    </w:p>
    <w:p w14:paraId="7F43F8D0">
      <w:pPr>
        <w:tabs>
          <w:tab w:val="left" w:pos="630"/>
        </w:tabs>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4、公司被政府采购监管部门列入政府采购严重违法失信行为记录名单。</w:t>
      </w:r>
    </w:p>
    <w:p w14:paraId="71B87754">
      <w:pPr>
        <w:tabs>
          <w:tab w:val="left" w:pos="630"/>
        </w:tabs>
        <w:spacing w:line="360" w:lineRule="auto"/>
        <w:ind w:firstLine="480" w:firstLineChars="200"/>
        <w:rPr>
          <w:rFonts w:ascii="宋体" w:hAnsi="宋体"/>
          <w:sz w:val="24"/>
          <w:szCs w:val="24"/>
          <w:highlight w:val="none"/>
        </w:rPr>
      </w:pPr>
      <w:r>
        <w:rPr>
          <w:rFonts w:hint="eastAsia" w:ascii="宋体" w:hAnsi="宋体"/>
          <w:sz w:val="24"/>
          <w:szCs w:val="24"/>
          <w:highlight w:val="none"/>
        </w:rPr>
        <w:t>我公司承诺：合同签订前，若我公司具有不良信用记录情形，贵方可取消我公司成交资格或者不授予合同，所有责任由我公司自行承担。同时，我公司愿意无条件接受监管部门的调查处理。</w:t>
      </w:r>
    </w:p>
    <w:p w14:paraId="4088E975">
      <w:pPr>
        <w:spacing w:line="360" w:lineRule="auto"/>
        <w:ind w:firstLine="482" w:firstLineChars="200"/>
        <w:rPr>
          <w:rFonts w:hint="eastAsia" w:ascii="宋体" w:hAnsi="宋体"/>
          <w:b/>
          <w:bCs/>
          <w:sz w:val="24"/>
          <w:szCs w:val="24"/>
          <w:highlight w:val="none"/>
        </w:rPr>
      </w:pPr>
    </w:p>
    <w:p w14:paraId="02461886">
      <w:pPr>
        <w:spacing w:line="360" w:lineRule="auto"/>
        <w:ind w:firstLine="482" w:firstLineChars="200"/>
        <w:rPr>
          <w:rFonts w:ascii="宋体" w:hAnsi="宋体"/>
          <w:b/>
          <w:bCs/>
          <w:sz w:val="24"/>
          <w:szCs w:val="24"/>
          <w:highlight w:val="none"/>
          <w:u w:val="single"/>
        </w:rPr>
      </w:pPr>
      <w:r>
        <w:rPr>
          <w:rFonts w:hint="eastAsia" w:ascii="宋体" w:hAnsi="宋体"/>
          <w:b/>
          <w:bCs/>
          <w:sz w:val="24"/>
          <w:szCs w:val="24"/>
          <w:highlight w:val="none"/>
        </w:rPr>
        <w:t>供应商</w:t>
      </w:r>
      <w:r>
        <w:rPr>
          <w:rFonts w:hint="eastAsia" w:ascii="宋体" w:hAnsi="宋体" w:cs="宋体"/>
          <w:b/>
          <w:bCs/>
          <w:color w:val="000000"/>
          <w:sz w:val="24"/>
          <w:szCs w:val="24"/>
          <w:lang w:val="en-US" w:eastAsia="zh-CN"/>
        </w:rPr>
        <w:t>盖公</w:t>
      </w:r>
      <w:r>
        <w:rPr>
          <w:rFonts w:hint="eastAsia" w:ascii="宋体" w:hAnsi="宋体" w:cs="宋体"/>
          <w:b/>
          <w:bCs/>
          <w:color w:val="000000"/>
          <w:sz w:val="24"/>
          <w:szCs w:val="24"/>
        </w:rPr>
        <w:t>章</w:t>
      </w:r>
      <w:r>
        <w:rPr>
          <w:rFonts w:hint="eastAsia" w:ascii="宋体" w:hAnsi="宋体"/>
          <w:b/>
          <w:bCs/>
          <w:sz w:val="24"/>
          <w:szCs w:val="24"/>
          <w:highlight w:val="none"/>
        </w:rPr>
        <w:t>：</w:t>
      </w:r>
    </w:p>
    <w:p w14:paraId="5177E411">
      <w:pPr>
        <w:tabs>
          <w:tab w:val="left" w:pos="630"/>
        </w:tabs>
        <w:spacing w:line="360" w:lineRule="auto"/>
        <w:ind w:firstLine="482" w:firstLineChars="200"/>
        <w:rPr>
          <w:rFonts w:ascii="宋体" w:hAnsi="宋体"/>
          <w:b/>
          <w:bCs/>
          <w:sz w:val="24"/>
          <w:szCs w:val="24"/>
          <w:highlight w:val="none"/>
          <w:u w:val="single"/>
        </w:rPr>
      </w:pPr>
      <w:r>
        <w:rPr>
          <w:rFonts w:hint="eastAsia" w:ascii="宋体" w:hAnsi="宋体"/>
          <w:b/>
          <w:bCs/>
          <w:sz w:val="24"/>
          <w:szCs w:val="24"/>
          <w:highlight w:val="none"/>
        </w:rPr>
        <w:t>日期：</w:t>
      </w:r>
    </w:p>
    <w:p w14:paraId="7FBE7867">
      <w:pPr>
        <w:tabs>
          <w:tab w:val="left" w:pos="630"/>
        </w:tabs>
        <w:spacing w:line="360" w:lineRule="auto"/>
        <w:rPr>
          <w:rFonts w:hint="eastAsia" w:ascii="宋体" w:hAnsi="宋体" w:eastAsia="宋体"/>
          <w:bCs/>
          <w:color w:val="000000"/>
          <w:sz w:val="24"/>
          <w:szCs w:val="24"/>
          <w:u w:val="single"/>
          <w:lang w:eastAsia="zh-CN"/>
        </w:rPr>
      </w:pPr>
      <w:r>
        <w:rPr>
          <w:rFonts w:hint="eastAsia" w:ascii="宋体" w:hAnsi="宋体" w:cs="宋体"/>
          <w:color w:val="000000"/>
          <w:sz w:val="24"/>
          <w:szCs w:val="24"/>
        </w:rPr>
        <w:br w:type="page"/>
      </w:r>
      <w:bookmarkStart w:id="160" w:name="_Toc20743"/>
      <w:bookmarkStart w:id="161" w:name="_Toc18709"/>
      <w:r>
        <w:rPr>
          <w:rStyle w:val="43"/>
          <w:rFonts w:hint="eastAsia" w:ascii="宋体" w:hAnsi="宋体" w:eastAsia="宋体" w:cs="宋体"/>
          <w:color w:val="000000"/>
          <w:sz w:val="24"/>
          <w:szCs w:val="24"/>
        </w:rPr>
        <w:t>附件</w:t>
      </w:r>
      <w:bookmarkEnd w:id="159"/>
      <w:bookmarkEnd w:id="160"/>
      <w:bookmarkEnd w:id="161"/>
      <w:r>
        <w:rPr>
          <w:rStyle w:val="43"/>
          <w:rFonts w:hint="eastAsia" w:ascii="宋体" w:hAnsi="宋体" w:cs="宋体"/>
          <w:color w:val="000000"/>
          <w:sz w:val="24"/>
          <w:szCs w:val="24"/>
          <w:lang w:val="en-US" w:eastAsia="zh-CN"/>
        </w:rPr>
        <w:t>八</w:t>
      </w:r>
    </w:p>
    <w:p w14:paraId="00B0A1AC">
      <w:pPr>
        <w:pStyle w:val="3"/>
        <w:spacing w:before="0" w:after="0" w:line="560" w:lineRule="exact"/>
        <w:jc w:val="center"/>
        <w:rPr>
          <w:rFonts w:ascii="宋体" w:hAnsi="宋体" w:eastAsia="宋体" w:cs="宋体"/>
          <w:color w:val="000000"/>
          <w:sz w:val="24"/>
          <w:szCs w:val="24"/>
          <w:lang w:val="zh-CN"/>
        </w:rPr>
      </w:pPr>
      <w:bookmarkStart w:id="162" w:name="_Toc25238"/>
      <w:bookmarkStart w:id="163" w:name="_Toc30075"/>
      <w:bookmarkStart w:id="164" w:name="_Toc27754"/>
      <w:bookmarkStart w:id="165" w:name="_Toc18402"/>
      <w:r>
        <w:rPr>
          <w:rFonts w:hint="eastAsia" w:ascii="宋体" w:hAnsi="宋体" w:eastAsia="宋体" w:cs="宋体"/>
          <w:color w:val="000000"/>
          <w:sz w:val="24"/>
          <w:szCs w:val="24"/>
          <w:lang w:val="zh-CN"/>
        </w:rPr>
        <w:t>响应情况表</w:t>
      </w:r>
      <w:bookmarkEnd w:id="162"/>
      <w:bookmarkEnd w:id="163"/>
      <w:bookmarkEnd w:id="164"/>
      <w:bookmarkEnd w:id="165"/>
    </w:p>
    <w:p w14:paraId="15638814">
      <w:pPr>
        <w:jc w:val="center"/>
        <w:rPr>
          <w:rFonts w:ascii="宋体" w:hAnsi="宋体" w:cs="宋体"/>
          <w:bCs/>
          <w:color w:val="000000"/>
          <w:sz w:val="24"/>
          <w:szCs w:val="24"/>
          <w:lang w:val="zh-CN"/>
        </w:rPr>
      </w:pPr>
    </w:p>
    <w:tbl>
      <w:tblPr>
        <w:tblStyle w:val="34"/>
        <w:tblW w:w="90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840"/>
        <w:gridCol w:w="1794"/>
        <w:gridCol w:w="2196"/>
        <w:gridCol w:w="2222"/>
        <w:gridCol w:w="1978"/>
      </w:tblGrid>
      <w:tr w14:paraId="3C9CE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70" w:hRule="atLeast"/>
          <w:jc w:val="center"/>
        </w:trPr>
        <w:tc>
          <w:tcPr>
            <w:tcW w:w="4830" w:type="dxa"/>
            <w:gridSpan w:val="3"/>
            <w:noWrap w:val="0"/>
            <w:vAlign w:val="center"/>
          </w:tcPr>
          <w:p w14:paraId="7CCA4805">
            <w:pPr>
              <w:jc w:val="center"/>
              <w:rPr>
                <w:rFonts w:ascii="宋体" w:cs="宋体"/>
                <w:b/>
                <w:sz w:val="24"/>
                <w:szCs w:val="21"/>
                <w:highlight w:val="none"/>
              </w:rPr>
            </w:pPr>
            <w:bookmarkStart w:id="166" w:name="_Toc471299110"/>
            <w:r>
              <w:rPr>
                <w:rFonts w:hint="eastAsia" w:ascii="宋体" w:hAnsi="宋体" w:cs="宋体"/>
                <w:b/>
                <w:sz w:val="24"/>
                <w:szCs w:val="21"/>
                <w:highlight w:val="none"/>
              </w:rPr>
              <w:t>按</w:t>
            </w:r>
            <w:r>
              <w:rPr>
                <w:rFonts w:hint="eastAsia" w:ascii="宋体" w:hAnsi="宋体" w:cs="宋体"/>
                <w:b/>
                <w:sz w:val="24"/>
                <w:szCs w:val="21"/>
                <w:highlight w:val="none"/>
                <w:lang w:val="en-US" w:eastAsia="zh-CN"/>
              </w:rPr>
              <w:t>采购</w:t>
            </w:r>
            <w:r>
              <w:rPr>
                <w:rFonts w:hint="eastAsia" w:ascii="宋体" w:hAnsi="宋体" w:cs="宋体"/>
                <w:b/>
                <w:sz w:val="24"/>
                <w:szCs w:val="21"/>
                <w:highlight w:val="none"/>
              </w:rPr>
              <w:t>文件规定填写</w:t>
            </w:r>
          </w:p>
        </w:tc>
        <w:tc>
          <w:tcPr>
            <w:tcW w:w="4200" w:type="dxa"/>
            <w:gridSpan w:val="2"/>
            <w:noWrap w:val="0"/>
            <w:vAlign w:val="center"/>
          </w:tcPr>
          <w:p w14:paraId="3496DDFA">
            <w:pPr>
              <w:jc w:val="center"/>
              <w:rPr>
                <w:rFonts w:ascii="宋体" w:cs="宋体"/>
                <w:b/>
                <w:sz w:val="24"/>
                <w:szCs w:val="21"/>
                <w:highlight w:val="none"/>
              </w:rPr>
            </w:pPr>
            <w:r>
              <w:rPr>
                <w:rFonts w:hint="eastAsia" w:ascii="宋体" w:hAnsi="宋体" w:cs="宋体"/>
                <w:b/>
                <w:sz w:val="24"/>
                <w:szCs w:val="21"/>
                <w:highlight w:val="none"/>
              </w:rPr>
              <w:t>按供应商所投内容填写</w:t>
            </w:r>
          </w:p>
        </w:tc>
      </w:tr>
      <w:tr w14:paraId="2BF3A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53" w:hRule="atLeast"/>
          <w:jc w:val="center"/>
        </w:trPr>
        <w:tc>
          <w:tcPr>
            <w:tcW w:w="840" w:type="dxa"/>
            <w:noWrap w:val="0"/>
            <w:vAlign w:val="center"/>
          </w:tcPr>
          <w:p w14:paraId="186B91EA">
            <w:pPr>
              <w:jc w:val="center"/>
              <w:rPr>
                <w:rFonts w:ascii="宋体" w:cs="宋体"/>
                <w:b/>
                <w:sz w:val="24"/>
                <w:szCs w:val="21"/>
                <w:highlight w:val="none"/>
              </w:rPr>
            </w:pPr>
            <w:r>
              <w:rPr>
                <w:rFonts w:hint="eastAsia" w:ascii="宋体" w:hAnsi="宋体" w:cs="宋体"/>
                <w:b/>
                <w:sz w:val="24"/>
                <w:szCs w:val="21"/>
                <w:highlight w:val="none"/>
              </w:rPr>
              <w:t>序号</w:t>
            </w:r>
          </w:p>
        </w:tc>
        <w:tc>
          <w:tcPr>
            <w:tcW w:w="1794" w:type="dxa"/>
            <w:noWrap w:val="0"/>
            <w:vAlign w:val="center"/>
          </w:tcPr>
          <w:p w14:paraId="3E415763">
            <w:pPr>
              <w:jc w:val="center"/>
              <w:rPr>
                <w:rFonts w:ascii="宋体" w:cs="宋体"/>
                <w:b/>
                <w:sz w:val="24"/>
                <w:szCs w:val="21"/>
                <w:highlight w:val="none"/>
              </w:rPr>
            </w:pPr>
            <w:r>
              <w:rPr>
                <w:rFonts w:hint="eastAsia" w:ascii="宋体" w:hAnsi="宋体" w:cs="宋体"/>
                <w:b/>
                <w:sz w:val="24"/>
                <w:szCs w:val="21"/>
                <w:highlight w:val="none"/>
              </w:rPr>
              <w:t>内容</w:t>
            </w:r>
          </w:p>
        </w:tc>
        <w:tc>
          <w:tcPr>
            <w:tcW w:w="2196" w:type="dxa"/>
            <w:noWrap w:val="0"/>
            <w:vAlign w:val="center"/>
          </w:tcPr>
          <w:p w14:paraId="0983F4B9">
            <w:pPr>
              <w:jc w:val="center"/>
              <w:rPr>
                <w:rFonts w:ascii="宋体" w:cs="宋体"/>
                <w:b/>
                <w:sz w:val="24"/>
                <w:szCs w:val="21"/>
                <w:highlight w:val="none"/>
              </w:rPr>
            </w:pPr>
            <w:r>
              <w:rPr>
                <w:rFonts w:hint="eastAsia" w:ascii="宋体" w:hAnsi="宋体" w:cs="宋体"/>
                <w:b/>
                <w:sz w:val="24"/>
                <w:szCs w:val="21"/>
                <w:highlight w:val="none"/>
                <w:lang w:val="en-US" w:eastAsia="zh-CN"/>
              </w:rPr>
              <w:t>采购</w:t>
            </w:r>
            <w:r>
              <w:rPr>
                <w:rFonts w:hint="eastAsia" w:ascii="宋体" w:hAnsi="宋体" w:cs="宋体"/>
                <w:b/>
                <w:sz w:val="24"/>
                <w:szCs w:val="21"/>
                <w:highlight w:val="none"/>
              </w:rPr>
              <w:t>文件要求</w:t>
            </w:r>
          </w:p>
        </w:tc>
        <w:tc>
          <w:tcPr>
            <w:tcW w:w="2222" w:type="dxa"/>
            <w:noWrap w:val="0"/>
            <w:vAlign w:val="center"/>
          </w:tcPr>
          <w:p w14:paraId="734FEF91">
            <w:pPr>
              <w:jc w:val="center"/>
              <w:rPr>
                <w:rFonts w:ascii="宋体" w:cs="宋体"/>
                <w:b/>
                <w:sz w:val="24"/>
                <w:szCs w:val="21"/>
                <w:highlight w:val="none"/>
              </w:rPr>
            </w:pPr>
            <w:r>
              <w:rPr>
                <w:rFonts w:hint="eastAsia" w:ascii="宋体" w:hAnsi="宋体" w:cs="宋体"/>
                <w:b/>
                <w:sz w:val="24"/>
                <w:szCs w:val="21"/>
                <w:highlight w:val="none"/>
              </w:rPr>
              <w:t>响应承诺</w:t>
            </w:r>
          </w:p>
        </w:tc>
        <w:tc>
          <w:tcPr>
            <w:tcW w:w="1978" w:type="dxa"/>
            <w:noWrap w:val="0"/>
            <w:vAlign w:val="center"/>
          </w:tcPr>
          <w:p w14:paraId="354F6FD9">
            <w:pPr>
              <w:jc w:val="center"/>
              <w:rPr>
                <w:rFonts w:ascii="宋体" w:cs="宋体"/>
                <w:b/>
                <w:sz w:val="24"/>
                <w:szCs w:val="21"/>
                <w:highlight w:val="none"/>
              </w:rPr>
            </w:pPr>
            <w:r>
              <w:rPr>
                <w:rFonts w:hint="eastAsia" w:ascii="宋体" w:hAnsi="宋体" w:cs="宋体"/>
                <w:b/>
                <w:sz w:val="24"/>
                <w:szCs w:val="21"/>
                <w:highlight w:val="none"/>
              </w:rPr>
              <w:t>偏离说明</w:t>
            </w:r>
          </w:p>
        </w:tc>
      </w:tr>
      <w:tr w14:paraId="3574F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5B7F5236">
            <w:pPr>
              <w:jc w:val="center"/>
              <w:rPr>
                <w:rFonts w:ascii="宋体" w:cs="宋体"/>
                <w:sz w:val="24"/>
                <w:szCs w:val="24"/>
                <w:highlight w:val="none"/>
              </w:rPr>
            </w:pPr>
            <w:r>
              <w:rPr>
                <w:rFonts w:ascii="宋体" w:hAnsi="宋体" w:cs="宋体"/>
                <w:sz w:val="24"/>
                <w:szCs w:val="24"/>
                <w:highlight w:val="none"/>
              </w:rPr>
              <w:t>1</w:t>
            </w:r>
          </w:p>
        </w:tc>
        <w:tc>
          <w:tcPr>
            <w:tcW w:w="1794" w:type="dxa"/>
            <w:noWrap w:val="0"/>
            <w:vAlign w:val="center"/>
          </w:tcPr>
          <w:p w14:paraId="494C7BC6">
            <w:pPr>
              <w:jc w:val="center"/>
              <w:rPr>
                <w:rFonts w:hint="default" w:ascii="宋体" w:eastAsia="宋体" w:cs="宋体"/>
                <w:sz w:val="24"/>
                <w:szCs w:val="24"/>
                <w:highlight w:val="none"/>
                <w:lang w:val="en-US" w:eastAsia="zh-CN"/>
              </w:rPr>
            </w:pPr>
            <w:r>
              <w:rPr>
                <w:rFonts w:hint="eastAsia" w:asciiTheme="minorEastAsia" w:hAnsiTheme="minorEastAsia" w:eastAsiaTheme="minorEastAsia"/>
                <w:color w:val="auto"/>
                <w:sz w:val="24"/>
                <w:highlight w:val="none"/>
                <w:lang w:val="en-US" w:eastAsia="zh-CN"/>
              </w:rPr>
              <w:t>采购需求</w:t>
            </w:r>
          </w:p>
        </w:tc>
        <w:tc>
          <w:tcPr>
            <w:tcW w:w="2196" w:type="dxa"/>
            <w:noWrap w:val="0"/>
            <w:vAlign w:val="center"/>
          </w:tcPr>
          <w:p w14:paraId="70438FD4">
            <w:pPr>
              <w:rPr>
                <w:rFonts w:ascii="宋体" w:cs="宋体"/>
                <w:sz w:val="24"/>
                <w:szCs w:val="24"/>
                <w:highlight w:val="none"/>
              </w:rPr>
            </w:pPr>
          </w:p>
        </w:tc>
        <w:tc>
          <w:tcPr>
            <w:tcW w:w="2222" w:type="dxa"/>
            <w:noWrap w:val="0"/>
            <w:vAlign w:val="center"/>
          </w:tcPr>
          <w:p w14:paraId="61F708F4">
            <w:pPr>
              <w:rPr>
                <w:rFonts w:ascii="宋体" w:cs="宋体"/>
                <w:sz w:val="24"/>
                <w:szCs w:val="24"/>
                <w:highlight w:val="none"/>
              </w:rPr>
            </w:pPr>
          </w:p>
        </w:tc>
        <w:tc>
          <w:tcPr>
            <w:tcW w:w="1978" w:type="dxa"/>
            <w:noWrap w:val="0"/>
            <w:vAlign w:val="center"/>
          </w:tcPr>
          <w:p w14:paraId="2C5BC82D">
            <w:pPr>
              <w:rPr>
                <w:rFonts w:ascii="宋体" w:cs="宋体"/>
                <w:sz w:val="24"/>
                <w:szCs w:val="24"/>
                <w:highlight w:val="none"/>
              </w:rPr>
            </w:pPr>
          </w:p>
        </w:tc>
      </w:tr>
      <w:tr w14:paraId="5E360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1E3E31E0">
            <w:pPr>
              <w:jc w:val="center"/>
              <w:rPr>
                <w:rFonts w:ascii="宋体" w:cs="宋体"/>
                <w:sz w:val="24"/>
                <w:szCs w:val="24"/>
                <w:highlight w:val="none"/>
              </w:rPr>
            </w:pPr>
            <w:r>
              <w:rPr>
                <w:rFonts w:ascii="宋体" w:hAnsi="宋体" w:cs="宋体"/>
                <w:sz w:val="24"/>
                <w:szCs w:val="24"/>
                <w:highlight w:val="none"/>
              </w:rPr>
              <w:t>2</w:t>
            </w:r>
          </w:p>
        </w:tc>
        <w:tc>
          <w:tcPr>
            <w:tcW w:w="1794" w:type="dxa"/>
            <w:noWrap w:val="0"/>
            <w:vAlign w:val="center"/>
          </w:tcPr>
          <w:p w14:paraId="16FCF01C">
            <w:pPr>
              <w:jc w:val="center"/>
              <w:rPr>
                <w:rFonts w:ascii="宋体" w:cs="宋体"/>
                <w:sz w:val="24"/>
                <w:szCs w:val="24"/>
                <w:highlight w:val="none"/>
              </w:rPr>
            </w:pPr>
            <w:r>
              <w:rPr>
                <w:rFonts w:asciiTheme="minorEastAsia" w:hAnsiTheme="minorEastAsia" w:eastAsiaTheme="minorEastAsia"/>
                <w:color w:val="auto"/>
                <w:sz w:val="24"/>
                <w:highlight w:val="none"/>
              </w:rPr>
              <w:t>付款方式</w:t>
            </w:r>
          </w:p>
        </w:tc>
        <w:tc>
          <w:tcPr>
            <w:tcW w:w="2196" w:type="dxa"/>
            <w:noWrap w:val="0"/>
            <w:vAlign w:val="center"/>
          </w:tcPr>
          <w:p w14:paraId="4D86D1B3">
            <w:pPr>
              <w:rPr>
                <w:rFonts w:ascii="宋体" w:cs="宋体"/>
                <w:sz w:val="24"/>
                <w:szCs w:val="24"/>
                <w:highlight w:val="none"/>
              </w:rPr>
            </w:pPr>
          </w:p>
        </w:tc>
        <w:tc>
          <w:tcPr>
            <w:tcW w:w="2222" w:type="dxa"/>
            <w:noWrap w:val="0"/>
            <w:vAlign w:val="center"/>
          </w:tcPr>
          <w:p w14:paraId="30F339DE">
            <w:pPr>
              <w:rPr>
                <w:rFonts w:ascii="宋体" w:cs="宋体"/>
                <w:sz w:val="24"/>
                <w:szCs w:val="24"/>
                <w:highlight w:val="none"/>
              </w:rPr>
            </w:pPr>
          </w:p>
        </w:tc>
        <w:tc>
          <w:tcPr>
            <w:tcW w:w="1978" w:type="dxa"/>
            <w:noWrap w:val="0"/>
            <w:vAlign w:val="center"/>
          </w:tcPr>
          <w:p w14:paraId="3CF68546">
            <w:pPr>
              <w:rPr>
                <w:rFonts w:ascii="宋体" w:cs="宋体"/>
                <w:sz w:val="24"/>
                <w:szCs w:val="24"/>
                <w:highlight w:val="none"/>
              </w:rPr>
            </w:pPr>
          </w:p>
        </w:tc>
      </w:tr>
      <w:tr w14:paraId="6C5B8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631D20D4">
            <w:pPr>
              <w:jc w:val="center"/>
              <w:rPr>
                <w:rFonts w:ascii="宋体" w:cs="宋体"/>
                <w:sz w:val="24"/>
                <w:szCs w:val="24"/>
                <w:highlight w:val="none"/>
              </w:rPr>
            </w:pPr>
            <w:r>
              <w:rPr>
                <w:rFonts w:ascii="宋体" w:hAnsi="宋体" w:cs="宋体"/>
                <w:sz w:val="24"/>
                <w:szCs w:val="24"/>
                <w:highlight w:val="none"/>
              </w:rPr>
              <w:t>3</w:t>
            </w:r>
          </w:p>
        </w:tc>
        <w:tc>
          <w:tcPr>
            <w:tcW w:w="1794" w:type="dxa"/>
            <w:noWrap w:val="0"/>
            <w:vAlign w:val="center"/>
          </w:tcPr>
          <w:p w14:paraId="61DA5B88">
            <w:pPr>
              <w:jc w:val="center"/>
              <w:rPr>
                <w:rFonts w:hint="eastAsia" w:ascii="宋体" w:eastAsia="宋体" w:cs="宋体"/>
                <w:sz w:val="24"/>
                <w:szCs w:val="24"/>
                <w:highlight w:val="none"/>
                <w:lang w:eastAsia="zh-CN"/>
              </w:rPr>
            </w:pPr>
            <w:r>
              <w:rPr>
                <w:rFonts w:hint="eastAsia" w:ascii="宋体" w:hAnsi="宋体" w:eastAsia="宋体"/>
                <w:color w:val="auto"/>
                <w:sz w:val="24"/>
                <w:highlight w:val="none"/>
              </w:rPr>
              <w:t>服务</w:t>
            </w:r>
            <w:r>
              <w:rPr>
                <w:rFonts w:hint="eastAsia" w:ascii="宋体" w:hAnsi="宋体" w:eastAsia="宋体"/>
                <w:color w:val="auto"/>
                <w:sz w:val="24"/>
                <w:highlight w:val="none"/>
                <w:lang w:val="en-US" w:eastAsia="zh-CN"/>
              </w:rPr>
              <w:t>期限</w:t>
            </w:r>
          </w:p>
        </w:tc>
        <w:tc>
          <w:tcPr>
            <w:tcW w:w="2196" w:type="dxa"/>
            <w:noWrap w:val="0"/>
            <w:vAlign w:val="center"/>
          </w:tcPr>
          <w:p w14:paraId="2A085035">
            <w:pPr>
              <w:rPr>
                <w:rFonts w:ascii="宋体" w:cs="宋体"/>
                <w:sz w:val="24"/>
                <w:szCs w:val="24"/>
                <w:highlight w:val="none"/>
              </w:rPr>
            </w:pPr>
          </w:p>
        </w:tc>
        <w:tc>
          <w:tcPr>
            <w:tcW w:w="2222" w:type="dxa"/>
            <w:noWrap w:val="0"/>
            <w:vAlign w:val="center"/>
          </w:tcPr>
          <w:p w14:paraId="29FF4A2E">
            <w:pPr>
              <w:rPr>
                <w:rFonts w:ascii="宋体" w:cs="宋体"/>
                <w:sz w:val="24"/>
                <w:szCs w:val="24"/>
                <w:highlight w:val="none"/>
              </w:rPr>
            </w:pPr>
          </w:p>
        </w:tc>
        <w:tc>
          <w:tcPr>
            <w:tcW w:w="1978" w:type="dxa"/>
            <w:noWrap w:val="0"/>
            <w:vAlign w:val="center"/>
          </w:tcPr>
          <w:p w14:paraId="71509095">
            <w:pPr>
              <w:rPr>
                <w:rFonts w:ascii="宋体" w:cs="宋体"/>
                <w:sz w:val="24"/>
                <w:szCs w:val="24"/>
                <w:highlight w:val="none"/>
              </w:rPr>
            </w:pPr>
          </w:p>
        </w:tc>
      </w:tr>
      <w:tr w14:paraId="04A9C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6DCFC7B1">
            <w:pPr>
              <w:jc w:val="center"/>
              <w:rPr>
                <w:rFonts w:ascii="宋体" w:cs="宋体"/>
                <w:sz w:val="24"/>
                <w:szCs w:val="24"/>
                <w:highlight w:val="none"/>
              </w:rPr>
            </w:pPr>
            <w:r>
              <w:rPr>
                <w:rFonts w:hint="eastAsia" w:asciiTheme="minorEastAsia" w:hAnsiTheme="minorEastAsia" w:eastAsiaTheme="minorEastAsia"/>
                <w:color w:val="auto"/>
                <w:sz w:val="24"/>
                <w:highlight w:val="none"/>
              </w:rPr>
              <w:t>…</w:t>
            </w:r>
          </w:p>
        </w:tc>
        <w:tc>
          <w:tcPr>
            <w:tcW w:w="1794" w:type="dxa"/>
            <w:noWrap w:val="0"/>
            <w:vAlign w:val="center"/>
          </w:tcPr>
          <w:p w14:paraId="275D2D6C">
            <w:pPr>
              <w:jc w:val="center"/>
              <w:rPr>
                <w:rFonts w:hint="eastAsia" w:ascii="宋体" w:eastAsia="宋体" w:cs="宋体"/>
                <w:sz w:val="24"/>
                <w:szCs w:val="24"/>
                <w:highlight w:val="none"/>
                <w:lang w:eastAsia="zh-CN"/>
              </w:rPr>
            </w:pPr>
          </w:p>
        </w:tc>
        <w:tc>
          <w:tcPr>
            <w:tcW w:w="2196" w:type="dxa"/>
            <w:noWrap w:val="0"/>
            <w:vAlign w:val="center"/>
          </w:tcPr>
          <w:p w14:paraId="45E4BB12">
            <w:pPr>
              <w:rPr>
                <w:rFonts w:ascii="宋体" w:cs="宋体"/>
                <w:sz w:val="24"/>
                <w:szCs w:val="24"/>
                <w:highlight w:val="none"/>
              </w:rPr>
            </w:pPr>
          </w:p>
        </w:tc>
        <w:tc>
          <w:tcPr>
            <w:tcW w:w="2222" w:type="dxa"/>
            <w:noWrap w:val="0"/>
            <w:vAlign w:val="center"/>
          </w:tcPr>
          <w:p w14:paraId="7A22952B">
            <w:pPr>
              <w:rPr>
                <w:rFonts w:ascii="宋体" w:cs="宋体"/>
                <w:sz w:val="24"/>
                <w:szCs w:val="24"/>
                <w:highlight w:val="none"/>
              </w:rPr>
            </w:pPr>
          </w:p>
        </w:tc>
        <w:tc>
          <w:tcPr>
            <w:tcW w:w="1978" w:type="dxa"/>
            <w:noWrap w:val="0"/>
            <w:vAlign w:val="center"/>
          </w:tcPr>
          <w:p w14:paraId="04DAD237">
            <w:pPr>
              <w:rPr>
                <w:rFonts w:ascii="宋体" w:cs="宋体"/>
                <w:sz w:val="24"/>
                <w:szCs w:val="24"/>
                <w:highlight w:val="none"/>
              </w:rPr>
            </w:pPr>
          </w:p>
        </w:tc>
      </w:tr>
    </w:tbl>
    <w:p w14:paraId="3F902C05">
      <w:pPr>
        <w:spacing w:after="312" w:afterLines="100" w:line="520" w:lineRule="exact"/>
        <w:ind w:firstLine="482" w:firstLineChars="200"/>
        <w:rPr>
          <w:rFonts w:ascii="宋体" w:hAnsi="宋体"/>
          <w:sz w:val="24"/>
          <w:szCs w:val="28"/>
          <w:highlight w:val="none"/>
        </w:rPr>
      </w:pPr>
      <w:r>
        <w:rPr>
          <w:rFonts w:hint="eastAsia" w:ascii="宋体" w:hAnsi="宋体" w:cs="宋体"/>
          <w:b/>
          <w:sz w:val="24"/>
          <w:szCs w:val="24"/>
          <w:highlight w:val="none"/>
        </w:rPr>
        <w:t>注：</w:t>
      </w:r>
      <w:r>
        <w:rPr>
          <w:rFonts w:hint="eastAsia" w:ascii="宋体" w:hAnsi="宋体" w:eastAsia="宋体" w:cs="Times New Roman"/>
          <w:color w:val="auto"/>
          <w:sz w:val="24"/>
          <w:szCs w:val="28"/>
          <w:highlight w:val="none"/>
        </w:rPr>
        <w:t>技术响应（</w:t>
      </w:r>
      <w:r>
        <w:rPr>
          <w:rFonts w:hint="eastAsia" w:ascii="宋体" w:hAnsi="宋体" w:cs="Times New Roman"/>
          <w:color w:val="auto"/>
          <w:sz w:val="24"/>
          <w:szCs w:val="28"/>
          <w:highlight w:val="none"/>
          <w:lang w:val="en-US" w:eastAsia="zh-CN"/>
        </w:rPr>
        <w:t>采购</w:t>
      </w:r>
      <w:r>
        <w:rPr>
          <w:rFonts w:hint="eastAsia" w:ascii="宋体" w:hAnsi="宋体" w:eastAsia="宋体" w:cs="Times New Roman"/>
          <w:color w:val="auto"/>
          <w:sz w:val="24"/>
          <w:szCs w:val="28"/>
          <w:highlight w:val="none"/>
        </w:rPr>
        <w:t>文件要求的</w:t>
      </w:r>
      <w:r>
        <w:rPr>
          <w:rFonts w:hint="eastAsia" w:ascii="宋体" w:hAnsi="宋体" w:eastAsia="宋体" w:cs="Times New Roman"/>
          <w:bCs/>
          <w:color w:val="auto"/>
          <w:sz w:val="24"/>
          <w:szCs w:val="28"/>
          <w:highlight w:val="none"/>
        </w:rPr>
        <w:t>所有实质性响应技术条款</w:t>
      </w:r>
      <w:r>
        <w:rPr>
          <w:rFonts w:hint="eastAsia" w:ascii="宋体" w:hAnsi="宋体" w:eastAsia="宋体" w:cs="Times New Roman"/>
          <w:color w:val="auto"/>
          <w:sz w:val="24"/>
          <w:szCs w:val="28"/>
          <w:highlight w:val="none"/>
        </w:rPr>
        <w:t>无重大偏离）、</w:t>
      </w:r>
      <w:r>
        <w:rPr>
          <w:rFonts w:hint="eastAsia" w:ascii="宋体" w:hAnsi="宋体" w:eastAsia="宋体" w:cs="Times New Roman"/>
          <w:color w:val="auto"/>
          <w:sz w:val="24"/>
          <w:szCs w:val="28"/>
          <w:highlight w:val="none"/>
          <w:lang w:val="en-US" w:eastAsia="zh-CN"/>
        </w:rPr>
        <w:t>服务期</w:t>
      </w:r>
      <w:r>
        <w:rPr>
          <w:rFonts w:hint="eastAsia" w:ascii="宋体" w:hAnsi="宋体" w:eastAsia="宋体" w:cs="Times New Roman"/>
          <w:color w:val="auto"/>
          <w:sz w:val="24"/>
          <w:szCs w:val="28"/>
          <w:highlight w:val="none"/>
        </w:rPr>
        <w:t>响应及付款响应等须与</w:t>
      </w:r>
      <w:r>
        <w:rPr>
          <w:rFonts w:hint="eastAsia" w:ascii="宋体" w:hAnsi="宋体" w:cs="Times New Roman"/>
          <w:color w:val="auto"/>
          <w:sz w:val="24"/>
          <w:szCs w:val="28"/>
          <w:highlight w:val="none"/>
          <w:lang w:val="en-US" w:eastAsia="zh-CN"/>
        </w:rPr>
        <w:t>采购</w:t>
      </w:r>
      <w:r>
        <w:rPr>
          <w:rFonts w:hint="eastAsia" w:ascii="宋体" w:hAnsi="宋体" w:eastAsia="宋体" w:cs="Times New Roman"/>
          <w:color w:val="auto"/>
          <w:sz w:val="24"/>
          <w:szCs w:val="28"/>
          <w:highlight w:val="none"/>
        </w:rPr>
        <w:t>文件要求无重大偏离，否则可能导致</w:t>
      </w:r>
      <w:r>
        <w:rPr>
          <w:rFonts w:hint="eastAsia" w:ascii="宋体" w:hAnsi="宋体" w:eastAsia="宋体" w:cs="Times New Roman"/>
          <w:color w:val="auto"/>
          <w:sz w:val="24"/>
          <w:szCs w:val="28"/>
          <w:highlight w:val="none"/>
          <w:lang w:val="en-US" w:eastAsia="zh-CN"/>
        </w:rPr>
        <w:t>响应</w:t>
      </w:r>
      <w:r>
        <w:rPr>
          <w:rFonts w:hint="eastAsia" w:ascii="宋体" w:hAnsi="宋体" w:eastAsia="宋体" w:cs="Times New Roman"/>
          <w:color w:val="auto"/>
          <w:sz w:val="24"/>
          <w:szCs w:val="28"/>
          <w:highlight w:val="none"/>
        </w:rPr>
        <w:t>无效。</w:t>
      </w:r>
    </w:p>
    <w:p w14:paraId="3F6B7B7A">
      <w:pPr>
        <w:snapToGrid w:val="0"/>
        <w:spacing w:line="360" w:lineRule="auto"/>
        <w:rPr>
          <w:rFonts w:ascii="宋体" w:hAnsi="宋体" w:cs="宋体"/>
          <w:color w:val="000000"/>
          <w:sz w:val="24"/>
          <w:szCs w:val="24"/>
        </w:rPr>
      </w:pPr>
    </w:p>
    <w:p w14:paraId="35894F8B">
      <w:pPr>
        <w:snapToGrid w:val="0"/>
        <w:spacing w:line="460" w:lineRule="exact"/>
        <w:rPr>
          <w:rFonts w:ascii="宋体" w:hAnsi="宋体" w:cs="宋体"/>
          <w:b/>
          <w:bCs/>
          <w:color w:val="000000"/>
          <w:sz w:val="24"/>
          <w:szCs w:val="24"/>
        </w:rPr>
      </w:pPr>
    </w:p>
    <w:p w14:paraId="5D52A120">
      <w:pPr>
        <w:snapToGrid w:val="0"/>
        <w:spacing w:line="460" w:lineRule="exact"/>
        <w:rPr>
          <w:rFonts w:ascii="宋体" w:hAnsi="宋体" w:cs="宋体"/>
          <w:b/>
          <w:bCs/>
          <w:color w:val="000000"/>
          <w:sz w:val="24"/>
          <w:szCs w:val="24"/>
        </w:rPr>
      </w:pPr>
      <w:r>
        <w:rPr>
          <w:rFonts w:hint="eastAsia" w:ascii="宋体" w:hAnsi="宋体" w:cs="宋体"/>
          <w:b/>
          <w:bCs/>
          <w:color w:val="000000"/>
          <w:sz w:val="24"/>
          <w:szCs w:val="24"/>
        </w:rPr>
        <w:t>供应商</w:t>
      </w:r>
      <w:r>
        <w:rPr>
          <w:rFonts w:hint="eastAsia" w:ascii="宋体" w:hAnsi="宋体" w:cs="宋体"/>
          <w:b/>
          <w:bCs/>
          <w:color w:val="000000"/>
          <w:sz w:val="24"/>
          <w:szCs w:val="24"/>
          <w:lang w:val="en-US" w:eastAsia="zh-CN"/>
        </w:rPr>
        <w:t>盖公</w:t>
      </w:r>
      <w:r>
        <w:rPr>
          <w:rFonts w:hint="eastAsia" w:ascii="宋体" w:hAnsi="宋体" w:cs="宋体"/>
          <w:b/>
          <w:bCs/>
          <w:color w:val="000000"/>
          <w:sz w:val="24"/>
          <w:szCs w:val="24"/>
        </w:rPr>
        <w:t>章：</w:t>
      </w:r>
    </w:p>
    <w:p w14:paraId="0422DB12">
      <w:pPr>
        <w:spacing w:line="460" w:lineRule="exact"/>
        <w:jc w:val="left"/>
        <w:rPr>
          <w:rFonts w:ascii="宋体" w:hAnsi="宋体" w:cs="宋体"/>
          <w:color w:val="000000"/>
          <w:sz w:val="24"/>
          <w:szCs w:val="24"/>
        </w:rPr>
      </w:pPr>
      <w:r>
        <w:rPr>
          <w:rFonts w:hint="eastAsia" w:ascii="宋体" w:hAnsi="宋体" w:cs="宋体"/>
          <w:b/>
          <w:bCs/>
          <w:color w:val="000000"/>
          <w:sz w:val="24"/>
          <w:szCs w:val="24"/>
        </w:rPr>
        <w:t>日期：   年   月   日</w:t>
      </w:r>
    </w:p>
    <w:p w14:paraId="32DCF35D">
      <w:pPr>
        <w:spacing w:line="460" w:lineRule="exact"/>
        <w:rPr>
          <w:rFonts w:ascii="宋体" w:hAnsi="宋体" w:cs="宋体"/>
          <w:color w:val="000000"/>
          <w:sz w:val="24"/>
          <w:szCs w:val="24"/>
        </w:rPr>
      </w:pPr>
    </w:p>
    <w:p w14:paraId="6BC33DEA">
      <w:pPr>
        <w:rPr>
          <w:rFonts w:ascii="宋体" w:hAnsi="宋体" w:cs="宋体"/>
          <w:color w:val="000000"/>
          <w:sz w:val="24"/>
          <w:szCs w:val="24"/>
        </w:rPr>
      </w:pPr>
      <w:r>
        <w:rPr>
          <w:rFonts w:hint="eastAsia" w:ascii="宋体" w:hAnsi="宋体" w:cs="宋体"/>
          <w:bCs/>
          <w:color w:val="000000"/>
          <w:sz w:val="24"/>
          <w:szCs w:val="24"/>
        </w:rPr>
        <w:br w:type="page"/>
      </w:r>
      <w:bookmarkEnd w:id="166"/>
      <w:bookmarkStart w:id="167" w:name="_Toc4317"/>
      <w:bookmarkStart w:id="168" w:name="_Toc20973"/>
      <w:bookmarkStart w:id="169" w:name="_Toc23763"/>
    </w:p>
    <w:p w14:paraId="5CAEF1F7">
      <w:pPr>
        <w:pStyle w:val="3"/>
        <w:spacing w:before="0" w:after="0"/>
        <w:rPr>
          <w:rFonts w:hint="eastAsia" w:ascii="宋体" w:hAnsi="宋体" w:eastAsia="宋体" w:cs="宋体"/>
          <w:color w:val="000000"/>
          <w:sz w:val="24"/>
          <w:szCs w:val="24"/>
          <w:lang w:eastAsia="zh-CN"/>
        </w:rPr>
      </w:pPr>
      <w:bookmarkStart w:id="170" w:name="_Toc29641"/>
      <w:r>
        <w:rPr>
          <w:rFonts w:hint="eastAsia" w:ascii="宋体" w:hAnsi="宋体" w:eastAsia="宋体" w:cs="宋体"/>
          <w:color w:val="000000"/>
          <w:sz w:val="24"/>
          <w:szCs w:val="24"/>
        </w:rPr>
        <w:t>附件</w:t>
      </w:r>
      <w:bookmarkEnd w:id="167"/>
      <w:bookmarkEnd w:id="168"/>
      <w:bookmarkEnd w:id="170"/>
      <w:r>
        <w:rPr>
          <w:rFonts w:hint="eastAsia" w:ascii="宋体" w:hAnsi="宋体" w:eastAsia="宋体" w:cs="宋体"/>
          <w:color w:val="000000"/>
          <w:sz w:val="24"/>
          <w:szCs w:val="24"/>
          <w:lang w:val="en-US" w:eastAsia="zh-CN"/>
        </w:rPr>
        <w:t>九</w:t>
      </w:r>
    </w:p>
    <w:bookmarkEnd w:id="169"/>
    <w:p w14:paraId="33A85A72">
      <w:pPr>
        <w:spacing w:line="360" w:lineRule="auto"/>
        <w:rPr>
          <w:rFonts w:ascii="宋体" w:hAnsi="宋体" w:cs="宋体"/>
          <w:bCs/>
          <w:color w:val="000000"/>
          <w:sz w:val="24"/>
          <w:szCs w:val="24"/>
        </w:rPr>
      </w:pPr>
      <w:bookmarkStart w:id="171" w:name="_Toc28850"/>
    </w:p>
    <w:p w14:paraId="335714BD">
      <w:pPr>
        <w:spacing w:line="360" w:lineRule="auto"/>
        <w:jc w:val="center"/>
        <w:rPr>
          <w:rFonts w:ascii="宋体" w:hAnsi="宋体" w:cs="宋体"/>
          <w:bCs/>
          <w:color w:val="000000"/>
          <w:sz w:val="24"/>
          <w:szCs w:val="24"/>
        </w:rPr>
      </w:pPr>
      <w:r>
        <w:rPr>
          <w:rFonts w:hint="eastAsia" w:ascii="宋体" w:hAnsi="宋体" w:cs="宋体"/>
          <w:bCs/>
          <w:color w:val="000000"/>
          <w:sz w:val="24"/>
          <w:szCs w:val="24"/>
          <w:lang w:val="en-US" w:eastAsia="zh-CN"/>
        </w:rPr>
        <w:t>采购</w:t>
      </w:r>
      <w:r>
        <w:rPr>
          <w:rFonts w:hint="eastAsia" w:ascii="宋体" w:hAnsi="宋体" w:cs="宋体"/>
          <w:bCs/>
          <w:color w:val="000000"/>
          <w:sz w:val="24"/>
          <w:szCs w:val="24"/>
        </w:rPr>
        <w:t>文件要求和供应商认为需要提供的其它说明和资料</w:t>
      </w:r>
      <w:bookmarkEnd w:id="171"/>
    </w:p>
    <w:p w14:paraId="1C5B20B8">
      <w:pPr>
        <w:pStyle w:val="15"/>
        <w:spacing w:line="480" w:lineRule="exact"/>
        <w:jc w:val="left"/>
        <w:rPr>
          <w:rFonts w:hAnsi="宋体" w:cs="宋体"/>
          <w:color w:val="000000"/>
          <w:sz w:val="24"/>
          <w:szCs w:val="32"/>
        </w:rPr>
      </w:pPr>
    </w:p>
    <w:p w14:paraId="68BEABC5">
      <w:pPr>
        <w:outlineLvl w:val="0"/>
        <w:rPr>
          <w:rStyle w:val="43"/>
          <w:rFonts w:hint="eastAsia" w:ascii="宋体" w:hAnsi="宋体" w:eastAsia="宋体" w:cs="宋体"/>
          <w:sz w:val="24"/>
          <w:szCs w:val="24"/>
          <w:lang w:val="en-US" w:eastAsia="zh-CN"/>
        </w:rPr>
      </w:pPr>
    </w:p>
    <w:p w14:paraId="492F0670">
      <w:pPr>
        <w:outlineLvl w:val="0"/>
        <w:rPr>
          <w:rStyle w:val="43"/>
          <w:rFonts w:hint="eastAsia" w:ascii="宋体" w:hAnsi="宋体" w:eastAsia="宋体" w:cs="宋体"/>
          <w:sz w:val="24"/>
          <w:szCs w:val="24"/>
          <w:lang w:val="en-US" w:eastAsia="zh-CN"/>
        </w:rPr>
      </w:pPr>
    </w:p>
    <w:p w14:paraId="132FC807">
      <w:pPr>
        <w:outlineLvl w:val="0"/>
        <w:rPr>
          <w:rStyle w:val="43"/>
          <w:rFonts w:hint="eastAsia" w:ascii="宋体" w:hAnsi="宋体" w:eastAsia="宋体" w:cs="宋体"/>
          <w:sz w:val="24"/>
          <w:szCs w:val="24"/>
          <w:lang w:val="en-US" w:eastAsia="zh-CN"/>
        </w:rPr>
      </w:pPr>
    </w:p>
    <w:p w14:paraId="5CE30DDF">
      <w:pPr>
        <w:rPr>
          <w:rStyle w:val="43"/>
          <w:rFonts w:hint="eastAsia" w:ascii="宋体" w:hAnsi="宋体" w:eastAsia="宋体" w:cs="宋体"/>
          <w:sz w:val="24"/>
          <w:szCs w:val="24"/>
          <w:lang w:val="en-US" w:eastAsia="zh-CN"/>
        </w:rPr>
      </w:pPr>
      <w:r>
        <w:rPr>
          <w:rStyle w:val="43"/>
          <w:rFonts w:hint="eastAsia" w:ascii="宋体" w:hAnsi="宋体" w:eastAsia="宋体" w:cs="宋体"/>
          <w:sz w:val="24"/>
          <w:szCs w:val="24"/>
          <w:lang w:val="en-US" w:eastAsia="zh-CN"/>
        </w:rPr>
        <w:br w:type="page"/>
      </w:r>
    </w:p>
    <w:p w14:paraId="33F8D1A3">
      <w:pPr>
        <w:rPr>
          <w:rFonts w:ascii="宋体" w:hAnsi="宋体" w:cs="宋体"/>
          <w:sz w:val="24"/>
          <w:szCs w:val="24"/>
        </w:rPr>
      </w:pPr>
      <w:r>
        <w:rPr>
          <w:rFonts w:hint="eastAsia" w:ascii="宋体" w:hAnsi="宋体" w:cs="宋体"/>
          <w:b/>
          <w:kern w:val="0"/>
          <w:sz w:val="24"/>
          <w:szCs w:val="24"/>
          <w:lang w:val="en-US" w:eastAsia="zh-CN"/>
        </w:rPr>
        <w:t>额外附件（无需编入响应文件）</w:t>
      </w:r>
      <w:r>
        <w:rPr>
          <w:rFonts w:hint="eastAsia" w:ascii="宋体" w:hAnsi="宋体" w:cs="宋体"/>
          <w:b/>
          <w:kern w:val="0"/>
          <w:sz w:val="24"/>
          <w:szCs w:val="24"/>
        </w:rPr>
        <w:t xml:space="preserve">   </w:t>
      </w:r>
      <w:r>
        <w:rPr>
          <w:rFonts w:hint="eastAsia" w:ascii="宋体" w:hAnsi="宋体" w:cs="宋体"/>
          <w:sz w:val="24"/>
          <w:szCs w:val="24"/>
        </w:rPr>
        <w:t xml:space="preserve">                    </w:t>
      </w:r>
    </w:p>
    <w:p w14:paraId="1B2C1FA1">
      <w:pPr>
        <w:jc w:val="center"/>
        <w:rPr>
          <w:rFonts w:hint="eastAsia" w:ascii="宋体" w:hAnsi="宋体" w:cs="宋体"/>
          <w:b/>
          <w:kern w:val="0"/>
          <w:sz w:val="24"/>
          <w:szCs w:val="24"/>
        </w:rPr>
      </w:pPr>
      <w:r>
        <w:rPr>
          <w:rFonts w:hint="eastAsia" w:ascii="宋体" w:hAnsi="宋体" w:cs="宋体"/>
          <w:b/>
          <w:kern w:val="0"/>
          <w:sz w:val="24"/>
          <w:szCs w:val="24"/>
          <w:lang w:val="en-US" w:eastAsia="zh-CN"/>
        </w:rPr>
        <w:t>多轮</w:t>
      </w:r>
      <w:r>
        <w:rPr>
          <w:rFonts w:hint="eastAsia" w:ascii="宋体" w:hAnsi="宋体" w:cs="宋体"/>
          <w:b/>
          <w:kern w:val="0"/>
          <w:sz w:val="24"/>
          <w:szCs w:val="24"/>
        </w:rPr>
        <w:t>报价表</w:t>
      </w:r>
    </w:p>
    <w:p w14:paraId="46C739A0">
      <w:pPr>
        <w:jc w:val="center"/>
        <w:rPr>
          <w:rFonts w:ascii="宋体" w:hAnsi="宋体" w:cs="宋体"/>
          <w:b/>
          <w:sz w:val="30"/>
          <w:szCs w:val="30"/>
          <w:u w:val="single"/>
        </w:rPr>
      </w:pPr>
    </w:p>
    <w:p w14:paraId="13DB2FAB">
      <w:pPr>
        <w:jc w:val="center"/>
        <w:rPr>
          <w:rFonts w:ascii="宋体" w:hAnsi="宋体" w:cs="宋体"/>
          <w:b/>
          <w:sz w:val="30"/>
          <w:szCs w:val="30"/>
        </w:rPr>
      </w:pPr>
      <w:r>
        <w:rPr>
          <w:rFonts w:hint="eastAsia" w:ascii="宋体" w:hAnsi="宋体" w:cs="宋体"/>
          <w:b/>
          <w:sz w:val="30"/>
          <w:szCs w:val="30"/>
          <w:u w:val="single"/>
        </w:rPr>
        <w:t xml:space="preserve">    </w:t>
      </w:r>
      <w:r>
        <w:rPr>
          <w:rFonts w:hint="eastAsia" w:ascii="宋体" w:hAnsi="宋体" w:cs="宋体"/>
          <w:b/>
          <w:sz w:val="30"/>
          <w:szCs w:val="30"/>
          <w:u w:val="single"/>
          <w:lang w:val="en-US" w:eastAsia="zh-CN"/>
        </w:rPr>
        <w:t xml:space="preserve">    </w:t>
      </w:r>
      <w:r>
        <w:rPr>
          <w:rFonts w:hint="eastAsia" w:ascii="宋体" w:hAnsi="宋体" w:cs="宋体"/>
          <w:b/>
          <w:sz w:val="30"/>
          <w:szCs w:val="30"/>
          <w:u w:val="single"/>
        </w:rPr>
        <w:t xml:space="preserve">（项目名称）      </w:t>
      </w:r>
      <w:r>
        <w:rPr>
          <w:rFonts w:hint="eastAsia" w:ascii="宋体" w:hAnsi="宋体" w:cs="宋体"/>
          <w:b/>
          <w:sz w:val="30"/>
          <w:szCs w:val="30"/>
          <w:u w:val="none"/>
        </w:rPr>
        <w:t xml:space="preserve"> </w:t>
      </w:r>
      <w:r>
        <w:rPr>
          <w:rFonts w:hint="eastAsia" w:ascii="宋体" w:hAnsi="宋体" w:cs="宋体"/>
          <w:b/>
          <w:sz w:val="30"/>
          <w:szCs w:val="30"/>
          <w:u w:val="single"/>
        </w:rPr>
        <w:t xml:space="preserve"> </w:t>
      </w:r>
      <w:bookmarkStart w:id="172" w:name="_Toc534711850"/>
      <w:r>
        <w:rPr>
          <w:rFonts w:hint="eastAsia" w:ascii="宋体" w:hAnsi="宋体" w:cs="宋体"/>
          <w:b/>
          <w:sz w:val="30"/>
          <w:szCs w:val="30"/>
          <w:u w:val="single"/>
          <w:lang w:val="en-US" w:eastAsia="zh-CN"/>
        </w:rPr>
        <w:t xml:space="preserve">  </w:t>
      </w:r>
      <w:r>
        <w:rPr>
          <w:rFonts w:hint="eastAsia" w:ascii="宋体" w:hAnsi="宋体" w:cs="宋体"/>
          <w:b/>
          <w:sz w:val="30"/>
          <w:szCs w:val="30"/>
        </w:rPr>
        <w:t>轮报价表</w:t>
      </w:r>
      <w:bookmarkEnd w:id="172"/>
    </w:p>
    <w:p w14:paraId="5A9BC526">
      <w:pPr>
        <w:ind w:firstLine="480" w:firstLineChars="200"/>
        <w:rPr>
          <w:rFonts w:ascii="宋体" w:hAnsi="宋体" w:cs="宋体"/>
          <w:sz w:val="24"/>
        </w:rPr>
      </w:pPr>
    </w:p>
    <w:p w14:paraId="25665E1F">
      <w:pPr>
        <w:spacing w:line="640" w:lineRule="exact"/>
        <w:rPr>
          <w:rFonts w:ascii="宋体" w:hAnsi="宋体" w:cs="宋体"/>
          <w:sz w:val="28"/>
          <w:szCs w:val="28"/>
        </w:rPr>
      </w:pPr>
      <w:r>
        <w:rPr>
          <w:rFonts w:hint="eastAsia" w:ascii="宋体" w:hAnsi="宋体" w:cs="宋体"/>
          <w:sz w:val="28"/>
          <w:szCs w:val="28"/>
        </w:rPr>
        <w:t>致：</w:t>
      </w:r>
      <w:r>
        <w:rPr>
          <w:rFonts w:hint="eastAsia" w:ascii="宋体" w:hAnsi="宋体" w:cs="宋体"/>
          <w:sz w:val="28"/>
          <w:szCs w:val="28"/>
          <w:u w:val="single"/>
        </w:rPr>
        <w:t xml:space="preserve">                 (</w:t>
      </w:r>
      <w:r>
        <w:rPr>
          <w:rFonts w:hint="eastAsia" w:ascii="宋体" w:hAnsi="宋体" w:cs="宋体"/>
          <w:sz w:val="28"/>
          <w:szCs w:val="28"/>
        </w:rPr>
        <w:t>采购人)</w:t>
      </w:r>
    </w:p>
    <w:p w14:paraId="705EDF2F">
      <w:pPr>
        <w:spacing w:line="640" w:lineRule="exact"/>
        <w:ind w:firstLine="560" w:firstLineChars="200"/>
        <w:rPr>
          <w:rFonts w:ascii="宋体" w:hAnsi="宋体" w:cs="宋体"/>
          <w:sz w:val="28"/>
          <w:szCs w:val="28"/>
        </w:rPr>
      </w:pPr>
      <w:r>
        <w:rPr>
          <w:rFonts w:hint="eastAsia" w:ascii="宋体" w:hAnsi="宋体" w:cs="宋体"/>
          <w:sz w:val="28"/>
          <w:szCs w:val="28"/>
        </w:rPr>
        <w:t>1、我方愿在第一轮（响应文件）响应报价的基础上再次让利，让利后总报价为</w:t>
      </w:r>
      <w:r>
        <w:rPr>
          <w:rFonts w:hint="eastAsia" w:ascii="宋体" w:hAnsi="宋体" w:cs="宋体"/>
          <w:sz w:val="28"/>
          <w:szCs w:val="28"/>
          <w:u w:val="single"/>
        </w:rPr>
        <w:t xml:space="preserve">（大写）         </w:t>
      </w:r>
      <w:r>
        <w:rPr>
          <w:rFonts w:hint="eastAsia" w:ascii="宋体" w:hAnsi="宋体" w:cs="宋体"/>
          <w:sz w:val="28"/>
          <w:szCs w:val="28"/>
          <w:u w:val="single"/>
          <w:lang w:val="en-US" w:eastAsia="zh-CN"/>
        </w:rPr>
        <w:t xml:space="preserve">       </w:t>
      </w:r>
      <w:r>
        <w:rPr>
          <w:rFonts w:hint="eastAsia" w:ascii="宋体" w:hAnsi="宋体" w:cs="宋体"/>
          <w:sz w:val="28"/>
          <w:szCs w:val="28"/>
          <w:u w:val="single"/>
        </w:rPr>
        <w:t>（小写）</w:t>
      </w:r>
      <w:r>
        <w:rPr>
          <w:rFonts w:hint="eastAsia" w:ascii="宋体" w:hAnsi="宋体" w:cs="宋体"/>
          <w:sz w:val="28"/>
          <w:szCs w:val="28"/>
          <w:u w:val="single"/>
          <w:lang w:val="en-US" w:eastAsia="zh-CN"/>
        </w:rPr>
        <w:t xml:space="preserve">              </w:t>
      </w:r>
      <w:r>
        <w:rPr>
          <w:rFonts w:hint="eastAsia" w:ascii="宋体" w:hAnsi="宋体" w:cs="宋体"/>
          <w:sz w:val="28"/>
          <w:szCs w:val="28"/>
        </w:rPr>
        <w:t>。上述报价包含完成本项目</w:t>
      </w:r>
      <w:r>
        <w:rPr>
          <w:rFonts w:hint="eastAsia" w:ascii="宋体" w:hAnsi="宋体" w:cs="宋体"/>
          <w:sz w:val="28"/>
          <w:szCs w:val="28"/>
          <w:lang w:val="en-US" w:eastAsia="zh-CN"/>
        </w:rPr>
        <w:t>服务</w:t>
      </w:r>
      <w:r>
        <w:rPr>
          <w:rFonts w:hint="eastAsia" w:ascii="宋体" w:hAnsi="宋体" w:cs="宋体"/>
          <w:sz w:val="28"/>
          <w:szCs w:val="28"/>
        </w:rPr>
        <w:t>范围内工作内容的全部费用，该费用后期服务过程中不再调整。</w:t>
      </w:r>
    </w:p>
    <w:p w14:paraId="26B82156">
      <w:pPr>
        <w:spacing w:line="640" w:lineRule="exact"/>
        <w:ind w:firstLine="560" w:firstLineChars="200"/>
        <w:rPr>
          <w:rFonts w:ascii="宋体" w:hAnsi="宋体" w:cs="宋体"/>
          <w:sz w:val="28"/>
          <w:szCs w:val="28"/>
        </w:rPr>
      </w:pPr>
      <w:r>
        <w:rPr>
          <w:rFonts w:hint="eastAsia" w:ascii="宋体" w:hAnsi="宋体" w:cs="宋体"/>
          <w:sz w:val="28"/>
          <w:szCs w:val="28"/>
        </w:rPr>
        <w:t>2、其他部分与响应文件内容一致。</w:t>
      </w:r>
    </w:p>
    <w:p w14:paraId="5361F07A">
      <w:pPr>
        <w:spacing w:line="640" w:lineRule="exact"/>
        <w:ind w:firstLine="562" w:firstLineChars="200"/>
        <w:jc w:val="right"/>
        <w:rPr>
          <w:rFonts w:ascii="宋体" w:hAnsi="宋体" w:cs="宋体"/>
          <w:b/>
          <w:bCs/>
          <w:sz w:val="28"/>
          <w:szCs w:val="28"/>
        </w:rPr>
      </w:pPr>
      <w:r>
        <w:rPr>
          <w:rFonts w:hint="eastAsia" w:ascii="宋体" w:hAnsi="宋体" w:cs="宋体"/>
          <w:b/>
          <w:bCs/>
          <w:sz w:val="28"/>
          <w:szCs w:val="28"/>
        </w:rPr>
        <w:t>供应商：</w:t>
      </w:r>
      <w:r>
        <w:rPr>
          <w:rFonts w:hint="eastAsia" w:ascii="宋体" w:hAnsi="宋体" w:cs="宋体"/>
          <w:b/>
          <w:bCs/>
          <w:sz w:val="28"/>
          <w:szCs w:val="28"/>
          <w:u w:val="single"/>
        </w:rPr>
        <w:t xml:space="preserve">          </w:t>
      </w:r>
      <w:r>
        <w:rPr>
          <w:rFonts w:hint="eastAsia" w:ascii="宋体" w:hAnsi="宋体" w:cs="宋体"/>
          <w:b/>
          <w:bCs/>
          <w:sz w:val="28"/>
          <w:szCs w:val="28"/>
        </w:rPr>
        <w:t>（盖公章）</w:t>
      </w:r>
    </w:p>
    <w:p w14:paraId="73B0E751">
      <w:pPr>
        <w:spacing w:line="640" w:lineRule="exact"/>
        <w:ind w:firstLine="562" w:firstLineChars="200"/>
        <w:jc w:val="right"/>
        <w:rPr>
          <w:rFonts w:ascii="宋体" w:hAnsi="宋体" w:cs="宋体"/>
          <w:b/>
          <w:bCs/>
          <w:sz w:val="28"/>
          <w:szCs w:val="28"/>
        </w:rPr>
      </w:pPr>
      <w:r>
        <w:rPr>
          <w:rFonts w:hint="eastAsia" w:ascii="宋体" w:hAnsi="宋体" w:cs="宋体"/>
          <w:b/>
          <w:bCs/>
          <w:sz w:val="28"/>
          <w:szCs w:val="28"/>
        </w:rPr>
        <w:t>法定代表人或其委托代理人：</w:t>
      </w:r>
      <w:r>
        <w:rPr>
          <w:rFonts w:hint="eastAsia" w:ascii="宋体" w:hAnsi="宋体" w:cs="宋体"/>
          <w:b/>
          <w:bCs/>
          <w:sz w:val="28"/>
          <w:szCs w:val="28"/>
          <w:u w:val="single"/>
        </w:rPr>
        <w:t xml:space="preserve">          </w:t>
      </w:r>
      <w:r>
        <w:rPr>
          <w:rFonts w:hint="eastAsia" w:ascii="宋体" w:hAnsi="宋体" w:cs="宋体"/>
          <w:b/>
          <w:bCs/>
          <w:sz w:val="28"/>
          <w:szCs w:val="28"/>
        </w:rPr>
        <w:t>（签字或盖章）</w:t>
      </w:r>
    </w:p>
    <w:p w14:paraId="7CC7F06B">
      <w:pPr>
        <w:wordWrap w:val="0"/>
        <w:spacing w:line="640" w:lineRule="exact"/>
        <w:ind w:firstLine="562" w:firstLineChars="200"/>
        <w:jc w:val="right"/>
        <w:rPr>
          <w:rFonts w:hint="eastAsia" w:ascii="宋体" w:hAnsi="宋体" w:cs="宋体"/>
          <w:b/>
          <w:bCs/>
          <w:sz w:val="28"/>
          <w:szCs w:val="28"/>
          <w:u w:val="single"/>
        </w:rPr>
      </w:pPr>
      <w:r>
        <w:rPr>
          <w:rFonts w:hint="eastAsia" w:ascii="宋体" w:hAnsi="宋体" w:cs="宋体"/>
          <w:b/>
          <w:bCs/>
          <w:sz w:val="28"/>
          <w:szCs w:val="28"/>
        </w:rPr>
        <w:t>日期：</w:t>
      </w:r>
      <w:r>
        <w:rPr>
          <w:rFonts w:hint="eastAsia" w:ascii="宋体" w:hAnsi="宋体" w:cs="宋体"/>
          <w:b/>
          <w:bCs/>
          <w:sz w:val="28"/>
          <w:szCs w:val="28"/>
          <w:u w:val="single"/>
        </w:rPr>
        <w:t xml:space="preserve">                </w:t>
      </w:r>
    </w:p>
    <w:p w14:paraId="4C0BCDEF">
      <w:pPr>
        <w:jc w:val="left"/>
        <w:rPr>
          <w:rFonts w:hint="eastAsia" w:ascii="宋体" w:hAnsi="宋体" w:cs="宋体"/>
          <w:b/>
          <w:color w:val="FF0000"/>
          <w:kern w:val="0"/>
          <w:sz w:val="24"/>
          <w:szCs w:val="24"/>
        </w:rPr>
      </w:pPr>
    </w:p>
    <w:p w14:paraId="012DEE7B">
      <w:pPr>
        <w:jc w:val="left"/>
        <w:rPr>
          <w:rFonts w:hint="eastAsia" w:ascii="宋体" w:hAnsi="宋体" w:cs="宋体"/>
          <w:b/>
          <w:color w:val="FF0000"/>
          <w:kern w:val="0"/>
          <w:sz w:val="24"/>
          <w:szCs w:val="24"/>
        </w:rPr>
      </w:pPr>
      <w:r>
        <w:rPr>
          <w:rFonts w:hint="eastAsia" w:ascii="宋体" w:hAnsi="宋体" w:cs="宋体"/>
          <w:b/>
          <w:color w:val="FF0000"/>
          <w:kern w:val="0"/>
          <w:sz w:val="24"/>
          <w:szCs w:val="24"/>
        </w:rPr>
        <w:t>（注：各供应商单独备足空白“报价表”并加盖单位公章，用于多次报价时填写，请供应商自行准备多份）</w:t>
      </w:r>
    </w:p>
    <w:p w14:paraId="5F031907">
      <w:pPr>
        <w:rPr>
          <w:rFonts w:hint="eastAsia" w:ascii="宋体" w:hAnsi="宋体" w:cs="宋体"/>
          <w:b/>
          <w:color w:val="FF0000"/>
          <w:kern w:val="0"/>
          <w:sz w:val="24"/>
          <w:szCs w:val="24"/>
        </w:rPr>
      </w:pPr>
      <w:r>
        <w:rPr>
          <w:rFonts w:hint="eastAsia" w:ascii="宋体" w:hAnsi="宋体" w:cs="宋体"/>
          <w:b/>
          <w:color w:val="FF0000"/>
          <w:kern w:val="0"/>
          <w:sz w:val="24"/>
          <w:szCs w:val="24"/>
        </w:rPr>
        <w:br w:type="page"/>
      </w:r>
    </w:p>
    <w:p w14:paraId="06273614">
      <w:pPr>
        <w:jc w:val="center"/>
        <w:outlineLvl w:val="1"/>
        <w:rPr>
          <w:rFonts w:ascii="仿宋" w:hAnsi="仿宋" w:eastAsia="仿宋" w:cs="仿宋"/>
          <w:b/>
          <w:bCs/>
          <w:color w:val="auto"/>
          <w:sz w:val="32"/>
          <w:szCs w:val="44"/>
          <w:highlight w:val="none"/>
        </w:rPr>
      </w:pPr>
      <w:bookmarkStart w:id="173" w:name="_Toc22109"/>
      <w:bookmarkStart w:id="174" w:name="_Toc26062"/>
      <w:r>
        <w:rPr>
          <w:rFonts w:hint="eastAsia" w:ascii="仿宋" w:hAnsi="仿宋" w:eastAsia="仿宋" w:cs="仿宋"/>
          <w:b/>
          <w:bCs/>
          <w:color w:val="auto"/>
          <w:sz w:val="32"/>
          <w:szCs w:val="44"/>
          <w:highlight w:val="none"/>
        </w:rPr>
        <w:t>质疑函范本</w:t>
      </w:r>
      <w:bookmarkEnd w:id="173"/>
      <w:bookmarkEnd w:id="174"/>
    </w:p>
    <w:p w14:paraId="103E4A32">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175" w:name="_Toc24159"/>
      <w:bookmarkStart w:id="176" w:name="_Toc29798"/>
      <w:r>
        <w:rPr>
          <w:rFonts w:hint="eastAsia" w:cs="仿宋" w:asciiTheme="minorEastAsia" w:hAnsiTheme="minorEastAsia" w:eastAsiaTheme="minorEastAsia"/>
          <w:b/>
          <w:bCs/>
          <w:color w:val="auto"/>
          <w:sz w:val="24"/>
          <w:szCs w:val="24"/>
          <w:highlight w:val="none"/>
        </w:rPr>
        <w:t>一、质疑供应商基本信息</w:t>
      </w:r>
      <w:bookmarkEnd w:id="175"/>
      <w:bookmarkEnd w:id="176"/>
    </w:p>
    <w:p w14:paraId="6EBFB425">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71A2707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2B139EA1">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2330CF44">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4A997CB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3A794771">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17A1E08E">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77" w:name="_Toc23479"/>
      <w:bookmarkStart w:id="178" w:name="_Toc5445"/>
      <w:r>
        <w:rPr>
          <w:rFonts w:hint="eastAsia" w:cs="仿宋" w:asciiTheme="minorEastAsia" w:hAnsiTheme="minorEastAsia" w:eastAsiaTheme="minorEastAsia"/>
          <w:b/>
          <w:bCs/>
          <w:color w:val="auto"/>
          <w:sz w:val="24"/>
          <w:szCs w:val="24"/>
          <w:highlight w:val="none"/>
        </w:rPr>
        <w:t>二、质疑项目基本情况</w:t>
      </w:r>
      <w:bookmarkEnd w:id="177"/>
      <w:bookmarkEnd w:id="178"/>
    </w:p>
    <w:p w14:paraId="24E9B6D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493E2A2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4E72909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63E36A6A">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5DE609FE">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79" w:name="_Toc26982"/>
      <w:bookmarkStart w:id="180" w:name="_Toc5891"/>
      <w:r>
        <w:rPr>
          <w:rFonts w:hint="eastAsia" w:cs="仿宋" w:asciiTheme="minorEastAsia" w:hAnsiTheme="minorEastAsia" w:eastAsiaTheme="minorEastAsia"/>
          <w:b/>
          <w:bCs/>
          <w:color w:val="auto"/>
          <w:sz w:val="24"/>
          <w:szCs w:val="24"/>
          <w:highlight w:val="none"/>
        </w:rPr>
        <w:t>三、质疑事项具体内容</w:t>
      </w:r>
      <w:bookmarkEnd w:id="179"/>
      <w:bookmarkEnd w:id="180"/>
    </w:p>
    <w:p w14:paraId="06B2A02F">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6562854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2EC85157">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6AB67ED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3D40CCE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543E37DE">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671C2CC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5A93FCE4">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81" w:name="_Toc16039"/>
      <w:bookmarkStart w:id="182" w:name="_Toc9453"/>
      <w:r>
        <w:rPr>
          <w:rFonts w:hint="eastAsia" w:cs="仿宋" w:asciiTheme="minorEastAsia" w:hAnsiTheme="minorEastAsia" w:eastAsiaTheme="minorEastAsia"/>
          <w:b/>
          <w:bCs/>
          <w:color w:val="auto"/>
          <w:sz w:val="24"/>
          <w:szCs w:val="24"/>
          <w:highlight w:val="none"/>
        </w:rPr>
        <w:t>四、与质疑事项相关的质疑请求</w:t>
      </w:r>
      <w:bookmarkEnd w:id="181"/>
      <w:bookmarkEnd w:id="182"/>
    </w:p>
    <w:p w14:paraId="63E25BA5">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5AC1C892">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268DEFDC">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5AB90477">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4DBBFF0F">
      <w:pPr>
        <w:outlineLvl w:val="0"/>
        <w:rPr>
          <w:rFonts w:asciiTheme="minorEastAsia" w:hAnsiTheme="minorEastAsia" w:eastAsiaTheme="minorEastAsia"/>
          <w:b/>
          <w:color w:val="auto"/>
          <w:sz w:val="28"/>
          <w:szCs w:val="32"/>
          <w:highlight w:val="none"/>
        </w:rPr>
      </w:pPr>
      <w:bookmarkStart w:id="183" w:name="_Toc28276"/>
      <w:bookmarkStart w:id="184" w:name="_Toc10345"/>
      <w:r>
        <w:rPr>
          <w:rFonts w:hint="eastAsia" w:asciiTheme="minorEastAsia" w:hAnsiTheme="minorEastAsia" w:eastAsiaTheme="minorEastAsia"/>
          <w:b/>
          <w:color w:val="auto"/>
          <w:sz w:val="28"/>
          <w:szCs w:val="32"/>
          <w:highlight w:val="none"/>
        </w:rPr>
        <w:t>质疑函制作说明：</w:t>
      </w:r>
      <w:bookmarkEnd w:id="183"/>
      <w:bookmarkEnd w:id="184"/>
    </w:p>
    <w:p w14:paraId="27AA869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0192E54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CA58B6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56737AA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08FDA55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7921A64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43775FAA">
      <w:pPr>
        <w:rPr>
          <w:color w:val="auto"/>
          <w:highlight w:val="none"/>
        </w:rPr>
      </w:pPr>
    </w:p>
    <w:p w14:paraId="2F3C5DF6">
      <w:pPr>
        <w:jc w:val="left"/>
        <w:rPr>
          <w:rFonts w:hint="eastAsia" w:ascii="宋体" w:hAnsi="宋体" w:cs="宋体"/>
          <w:b/>
          <w:color w:val="FF0000"/>
          <w:kern w:val="0"/>
          <w:sz w:val="24"/>
          <w:szCs w:val="24"/>
        </w:rPr>
      </w:pPr>
    </w:p>
    <w:p w14:paraId="06066DB4">
      <w:pPr>
        <w:pStyle w:val="32"/>
        <w:rPr>
          <w:rFonts w:ascii="宋体" w:hAnsi="宋体"/>
          <w:b/>
          <w:color w:val="000000"/>
          <w:szCs w:val="28"/>
        </w:rPr>
      </w:pPr>
    </w:p>
    <w:sectPr>
      <w:headerReference r:id="rId3" w:type="default"/>
      <w:footerReference r:id="rId5" w:type="default"/>
      <w:headerReference r:id="rId4" w:type="even"/>
      <w:footerReference r:id="rId6" w:type="even"/>
      <w:pgSz w:w="11906" w:h="16838"/>
      <w:pgMar w:top="1440" w:right="1531" w:bottom="1440" w:left="153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DotumChe">
    <w:altName w:val="Malgun Gothic"/>
    <w:panose1 w:val="020B0609000101010101"/>
    <w:charset w:val="81"/>
    <w:family w:val="modern"/>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Wingdings 2">
    <w:panose1 w:val="05020102010507070707"/>
    <w:charset w:val="02"/>
    <w:family w:val="roman"/>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0BCAAC">
    <w:pPr>
      <w:pStyle w:val="2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8425CFC">
                          <w:pPr>
                            <w:pStyle w:val="20"/>
                          </w:pPr>
                          <w:r>
                            <w:t xml:space="preserve">— </w:t>
                          </w:r>
                          <w:r>
                            <w:fldChar w:fldCharType="begin"/>
                          </w:r>
                          <w:r>
                            <w:instrText xml:space="preserve"> PAGE  \* MERGEFORMAT </w:instrText>
                          </w:r>
                          <w:r>
                            <w:fldChar w:fldCharType="separate"/>
                          </w:r>
                          <w:r>
                            <w:t>30</w:t>
                          </w:r>
                          <w:r>
                            <w:fldChar w:fldCharType="end"/>
                          </w:r>
                          <w:r>
                            <w:t xml:space="preserve"> —</w:t>
                          </w:r>
                        </w:p>
                      </w:txbxContent>
                    </wps:txbx>
                    <wps:bodyPr vert="horz" wrap="none" lIns="0" tIns="0" rIns="0" bIns="0" anchor="t" anchorCtr="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OqXm5zwAAAAUBAAAPAAAA&#10;AAAAAAEAIAAAACIAAABkcnMvZG93bnJldi54bWxQSwECFAAUAAAACACHTuJAUBTEZeUBAADPAwAA&#10;DgAAAAAAAAABACAAAAAeAQAAZHJzL2Uyb0RvYy54bWxQSwUGAAAAAAYABgBZAQAAdQUAAAAA&#10;">
              <v:fill on="f" focussize="0,0"/>
              <v:stroke on="f"/>
              <v:imagedata o:title=""/>
              <o:lock v:ext="edit" aspectratio="f"/>
              <v:textbox inset="0mm,0mm,0mm,0mm" style="mso-fit-shape-to-text:t;">
                <w:txbxContent>
                  <w:p w14:paraId="28425CFC">
                    <w:pPr>
                      <w:pStyle w:val="20"/>
                    </w:pPr>
                    <w:r>
                      <w:t xml:space="preserve">— </w:t>
                    </w:r>
                    <w:r>
                      <w:fldChar w:fldCharType="begin"/>
                    </w:r>
                    <w:r>
                      <w:instrText xml:space="preserve"> PAGE  \* MERGEFORMAT </w:instrText>
                    </w:r>
                    <w:r>
                      <w:fldChar w:fldCharType="separate"/>
                    </w:r>
                    <w:r>
                      <w:t>30</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638D5">
    <w:pPr>
      <w:pStyle w:val="20"/>
      <w:framePr w:wrap="around" w:vAnchor="text" w:hAnchor="margin" w:xAlign="center" w:y="1"/>
      <w:rPr>
        <w:rStyle w:val="38"/>
      </w:rPr>
    </w:pPr>
    <w:r>
      <w:rPr>
        <w:rStyle w:val="38"/>
      </w:rPr>
      <w:fldChar w:fldCharType="begin"/>
    </w:r>
    <w:r>
      <w:rPr>
        <w:rStyle w:val="38"/>
      </w:rPr>
      <w:instrText xml:space="preserve">PAGE  </w:instrText>
    </w:r>
    <w:r>
      <w:rPr>
        <w:rStyle w:val="38"/>
      </w:rPr>
      <w:fldChar w:fldCharType="end"/>
    </w:r>
  </w:p>
  <w:p w14:paraId="44D61EAF">
    <w:pPr>
      <w:pStyle w:val="2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DFC20">
    <w:pPr>
      <w:pStyle w:val="21"/>
      <w:pBdr>
        <w:bottom w:val="single" w:color="auto" w:sz="6" w:space="0"/>
      </w:pBdr>
      <w:tabs>
        <w:tab w:val="left" w:pos="8460"/>
        <w:tab w:val="left" w:pos="9180"/>
        <w:tab w:val="clear" w:pos="4153"/>
        <w:tab w:val="clear" w:pos="8306"/>
      </w:tabs>
      <w:ind w:right="360"/>
    </w:pPr>
    <w:r>
      <w:rPr>
        <w:rFonts w:hint="eastAsia"/>
      </w:rPr>
      <w:t>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38E8F">
    <w:pPr>
      <w:pStyle w:val="21"/>
      <w:framePr w:wrap="around" w:vAnchor="text" w:hAnchor="margin" w:xAlign="right" w:y="1"/>
      <w:rPr>
        <w:rStyle w:val="38"/>
      </w:rPr>
    </w:pPr>
    <w:r>
      <w:rPr>
        <w:rStyle w:val="38"/>
      </w:rPr>
      <w:fldChar w:fldCharType="begin"/>
    </w:r>
    <w:r>
      <w:rPr>
        <w:rStyle w:val="38"/>
      </w:rPr>
      <w:instrText xml:space="preserve">PAGE  </w:instrText>
    </w:r>
    <w:r>
      <w:rPr>
        <w:rStyle w:val="38"/>
      </w:rPr>
      <w:fldChar w:fldCharType="end"/>
    </w:r>
  </w:p>
  <w:p w14:paraId="38D957D3">
    <w:pPr>
      <w:pStyle w:val="21"/>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pStyle w:val="63"/>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205EF740"/>
    <w:multiLevelType w:val="singleLevel"/>
    <w:tmpl w:val="205EF740"/>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g5ZDRiMjgwZjI4ZDYyNDYzYzcyNzUwMmMyZWVkZjYifQ=="/>
  </w:docVars>
  <w:rsids>
    <w:rsidRoot w:val="002D677B"/>
    <w:rsid w:val="000118A6"/>
    <w:rsid w:val="000120AC"/>
    <w:rsid w:val="000145D1"/>
    <w:rsid w:val="00015C71"/>
    <w:rsid w:val="0002561E"/>
    <w:rsid w:val="000271A7"/>
    <w:rsid w:val="00042454"/>
    <w:rsid w:val="00052A18"/>
    <w:rsid w:val="00053B80"/>
    <w:rsid w:val="00053F56"/>
    <w:rsid w:val="00057B34"/>
    <w:rsid w:val="00060C6A"/>
    <w:rsid w:val="0006429A"/>
    <w:rsid w:val="00066BCF"/>
    <w:rsid w:val="0007068B"/>
    <w:rsid w:val="00072C34"/>
    <w:rsid w:val="0007438F"/>
    <w:rsid w:val="000749E3"/>
    <w:rsid w:val="00083A3D"/>
    <w:rsid w:val="00085013"/>
    <w:rsid w:val="0008734A"/>
    <w:rsid w:val="00091912"/>
    <w:rsid w:val="00092365"/>
    <w:rsid w:val="00095459"/>
    <w:rsid w:val="000A18AA"/>
    <w:rsid w:val="000A3D75"/>
    <w:rsid w:val="000D72BD"/>
    <w:rsid w:val="000E215B"/>
    <w:rsid w:val="000E29A9"/>
    <w:rsid w:val="000E5D71"/>
    <w:rsid w:val="000F5645"/>
    <w:rsid w:val="000F6DD6"/>
    <w:rsid w:val="0010048A"/>
    <w:rsid w:val="00102BDC"/>
    <w:rsid w:val="00111AA2"/>
    <w:rsid w:val="0011760F"/>
    <w:rsid w:val="00117F05"/>
    <w:rsid w:val="001252D5"/>
    <w:rsid w:val="001260B2"/>
    <w:rsid w:val="00135135"/>
    <w:rsid w:val="00135355"/>
    <w:rsid w:val="00146D70"/>
    <w:rsid w:val="00156254"/>
    <w:rsid w:val="001570FF"/>
    <w:rsid w:val="001669D4"/>
    <w:rsid w:val="001723C8"/>
    <w:rsid w:val="00186BF0"/>
    <w:rsid w:val="001903C6"/>
    <w:rsid w:val="001A2968"/>
    <w:rsid w:val="001A3254"/>
    <w:rsid w:val="001B223C"/>
    <w:rsid w:val="001B57E1"/>
    <w:rsid w:val="001C47BA"/>
    <w:rsid w:val="001C6B89"/>
    <w:rsid w:val="001D4206"/>
    <w:rsid w:val="001F1D2C"/>
    <w:rsid w:val="00206019"/>
    <w:rsid w:val="00213CF6"/>
    <w:rsid w:val="0021447E"/>
    <w:rsid w:val="002175D2"/>
    <w:rsid w:val="00222133"/>
    <w:rsid w:val="00225378"/>
    <w:rsid w:val="00230806"/>
    <w:rsid w:val="00230AFD"/>
    <w:rsid w:val="00232B23"/>
    <w:rsid w:val="00237B8A"/>
    <w:rsid w:val="0024002C"/>
    <w:rsid w:val="00247343"/>
    <w:rsid w:val="0025494F"/>
    <w:rsid w:val="002656AE"/>
    <w:rsid w:val="00270BE1"/>
    <w:rsid w:val="00281CBF"/>
    <w:rsid w:val="002908AE"/>
    <w:rsid w:val="00295D2C"/>
    <w:rsid w:val="002A2A22"/>
    <w:rsid w:val="002A5B98"/>
    <w:rsid w:val="002C3E11"/>
    <w:rsid w:val="002D508E"/>
    <w:rsid w:val="002D53B9"/>
    <w:rsid w:val="002D677B"/>
    <w:rsid w:val="002E54B3"/>
    <w:rsid w:val="002F5374"/>
    <w:rsid w:val="002F5CAB"/>
    <w:rsid w:val="00303F39"/>
    <w:rsid w:val="00307A95"/>
    <w:rsid w:val="0031380D"/>
    <w:rsid w:val="00314F50"/>
    <w:rsid w:val="0031711F"/>
    <w:rsid w:val="003342EF"/>
    <w:rsid w:val="00337DCA"/>
    <w:rsid w:val="00341CB0"/>
    <w:rsid w:val="003452C5"/>
    <w:rsid w:val="00350E5F"/>
    <w:rsid w:val="00360E24"/>
    <w:rsid w:val="00370F26"/>
    <w:rsid w:val="003808D6"/>
    <w:rsid w:val="00385D3E"/>
    <w:rsid w:val="003A03AB"/>
    <w:rsid w:val="003C28DE"/>
    <w:rsid w:val="003E0B3C"/>
    <w:rsid w:val="003E7C3B"/>
    <w:rsid w:val="00410AD8"/>
    <w:rsid w:val="00413100"/>
    <w:rsid w:val="00423C6D"/>
    <w:rsid w:val="00424DA5"/>
    <w:rsid w:val="00425C52"/>
    <w:rsid w:val="004413B4"/>
    <w:rsid w:val="00453F7D"/>
    <w:rsid w:val="004672B9"/>
    <w:rsid w:val="00480966"/>
    <w:rsid w:val="00496DA9"/>
    <w:rsid w:val="004A2AC5"/>
    <w:rsid w:val="004A45A4"/>
    <w:rsid w:val="004B48CF"/>
    <w:rsid w:val="004C64FF"/>
    <w:rsid w:val="004D5F5D"/>
    <w:rsid w:val="004E43BF"/>
    <w:rsid w:val="004E69F8"/>
    <w:rsid w:val="004F279A"/>
    <w:rsid w:val="00500138"/>
    <w:rsid w:val="0050472D"/>
    <w:rsid w:val="00515C5E"/>
    <w:rsid w:val="005236AE"/>
    <w:rsid w:val="00524A87"/>
    <w:rsid w:val="005319D6"/>
    <w:rsid w:val="00533AAE"/>
    <w:rsid w:val="00554CE3"/>
    <w:rsid w:val="005710D8"/>
    <w:rsid w:val="00577718"/>
    <w:rsid w:val="00586FEC"/>
    <w:rsid w:val="00593490"/>
    <w:rsid w:val="00597A6C"/>
    <w:rsid w:val="005A03E4"/>
    <w:rsid w:val="005B04B8"/>
    <w:rsid w:val="005E38A4"/>
    <w:rsid w:val="005E56CC"/>
    <w:rsid w:val="005E754A"/>
    <w:rsid w:val="005F037B"/>
    <w:rsid w:val="00612345"/>
    <w:rsid w:val="00612E9C"/>
    <w:rsid w:val="00654D2C"/>
    <w:rsid w:val="0065600F"/>
    <w:rsid w:val="00661562"/>
    <w:rsid w:val="00675481"/>
    <w:rsid w:val="0067722F"/>
    <w:rsid w:val="00682117"/>
    <w:rsid w:val="006836D3"/>
    <w:rsid w:val="0068795B"/>
    <w:rsid w:val="00695280"/>
    <w:rsid w:val="006A31F2"/>
    <w:rsid w:val="006B21E7"/>
    <w:rsid w:val="006B31C3"/>
    <w:rsid w:val="006D3DB9"/>
    <w:rsid w:val="006E4A62"/>
    <w:rsid w:val="006F01D1"/>
    <w:rsid w:val="006F3D3E"/>
    <w:rsid w:val="006F49EE"/>
    <w:rsid w:val="00703A7D"/>
    <w:rsid w:val="00704336"/>
    <w:rsid w:val="007045A4"/>
    <w:rsid w:val="00715AE4"/>
    <w:rsid w:val="00726300"/>
    <w:rsid w:val="0073207C"/>
    <w:rsid w:val="0075194C"/>
    <w:rsid w:val="007550DC"/>
    <w:rsid w:val="00766A44"/>
    <w:rsid w:val="00767BB2"/>
    <w:rsid w:val="00777046"/>
    <w:rsid w:val="00784363"/>
    <w:rsid w:val="0078488E"/>
    <w:rsid w:val="00790BD6"/>
    <w:rsid w:val="0079235B"/>
    <w:rsid w:val="007A4EEE"/>
    <w:rsid w:val="007A51B4"/>
    <w:rsid w:val="007B00FB"/>
    <w:rsid w:val="007D6A53"/>
    <w:rsid w:val="007E4CA5"/>
    <w:rsid w:val="007E5141"/>
    <w:rsid w:val="007F0A1D"/>
    <w:rsid w:val="007F1787"/>
    <w:rsid w:val="007F2C26"/>
    <w:rsid w:val="007F3323"/>
    <w:rsid w:val="007F72E0"/>
    <w:rsid w:val="00802679"/>
    <w:rsid w:val="00810784"/>
    <w:rsid w:val="00821EE8"/>
    <w:rsid w:val="00841598"/>
    <w:rsid w:val="008448CD"/>
    <w:rsid w:val="00847DE1"/>
    <w:rsid w:val="00861DAB"/>
    <w:rsid w:val="00863B59"/>
    <w:rsid w:val="0086536B"/>
    <w:rsid w:val="0089296C"/>
    <w:rsid w:val="008A6D3D"/>
    <w:rsid w:val="008B0E3B"/>
    <w:rsid w:val="008B1170"/>
    <w:rsid w:val="008C0ED2"/>
    <w:rsid w:val="008C6C96"/>
    <w:rsid w:val="008D216E"/>
    <w:rsid w:val="008D283D"/>
    <w:rsid w:val="008E0D41"/>
    <w:rsid w:val="009049D8"/>
    <w:rsid w:val="00920750"/>
    <w:rsid w:val="00922A63"/>
    <w:rsid w:val="00925990"/>
    <w:rsid w:val="00940C0D"/>
    <w:rsid w:val="00942328"/>
    <w:rsid w:val="0094320A"/>
    <w:rsid w:val="009628D2"/>
    <w:rsid w:val="00964C0F"/>
    <w:rsid w:val="0097577C"/>
    <w:rsid w:val="00980525"/>
    <w:rsid w:val="00991ADF"/>
    <w:rsid w:val="009B5EF1"/>
    <w:rsid w:val="009D0332"/>
    <w:rsid w:val="009D0EA3"/>
    <w:rsid w:val="009E70F5"/>
    <w:rsid w:val="00A051CF"/>
    <w:rsid w:val="00A10993"/>
    <w:rsid w:val="00A12E92"/>
    <w:rsid w:val="00A14F6A"/>
    <w:rsid w:val="00A17EB8"/>
    <w:rsid w:val="00A2462A"/>
    <w:rsid w:val="00A27C2C"/>
    <w:rsid w:val="00A301BA"/>
    <w:rsid w:val="00A3443C"/>
    <w:rsid w:val="00A40483"/>
    <w:rsid w:val="00A5114C"/>
    <w:rsid w:val="00A52EA8"/>
    <w:rsid w:val="00A612D2"/>
    <w:rsid w:val="00A7302C"/>
    <w:rsid w:val="00A74097"/>
    <w:rsid w:val="00A74C0B"/>
    <w:rsid w:val="00A83AD0"/>
    <w:rsid w:val="00A85BA0"/>
    <w:rsid w:val="00A95755"/>
    <w:rsid w:val="00A957C6"/>
    <w:rsid w:val="00A966A5"/>
    <w:rsid w:val="00AA3CEC"/>
    <w:rsid w:val="00AA5057"/>
    <w:rsid w:val="00AB1812"/>
    <w:rsid w:val="00AB51D7"/>
    <w:rsid w:val="00AC4741"/>
    <w:rsid w:val="00AD100F"/>
    <w:rsid w:val="00AD10E6"/>
    <w:rsid w:val="00AE4805"/>
    <w:rsid w:val="00AF1302"/>
    <w:rsid w:val="00B00630"/>
    <w:rsid w:val="00B06E28"/>
    <w:rsid w:val="00B21075"/>
    <w:rsid w:val="00B2494E"/>
    <w:rsid w:val="00B27CFD"/>
    <w:rsid w:val="00B32474"/>
    <w:rsid w:val="00B4726F"/>
    <w:rsid w:val="00B57818"/>
    <w:rsid w:val="00B578EB"/>
    <w:rsid w:val="00B7616C"/>
    <w:rsid w:val="00B80346"/>
    <w:rsid w:val="00B85BB5"/>
    <w:rsid w:val="00BA10A8"/>
    <w:rsid w:val="00BA136D"/>
    <w:rsid w:val="00BA3764"/>
    <w:rsid w:val="00BB63DF"/>
    <w:rsid w:val="00BB7605"/>
    <w:rsid w:val="00BC2739"/>
    <w:rsid w:val="00BC5045"/>
    <w:rsid w:val="00BC57CD"/>
    <w:rsid w:val="00BE32F3"/>
    <w:rsid w:val="00BF706B"/>
    <w:rsid w:val="00C0313E"/>
    <w:rsid w:val="00C35B5F"/>
    <w:rsid w:val="00C4377A"/>
    <w:rsid w:val="00C5087F"/>
    <w:rsid w:val="00C56F48"/>
    <w:rsid w:val="00C6343E"/>
    <w:rsid w:val="00C6664C"/>
    <w:rsid w:val="00C71EC0"/>
    <w:rsid w:val="00C72D9C"/>
    <w:rsid w:val="00C734AB"/>
    <w:rsid w:val="00C753AC"/>
    <w:rsid w:val="00C84AAC"/>
    <w:rsid w:val="00C97CD9"/>
    <w:rsid w:val="00CA32AE"/>
    <w:rsid w:val="00CA60CE"/>
    <w:rsid w:val="00CB2CE0"/>
    <w:rsid w:val="00CD3536"/>
    <w:rsid w:val="00CE1386"/>
    <w:rsid w:val="00CE28E9"/>
    <w:rsid w:val="00CE3BB4"/>
    <w:rsid w:val="00CF10C1"/>
    <w:rsid w:val="00CF3743"/>
    <w:rsid w:val="00CF3752"/>
    <w:rsid w:val="00CF61E8"/>
    <w:rsid w:val="00D003BD"/>
    <w:rsid w:val="00D027C9"/>
    <w:rsid w:val="00D03026"/>
    <w:rsid w:val="00D13AEE"/>
    <w:rsid w:val="00D16453"/>
    <w:rsid w:val="00D175FB"/>
    <w:rsid w:val="00D2401D"/>
    <w:rsid w:val="00D33ECF"/>
    <w:rsid w:val="00D429C1"/>
    <w:rsid w:val="00D5063D"/>
    <w:rsid w:val="00D6083A"/>
    <w:rsid w:val="00D70859"/>
    <w:rsid w:val="00D9012D"/>
    <w:rsid w:val="00D91EDB"/>
    <w:rsid w:val="00DA1E4E"/>
    <w:rsid w:val="00DA2C77"/>
    <w:rsid w:val="00DA578E"/>
    <w:rsid w:val="00DA5C53"/>
    <w:rsid w:val="00DC1314"/>
    <w:rsid w:val="00DC19CB"/>
    <w:rsid w:val="00DC653F"/>
    <w:rsid w:val="00DD1C69"/>
    <w:rsid w:val="00DD2C6C"/>
    <w:rsid w:val="00DE18CD"/>
    <w:rsid w:val="00DF14BB"/>
    <w:rsid w:val="00DF7DF4"/>
    <w:rsid w:val="00E119E3"/>
    <w:rsid w:val="00E15875"/>
    <w:rsid w:val="00E20914"/>
    <w:rsid w:val="00E231B2"/>
    <w:rsid w:val="00E30FAC"/>
    <w:rsid w:val="00E40880"/>
    <w:rsid w:val="00E55D55"/>
    <w:rsid w:val="00E61585"/>
    <w:rsid w:val="00E617E1"/>
    <w:rsid w:val="00E6284A"/>
    <w:rsid w:val="00E645F8"/>
    <w:rsid w:val="00E73255"/>
    <w:rsid w:val="00E848B5"/>
    <w:rsid w:val="00E912B4"/>
    <w:rsid w:val="00EA233A"/>
    <w:rsid w:val="00EA3497"/>
    <w:rsid w:val="00EB1C0E"/>
    <w:rsid w:val="00EB3BD8"/>
    <w:rsid w:val="00ED1E2A"/>
    <w:rsid w:val="00ED5986"/>
    <w:rsid w:val="00EE11E5"/>
    <w:rsid w:val="00EE4358"/>
    <w:rsid w:val="00EE5630"/>
    <w:rsid w:val="00EF2195"/>
    <w:rsid w:val="00EF3127"/>
    <w:rsid w:val="00EF3C5F"/>
    <w:rsid w:val="00F05477"/>
    <w:rsid w:val="00F05A49"/>
    <w:rsid w:val="00F1594F"/>
    <w:rsid w:val="00F22829"/>
    <w:rsid w:val="00F31F25"/>
    <w:rsid w:val="00F40445"/>
    <w:rsid w:val="00F43B03"/>
    <w:rsid w:val="00F464A7"/>
    <w:rsid w:val="00F50CDF"/>
    <w:rsid w:val="00F564DA"/>
    <w:rsid w:val="00F64830"/>
    <w:rsid w:val="00F74BC0"/>
    <w:rsid w:val="00F76D41"/>
    <w:rsid w:val="00F91C4B"/>
    <w:rsid w:val="00F9257D"/>
    <w:rsid w:val="00F927C2"/>
    <w:rsid w:val="00FA1EEE"/>
    <w:rsid w:val="00FA35DA"/>
    <w:rsid w:val="00FB29F0"/>
    <w:rsid w:val="00FB4547"/>
    <w:rsid w:val="00FC1D08"/>
    <w:rsid w:val="00FC5797"/>
    <w:rsid w:val="00FC79F6"/>
    <w:rsid w:val="00FF1C7C"/>
    <w:rsid w:val="0100390C"/>
    <w:rsid w:val="010624A2"/>
    <w:rsid w:val="010F1DA1"/>
    <w:rsid w:val="011078C7"/>
    <w:rsid w:val="01115B19"/>
    <w:rsid w:val="011253ED"/>
    <w:rsid w:val="0116312F"/>
    <w:rsid w:val="01176EA7"/>
    <w:rsid w:val="011B6997"/>
    <w:rsid w:val="011C626C"/>
    <w:rsid w:val="011E1FE4"/>
    <w:rsid w:val="01232FFA"/>
    <w:rsid w:val="01260E98"/>
    <w:rsid w:val="012A2737"/>
    <w:rsid w:val="01317F69"/>
    <w:rsid w:val="0132783D"/>
    <w:rsid w:val="01347A59"/>
    <w:rsid w:val="013730A5"/>
    <w:rsid w:val="013C690E"/>
    <w:rsid w:val="013D4B60"/>
    <w:rsid w:val="013E61E2"/>
    <w:rsid w:val="01415CD2"/>
    <w:rsid w:val="014337F8"/>
    <w:rsid w:val="014557C2"/>
    <w:rsid w:val="0147778C"/>
    <w:rsid w:val="014A102B"/>
    <w:rsid w:val="014B7AE2"/>
    <w:rsid w:val="014D0B1B"/>
    <w:rsid w:val="01510518"/>
    <w:rsid w:val="015123B9"/>
    <w:rsid w:val="01545A05"/>
    <w:rsid w:val="0156177E"/>
    <w:rsid w:val="0159126E"/>
    <w:rsid w:val="01633E9B"/>
    <w:rsid w:val="01641DCA"/>
    <w:rsid w:val="01687703"/>
    <w:rsid w:val="016A347B"/>
    <w:rsid w:val="016A5229"/>
    <w:rsid w:val="016C2D4F"/>
    <w:rsid w:val="016D6AC7"/>
    <w:rsid w:val="016E2F6B"/>
    <w:rsid w:val="016F45ED"/>
    <w:rsid w:val="01710365"/>
    <w:rsid w:val="017442FA"/>
    <w:rsid w:val="017460A8"/>
    <w:rsid w:val="0176597C"/>
    <w:rsid w:val="01791910"/>
    <w:rsid w:val="017936BE"/>
    <w:rsid w:val="01797F8F"/>
    <w:rsid w:val="017E1B19"/>
    <w:rsid w:val="017F3E01"/>
    <w:rsid w:val="0183453D"/>
    <w:rsid w:val="01852063"/>
    <w:rsid w:val="018856AF"/>
    <w:rsid w:val="01891B53"/>
    <w:rsid w:val="018A0F14"/>
    <w:rsid w:val="018C33F1"/>
    <w:rsid w:val="01910A08"/>
    <w:rsid w:val="01934780"/>
    <w:rsid w:val="0194674A"/>
    <w:rsid w:val="019F1377"/>
    <w:rsid w:val="01A06E9D"/>
    <w:rsid w:val="01A3073B"/>
    <w:rsid w:val="01A44317"/>
    <w:rsid w:val="01A544B3"/>
    <w:rsid w:val="01A71FD9"/>
    <w:rsid w:val="01A73D87"/>
    <w:rsid w:val="01A85D51"/>
    <w:rsid w:val="01AC75F0"/>
    <w:rsid w:val="01AF7682"/>
    <w:rsid w:val="01B841E6"/>
    <w:rsid w:val="01BF5575"/>
    <w:rsid w:val="01C20BC1"/>
    <w:rsid w:val="01C26E13"/>
    <w:rsid w:val="01C71790"/>
    <w:rsid w:val="01C73603"/>
    <w:rsid w:val="01D86637"/>
    <w:rsid w:val="01DA3596"/>
    <w:rsid w:val="01DB7ED5"/>
    <w:rsid w:val="01DD1E9F"/>
    <w:rsid w:val="01DE1773"/>
    <w:rsid w:val="01DF7882"/>
    <w:rsid w:val="01DF79C5"/>
    <w:rsid w:val="01E52B01"/>
    <w:rsid w:val="01E70628"/>
    <w:rsid w:val="01E7687A"/>
    <w:rsid w:val="01E92DC0"/>
    <w:rsid w:val="01EA4250"/>
    <w:rsid w:val="01EC0334"/>
    <w:rsid w:val="01ED3B47"/>
    <w:rsid w:val="01F114A6"/>
    <w:rsid w:val="01F42D45"/>
    <w:rsid w:val="01F571E8"/>
    <w:rsid w:val="01FB0577"/>
    <w:rsid w:val="01FF1E15"/>
    <w:rsid w:val="02005B8D"/>
    <w:rsid w:val="0200793B"/>
    <w:rsid w:val="02025461"/>
    <w:rsid w:val="020531A4"/>
    <w:rsid w:val="02094A42"/>
    <w:rsid w:val="020967F0"/>
    <w:rsid w:val="020B07BA"/>
    <w:rsid w:val="020C4532"/>
    <w:rsid w:val="020F4ADB"/>
    <w:rsid w:val="0213141D"/>
    <w:rsid w:val="0213766F"/>
    <w:rsid w:val="021533E7"/>
    <w:rsid w:val="02184C85"/>
    <w:rsid w:val="021B4775"/>
    <w:rsid w:val="021B6523"/>
    <w:rsid w:val="021B7390"/>
    <w:rsid w:val="02217FDE"/>
    <w:rsid w:val="02247ACE"/>
    <w:rsid w:val="02251150"/>
    <w:rsid w:val="022573A2"/>
    <w:rsid w:val="022A49B8"/>
    <w:rsid w:val="022E26FA"/>
    <w:rsid w:val="02301FCF"/>
    <w:rsid w:val="02317AF5"/>
    <w:rsid w:val="02383CE7"/>
    <w:rsid w:val="023870D5"/>
    <w:rsid w:val="023A109F"/>
    <w:rsid w:val="023D7B59"/>
    <w:rsid w:val="023F66B6"/>
    <w:rsid w:val="02427F54"/>
    <w:rsid w:val="024737BC"/>
    <w:rsid w:val="024C2B81"/>
    <w:rsid w:val="024D4A7D"/>
    <w:rsid w:val="025008C3"/>
    <w:rsid w:val="025F4662"/>
    <w:rsid w:val="02641C78"/>
    <w:rsid w:val="0264611C"/>
    <w:rsid w:val="02661E94"/>
    <w:rsid w:val="026659F0"/>
    <w:rsid w:val="02685C0C"/>
    <w:rsid w:val="026A40B0"/>
    <w:rsid w:val="026B1259"/>
    <w:rsid w:val="026B3007"/>
    <w:rsid w:val="026C4FD1"/>
    <w:rsid w:val="027125E7"/>
    <w:rsid w:val="0273635F"/>
    <w:rsid w:val="02750329"/>
    <w:rsid w:val="027520D7"/>
    <w:rsid w:val="02755842"/>
    <w:rsid w:val="02777BFD"/>
    <w:rsid w:val="02783976"/>
    <w:rsid w:val="02785724"/>
    <w:rsid w:val="027A149C"/>
    <w:rsid w:val="027A76EE"/>
    <w:rsid w:val="027D0F8C"/>
    <w:rsid w:val="027D2D3A"/>
    <w:rsid w:val="027F2F56"/>
    <w:rsid w:val="027F4D04"/>
    <w:rsid w:val="028024DC"/>
    <w:rsid w:val="0281282A"/>
    <w:rsid w:val="028642E4"/>
    <w:rsid w:val="02866093"/>
    <w:rsid w:val="02881E0B"/>
    <w:rsid w:val="028B36A9"/>
    <w:rsid w:val="028E13EB"/>
    <w:rsid w:val="028E3199"/>
    <w:rsid w:val="02902A6D"/>
    <w:rsid w:val="0293255D"/>
    <w:rsid w:val="02936A01"/>
    <w:rsid w:val="02963DFC"/>
    <w:rsid w:val="02993083"/>
    <w:rsid w:val="029A38EC"/>
    <w:rsid w:val="029C0574"/>
    <w:rsid w:val="029F7154"/>
    <w:rsid w:val="02A14C7A"/>
    <w:rsid w:val="02A227A1"/>
    <w:rsid w:val="02A76009"/>
    <w:rsid w:val="02A824AD"/>
    <w:rsid w:val="02A8425B"/>
    <w:rsid w:val="02AD361F"/>
    <w:rsid w:val="02AE1145"/>
    <w:rsid w:val="02AE7397"/>
    <w:rsid w:val="02B0310F"/>
    <w:rsid w:val="02B32C00"/>
    <w:rsid w:val="02B40E52"/>
    <w:rsid w:val="02BA5D3C"/>
    <w:rsid w:val="02BD75DA"/>
    <w:rsid w:val="02C1531D"/>
    <w:rsid w:val="02C24BF1"/>
    <w:rsid w:val="02C44BAF"/>
    <w:rsid w:val="02C95F7F"/>
    <w:rsid w:val="02D0730E"/>
    <w:rsid w:val="02D74B40"/>
    <w:rsid w:val="02D908B8"/>
    <w:rsid w:val="02D92666"/>
    <w:rsid w:val="02DA19A6"/>
    <w:rsid w:val="02DA1F3A"/>
    <w:rsid w:val="02DB2E36"/>
    <w:rsid w:val="02E01C47"/>
    <w:rsid w:val="02E132C9"/>
    <w:rsid w:val="02E96621"/>
    <w:rsid w:val="02EB239A"/>
    <w:rsid w:val="02ED1C6E"/>
    <w:rsid w:val="02EF12AC"/>
    <w:rsid w:val="02F05C02"/>
    <w:rsid w:val="02F44E16"/>
    <w:rsid w:val="02F474A0"/>
    <w:rsid w:val="02F56D74"/>
    <w:rsid w:val="02F97B00"/>
    <w:rsid w:val="02FA25DD"/>
    <w:rsid w:val="02FD6481"/>
    <w:rsid w:val="02FE031F"/>
    <w:rsid w:val="02FE3E7B"/>
    <w:rsid w:val="03011BBD"/>
    <w:rsid w:val="03062E20"/>
    <w:rsid w:val="03082F4B"/>
    <w:rsid w:val="03086AA8"/>
    <w:rsid w:val="030B2A3C"/>
    <w:rsid w:val="030D40BE"/>
    <w:rsid w:val="0317318F"/>
    <w:rsid w:val="03190CB5"/>
    <w:rsid w:val="031C07A5"/>
    <w:rsid w:val="031E57BA"/>
    <w:rsid w:val="032064E7"/>
    <w:rsid w:val="032F2286"/>
    <w:rsid w:val="03327FC8"/>
    <w:rsid w:val="03353615"/>
    <w:rsid w:val="0337738D"/>
    <w:rsid w:val="033C2BF5"/>
    <w:rsid w:val="033E4BBF"/>
    <w:rsid w:val="033E696D"/>
    <w:rsid w:val="0341020B"/>
    <w:rsid w:val="03411FB9"/>
    <w:rsid w:val="034321D6"/>
    <w:rsid w:val="03451AAA"/>
    <w:rsid w:val="034578B0"/>
    <w:rsid w:val="03457CFC"/>
    <w:rsid w:val="034A3564"/>
    <w:rsid w:val="034D4E02"/>
    <w:rsid w:val="03500649"/>
    <w:rsid w:val="03525F75"/>
    <w:rsid w:val="03546191"/>
    <w:rsid w:val="03561F09"/>
    <w:rsid w:val="03563CB7"/>
    <w:rsid w:val="03597303"/>
    <w:rsid w:val="035B12CD"/>
    <w:rsid w:val="035E4919"/>
    <w:rsid w:val="03604B36"/>
    <w:rsid w:val="036068E4"/>
    <w:rsid w:val="036363D4"/>
    <w:rsid w:val="0365214C"/>
    <w:rsid w:val="03661F65"/>
    <w:rsid w:val="036A7762"/>
    <w:rsid w:val="036D7252"/>
    <w:rsid w:val="0370464D"/>
    <w:rsid w:val="03710AF1"/>
    <w:rsid w:val="03791753"/>
    <w:rsid w:val="03795BF7"/>
    <w:rsid w:val="037979A5"/>
    <w:rsid w:val="03800D34"/>
    <w:rsid w:val="03824AAC"/>
    <w:rsid w:val="03836A76"/>
    <w:rsid w:val="03844968"/>
    <w:rsid w:val="03855DF8"/>
    <w:rsid w:val="03863E70"/>
    <w:rsid w:val="038D51FF"/>
    <w:rsid w:val="0397607D"/>
    <w:rsid w:val="03AC1B29"/>
    <w:rsid w:val="03AD58A1"/>
    <w:rsid w:val="03AD6745"/>
    <w:rsid w:val="03B22505"/>
    <w:rsid w:val="03B24C65"/>
    <w:rsid w:val="03B7227C"/>
    <w:rsid w:val="03B82117"/>
    <w:rsid w:val="03BB6210"/>
    <w:rsid w:val="03BB7FBE"/>
    <w:rsid w:val="03BC1494"/>
    <w:rsid w:val="03C74BB5"/>
    <w:rsid w:val="03C76963"/>
    <w:rsid w:val="03CC3F79"/>
    <w:rsid w:val="03CD1A9F"/>
    <w:rsid w:val="03CE7CF1"/>
    <w:rsid w:val="03D60954"/>
    <w:rsid w:val="03D96696"/>
    <w:rsid w:val="03DB6BF1"/>
    <w:rsid w:val="03DD4B8B"/>
    <w:rsid w:val="03DD7F34"/>
    <w:rsid w:val="03E312C3"/>
    <w:rsid w:val="03E56DE9"/>
    <w:rsid w:val="03F11C32"/>
    <w:rsid w:val="03F1578E"/>
    <w:rsid w:val="03F62DA4"/>
    <w:rsid w:val="03F637F9"/>
    <w:rsid w:val="03FA6D38"/>
    <w:rsid w:val="03FB03BA"/>
    <w:rsid w:val="03FB485E"/>
    <w:rsid w:val="03FE7EAB"/>
    <w:rsid w:val="03FF434E"/>
    <w:rsid w:val="040354C1"/>
    <w:rsid w:val="04041965"/>
    <w:rsid w:val="04051239"/>
    <w:rsid w:val="0405748B"/>
    <w:rsid w:val="04067181"/>
    <w:rsid w:val="040A4AA1"/>
    <w:rsid w:val="040B04D3"/>
    <w:rsid w:val="040C0819"/>
    <w:rsid w:val="040C25C7"/>
    <w:rsid w:val="040E6340"/>
    <w:rsid w:val="040F20B8"/>
    <w:rsid w:val="04103CCA"/>
    <w:rsid w:val="04104DE8"/>
    <w:rsid w:val="04115E30"/>
    <w:rsid w:val="04131BA8"/>
    <w:rsid w:val="041651F4"/>
    <w:rsid w:val="04180F6C"/>
    <w:rsid w:val="041A2F36"/>
    <w:rsid w:val="041D47D5"/>
    <w:rsid w:val="042042C5"/>
    <w:rsid w:val="04221DEB"/>
    <w:rsid w:val="04243DB5"/>
    <w:rsid w:val="042A26E9"/>
    <w:rsid w:val="042E69E2"/>
    <w:rsid w:val="042F4508"/>
    <w:rsid w:val="0430275A"/>
    <w:rsid w:val="043164D2"/>
    <w:rsid w:val="043833BC"/>
    <w:rsid w:val="043B4C5B"/>
    <w:rsid w:val="043D4E77"/>
    <w:rsid w:val="0442248D"/>
    <w:rsid w:val="04497378"/>
    <w:rsid w:val="04506958"/>
    <w:rsid w:val="04583A5F"/>
    <w:rsid w:val="045B70AB"/>
    <w:rsid w:val="04612C07"/>
    <w:rsid w:val="04616819"/>
    <w:rsid w:val="046248DD"/>
    <w:rsid w:val="046441B2"/>
    <w:rsid w:val="04697A1A"/>
    <w:rsid w:val="046C392C"/>
    <w:rsid w:val="04706FFA"/>
    <w:rsid w:val="04714B20"/>
    <w:rsid w:val="04763EE5"/>
    <w:rsid w:val="04783610"/>
    <w:rsid w:val="047A1C27"/>
    <w:rsid w:val="047A39D5"/>
    <w:rsid w:val="047F723D"/>
    <w:rsid w:val="04820ADC"/>
    <w:rsid w:val="04846602"/>
    <w:rsid w:val="04854128"/>
    <w:rsid w:val="048605CC"/>
    <w:rsid w:val="048C54B6"/>
    <w:rsid w:val="048D195A"/>
    <w:rsid w:val="048E56D2"/>
    <w:rsid w:val="04926F71"/>
    <w:rsid w:val="04934A97"/>
    <w:rsid w:val="04974587"/>
    <w:rsid w:val="049820AD"/>
    <w:rsid w:val="049C7DEF"/>
    <w:rsid w:val="049D6C81"/>
    <w:rsid w:val="04A171B4"/>
    <w:rsid w:val="04A44EF6"/>
    <w:rsid w:val="04A647CA"/>
    <w:rsid w:val="04A86794"/>
    <w:rsid w:val="04A942BA"/>
    <w:rsid w:val="04AB3B8E"/>
    <w:rsid w:val="04B0389B"/>
    <w:rsid w:val="04B073F7"/>
    <w:rsid w:val="04B30C95"/>
    <w:rsid w:val="04B50EB1"/>
    <w:rsid w:val="04B52C5F"/>
    <w:rsid w:val="04B70785"/>
    <w:rsid w:val="04B769D7"/>
    <w:rsid w:val="04B862AB"/>
    <w:rsid w:val="04BA0275"/>
    <w:rsid w:val="04BD1B14"/>
    <w:rsid w:val="04BD1D44"/>
    <w:rsid w:val="04BF3ADE"/>
    <w:rsid w:val="04C42EA2"/>
    <w:rsid w:val="04C74740"/>
    <w:rsid w:val="04C80BE4"/>
    <w:rsid w:val="04CD7FA9"/>
    <w:rsid w:val="04CE2CC9"/>
    <w:rsid w:val="04D01847"/>
    <w:rsid w:val="04D0576E"/>
    <w:rsid w:val="04D33F6A"/>
    <w:rsid w:val="04D56E5D"/>
    <w:rsid w:val="04D72BD5"/>
    <w:rsid w:val="04D94B9F"/>
    <w:rsid w:val="04DC01EC"/>
    <w:rsid w:val="04DC4690"/>
    <w:rsid w:val="04E15802"/>
    <w:rsid w:val="04E2157A"/>
    <w:rsid w:val="04E43544"/>
    <w:rsid w:val="04E44EEF"/>
    <w:rsid w:val="04E6106A"/>
    <w:rsid w:val="04E66DC0"/>
    <w:rsid w:val="04E672BC"/>
    <w:rsid w:val="04EB042F"/>
    <w:rsid w:val="04EB409E"/>
    <w:rsid w:val="04EB6681"/>
    <w:rsid w:val="04ED064B"/>
    <w:rsid w:val="04EE0B72"/>
    <w:rsid w:val="04EE7346"/>
    <w:rsid w:val="04F25C61"/>
    <w:rsid w:val="04F33787"/>
    <w:rsid w:val="04F35535"/>
    <w:rsid w:val="04F449E4"/>
    <w:rsid w:val="04F82B4C"/>
    <w:rsid w:val="04F973C6"/>
    <w:rsid w:val="04FF3EDA"/>
    <w:rsid w:val="05025778"/>
    <w:rsid w:val="050339CA"/>
    <w:rsid w:val="05045387"/>
    <w:rsid w:val="0506170D"/>
    <w:rsid w:val="05096B07"/>
    <w:rsid w:val="050F05C1"/>
    <w:rsid w:val="05104339"/>
    <w:rsid w:val="05104E6D"/>
    <w:rsid w:val="051313FD"/>
    <w:rsid w:val="05151950"/>
    <w:rsid w:val="05157BA2"/>
    <w:rsid w:val="051C683A"/>
    <w:rsid w:val="052027CE"/>
    <w:rsid w:val="05237BC9"/>
    <w:rsid w:val="052878D5"/>
    <w:rsid w:val="052A53FB"/>
    <w:rsid w:val="052D6C99"/>
    <w:rsid w:val="052E47BF"/>
    <w:rsid w:val="052F2A11"/>
    <w:rsid w:val="0530678A"/>
    <w:rsid w:val="05322502"/>
    <w:rsid w:val="0534627A"/>
    <w:rsid w:val="053718C6"/>
    <w:rsid w:val="05393890"/>
    <w:rsid w:val="053A13B6"/>
    <w:rsid w:val="053C0C8A"/>
    <w:rsid w:val="053C6EDC"/>
    <w:rsid w:val="053E0EA6"/>
    <w:rsid w:val="053F077B"/>
    <w:rsid w:val="053F69CD"/>
    <w:rsid w:val="05465FAD"/>
    <w:rsid w:val="054A784B"/>
    <w:rsid w:val="054D2E98"/>
    <w:rsid w:val="054F4E62"/>
    <w:rsid w:val="05500BDA"/>
    <w:rsid w:val="05526700"/>
    <w:rsid w:val="055406CA"/>
    <w:rsid w:val="05545FD4"/>
    <w:rsid w:val="05557F9E"/>
    <w:rsid w:val="055E50A5"/>
    <w:rsid w:val="056062C2"/>
    <w:rsid w:val="0560706F"/>
    <w:rsid w:val="05636384"/>
    <w:rsid w:val="056703FD"/>
    <w:rsid w:val="05685F23"/>
    <w:rsid w:val="05687CD1"/>
    <w:rsid w:val="056B0926"/>
    <w:rsid w:val="056B77C2"/>
    <w:rsid w:val="056D178C"/>
    <w:rsid w:val="05704DD8"/>
    <w:rsid w:val="057B5C57"/>
    <w:rsid w:val="0580326D"/>
    <w:rsid w:val="0586370B"/>
    <w:rsid w:val="05882122"/>
    <w:rsid w:val="058C1C12"/>
    <w:rsid w:val="058C7E64"/>
    <w:rsid w:val="058D598A"/>
    <w:rsid w:val="058D7738"/>
    <w:rsid w:val="058F34B0"/>
    <w:rsid w:val="05926AFC"/>
    <w:rsid w:val="059565ED"/>
    <w:rsid w:val="05972365"/>
    <w:rsid w:val="0599432F"/>
    <w:rsid w:val="05A01219"/>
    <w:rsid w:val="05A0746B"/>
    <w:rsid w:val="05A131E3"/>
    <w:rsid w:val="05A14F91"/>
    <w:rsid w:val="05AB5E10"/>
    <w:rsid w:val="05B2719F"/>
    <w:rsid w:val="05B64EE1"/>
    <w:rsid w:val="05BB42A5"/>
    <w:rsid w:val="05BC1DCB"/>
    <w:rsid w:val="05BE3D95"/>
    <w:rsid w:val="05BE78F1"/>
    <w:rsid w:val="05C07B0D"/>
    <w:rsid w:val="05C313AC"/>
    <w:rsid w:val="05C56ED2"/>
    <w:rsid w:val="05C63FE0"/>
    <w:rsid w:val="05C70E9C"/>
    <w:rsid w:val="05CD5D86"/>
    <w:rsid w:val="05CF5FA2"/>
    <w:rsid w:val="05D06302"/>
    <w:rsid w:val="05D15877"/>
    <w:rsid w:val="05D37D25"/>
    <w:rsid w:val="05D763F5"/>
    <w:rsid w:val="05D76C05"/>
    <w:rsid w:val="05DB4947"/>
    <w:rsid w:val="05DC421B"/>
    <w:rsid w:val="05DE7F94"/>
    <w:rsid w:val="05E05ABA"/>
    <w:rsid w:val="05E27A84"/>
    <w:rsid w:val="05ED76CD"/>
    <w:rsid w:val="05F11A75"/>
    <w:rsid w:val="05F17CC7"/>
    <w:rsid w:val="05F41565"/>
    <w:rsid w:val="05F45A09"/>
    <w:rsid w:val="05F6352F"/>
    <w:rsid w:val="05F91A40"/>
    <w:rsid w:val="05F9301F"/>
    <w:rsid w:val="05F96B7B"/>
    <w:rsid w:val="05FB6D97"/>
    <w:rsid w:val="05FD1851"/>
    <w:rsid w:val="05FE4192"/>
    <w:rsid w:val="060043AE"/>
    <w:rsid w:val="06043E9E"/>
    <w:rsid w:val="06093262"/>
    <w:rsid w:val="060A2B37"/>
    <w:rsid w:val="060C2D53"/>
    <w:rsid w:val="060C68AF"/>
    <w:rsid w:val="060C7EB6"/>
    <w:rsid w:val="060E0879"/>
    <w:rsid w:val="06112117"/>
    <w:rsid w:val="061439B5"/>
    <w:rsid w:val="06163BD1"/>
    <w:rsid w:val="061A5470"/>
    <w:rsid w:val="061D76FA"/>
    <w:rsid w:val="062005AC"/>
    <w:rsid w:val="06262FF6"/>
    <w:rsid w:val="06277B8D"/>
    <w:rsid w:val="062A142B"/>
    <w:rsid w:val="062C0CFF"/>
    <w:rsid w:val="062F259D"/>
    <w:rsid w:val="06333061"/>
    <w:rsid w:val="06345E06"/>
    <w:rsid w:val="06361B7E"/>
    <w:rsid w:val="06367DD0"/>
    <w:rsid w:val="063A0363"/>
    <w:rsid w:val="063E0A32"/>
    <w:rsid w:val="064047AA"/>
    <w:rsid w:val="064424ED"/>
    <w:rsid w:val="06456265"/>
    <w:rsid w:val="064C13A1"/>
    <w:rsid w:val="06532730"/>
    <w:rsid w:val="065546FA"/>
    <w:rsid w:val="065564A8"/>
    <w:rsid w:val="0659794D"/>
    <w:rsid w:val="065B7F9D"/>
    <w:rsid w:val="066606B5"/>
    <w:rsid w:val="066A1827"/>
    <w:rsid w:val="066A7A79"/>
    <w:rsid w:val="066C1A43"/>
    <w:rsid w:val="066C37F1"/>
    <w:rsid w:val="066C559F"/>
    <w:rsid w:val="06734B80"/>
    <w:rsid w:val="067535EE"/>
    <w:rsid w:val="067633AA"/>
    <w:rsid w:val="06782196"/>
    <w:rsid w:val="067B1C86"/>
    <w:rsid w:val="067D3568"/>
    <w:rsid w:val="067F3525"/>
    <w:rsid w:val="06856661"/>
    <w:rsid w:val="068648B3"/>
    <w:rsid w:val="0687062B"/>
    <w:rsid w:val="068B011B"/>
    <w:rsid w:val="068C5C42"/>
    <w:rsid w:val="069074E0"/>
    <w:rsid w:val="069114AA"/>
    <w:rsid w:val="06930D7E"/>
    <w:rsid w:val="0696261C"/>
    <w:rsid w:val="069845E6"/>
    <w:rsid w:val="069A65B0"/>
    <w:rsid w:val="069B5E85"/>
    <w:rsid w:val="06A42F8B"/>
    <w:rsid w:val="06A50AB1"/>
    <w:rsid w:val="06A92350"/>
    <w:rsid w:val="06A967F3"/>
    <w:rsid w:val="06B17456"/>
    <w:rsid w:val="06B2371A"/>
    <w:rsid w:val="06B55198"/>
    <w:rsid w:val="06B62CBE"/>
    <w:rsid w:val="06B64A6C"/>
    <w:rsid w:val="06BD404D"/>
    <w:rsid w:val="06BD5DFB"/>
    <w:rsid w:val="06BF6017"/>
    <w:rsid w:val="06C929F2"/>
    <w:rsid w:val="06C947A0"/>
    <w:rsid w:val="06CD24E2"/>
    <w:rsid w:val="06D33870"/>
    <w:rsid w:val="06D46400"/>
    <w:rsid w:val="06D73640"/>
    <w:rsid w:val="06DB0A8F"/>
    <w:rsid w:val="06E11AE9"/>
    <w:rsid w:val="06E45A7E"/>
    <w:rsid w:val="06E67100"/>
    <w:rsid w:val="06ED4932"/>
    <w:rsid w:val="06EE06AA"/>
    <w:rsid w:val="06F061D0"/>
    <w:rsid w:val="06F21F49"/>
    <w:rsid w:val="06F86E33"/>
    <w:rsid w:val="06FC2DC7"/>
    <w:rsid w:val="06FF4665"/>
    <w:rsid w:val="07013F3A"/>
    <w:rsid w:val="07041C7C"/>
    <w:rsid w:val="070659F4"/>
    <w:rsid w:val="070A64CF"/>
    <w:rsid w:val="070C28DE"/>
    <w:rsid w:val="070F4B3C"/>
    <w:rsid w:val="07126147"/>
    <w:rsid w:val="07133C6D"/>
    <w:rsid w:val="07181283"/>
    <w:rsid w:val="071A324D"/>
    <w:rsid w:val="071A4FFB"/>
    <w:rsid w:val="071F0864"/>
    <w:rsid w:val="071F6AB6"/>
    <w:rsid w:val="07245E7A"/>
    <w:rsid w:val="07247C28"/>
    <w:rsid w:val="07267565"/>
    <w:rsid w:val="072E6CF9"/>
    <w:rsid w:val="0733430F"/>
    <w:rsid w:val="073A38EF"/>
    <w:rsid w:val="073C31C4"/>
    <w:rsid w:val="073E6F3C"/>
    <w:rsid w:val="07414C7E"/>
    <w:rsid w:val="07434552"/>
    <w:rsid w:val="0744651C"/>
    <w:rsid w:val="07481B68"/>
    <w:rsid w:val="074958E1"/>
    <w:rsid w:val="074A1D85"/>
    <w:rsid w:val="074B3407"/>
    <w:rsid w:val="074F1149"/>
    <w:rsid w:val="0757624F"/>
    <w:rsid w:val="07591FC8"/>
    <w:rsid w:val="075A189C"/>
    <w:rsid w:val="075C1AB8"/>
    <w:rsid w:val="075C73C2"/>
    <w:rsid w:val="075E75DE"/>
    <w:rsid w:val="075F5104"/>
    <w:rsid w:val="07603356"/>
    <w:rsid w:val="07610E7C"/>
    <w:rsid w:val="076444C8"/>
    <w:rsid w:val="07675A5B"/>
    <w:rsid w:val="0768045D"/>
    <w:rsid w:val="07691ADF"/>
    <w:rsid w:val="076D15CF"/>
    <w:rsid w:val="07724E37"/>
    <w:rsid w:val="07743C84"/>
    <w:rsid w:val="07754928"/>
    <w:rsid w:val="077741FC"/>
    <w:rsid w:val="07794418"/>
    <w:rsid w:val="07797E70"/>
    <w:rsid w:val="07797F74"/>
    <w:rsid w:val="077A1F3E"/>
    <w:rsid w:val="077A3CEC"/>
    <w:rsid w:val="077E1A2E"/>
    <w:rsid w:val="077E558A"/>
    <w:rsid w:val="0781507A"/>
    <w:rsid w:val="07827A92"/>
    <w:rsid w:val="07837045"/>
    <w:rsid w:val="078608E3"/>
    <w:rsid w:val="0788465B"/>
    <w:rsid w:val="07893F2F"/>
    <w:rsid w:val="078C18B4"/>
    <w:rsid w:val="078C3715"/>
    <w:rsid w:val="078D1C71"/>
    <w:rsid w:val="0790350F"/>
    <w:rsid w:val="0792741E"/>
    <w:rsid w:val="07966D78"/>
    <w:rsid w:val="079C1EB4"/>
    <w:rsid w:val="079E5C2C"/>
    <w:rsid w:val="07A20F5E"/>
    <w:rsid w:val="07A34FF1"/>
    <w:rsid w:val="07A56FBB"/>
    <w:rsid w:val="07AA2823"/>
    <w:rsid w:val="07AA6C9E"/>
    <w:rsid w:val="07AF1BE8"/>
    <w:rsid w:val="07B2792A"/>
    <w:rsid w:val="07BC4304"/>
    <w:rsid w:val="07BD3C84"/>
    <w:rsid w:val="07C05BA3"/>
    <w:rsid w:val="07C1191B"/>
    <w:rsid w:val="07C136C9"/>
    <w:rsid w:val="07CD02C0"/>
    <w:rsid w:val="07D4164E"/>
    <w:rsid w:val="07D433FC"/>
    <w:rsid w:val="07DC326E"/>
    <w:rsid w:val="07E06245"/>
    <w:rsid w:val="07E13D6B"/>
    <w:rsid w:val="07E51AAD"/>
    <w:rsid w:val="07E95234"/>
    <w:rsid w:val="07ED2710"/>
    <w:rsid w:val="07F35494"/>
    <w:rsid w:val="07F67816"/>
    <w:rsid w:val="07F7358F"/>
    <w:rsid w:val="07F7533D"/>
    <w:rsid w:val="07F97307"/>
    <w:rsid w:val="07FE2B6F"/>
    <w:rsid w:val="08065580"/>
    <w:rsid w:val="080812F8"/>
    <w:rsid w:val="080B49C0"/>
    <w:rsid w:val="080F08D8"/>
    <w:rsid w:val="080F6B2A"/>
    <w:rsid w:val="08144141"/>
    <w:rsid w:val="08155C5D"/>
    <w:rsid w:val="081D1247"/>
    <w:rsid w:val="082223BA"/>
    <w:rsid w:val="08236132"/>
    <w:rsid w:val="08283748"/>
    <w:rsid w:val="082E5202"/>
    <w:rsid w:val="083245C7"/>
    <w:rsid w:val="08362309"/>
    <w:rsid w:val="0837398B"/>
    <w:rsid w:val="084542FA"/>
    <w:rsid w:val="084560A8"/>
    <w:rsid w:val="084A1910"/>
    <w:rsid w:val="084A5FDC"/>
    <w:rsid w:val="084C38DA"/>
    <w:rsid w:val="084E7652"/>
    <w:rsid w:val="084F09BE"/>
    <w:rsid w:val="084F5179"/>
    <w:rsid w:val="08510EF1"/>
    <w:rsid w:val="08517143"/>
    <w:rsid w:val="08531B86"/>
    <w:rsid w:val="08564759"/>
    <w:rsid w:val="0858402D"/>
    <w:rsid w:val="085E53BC"/>
    <w:rsid w:val="085F1943"/>
    <w:rsid w:val="08601134"/>
    <w:rsid w:val="0861256E"/>
    <w:rsid w:val="08646E76"/>
    <w:rsid w:val="086504F8"/>
    <w:rsid w:val="086724C2"/>
    <w:rsid w:val="08687FE8"/>
    <w:rsid w:val="0870581B"/>
    <w:rsid w:val="08713341"/>
    <w:rsid w:val="08730E67"/>
    <w:rsid w:val="08753B69"/>
    <w:rsid w:val="0878647D"/>
    <w:rsid w:val="087921F6"/>
    <w:rsid w:val="087A1D48"/>
    <w:rsid w:val="087D1CE6"/>
    <w:rsid w:val="087D5842"/>
    <w:rsid w:val="087E15BA"/>
    <w:rsid w:val="088272FC"/>
    <w:rsid w:val="08844E22"/>
    <w:rsid w:val="08874912"/>
    <w:rsid w:val="088A7F5F"/>
    <w:rsid w:val="088C017B"/>
    <w:rsid w:val="088E3EF3"/>
    <w:rsid w:val="08940DDD"/>
    <w:rsid w:val="089D4136"/>
    <w:rsid w:val="08A90D2D"/>
    <w:rsid w:val="08A94889"/>
    <w:rsid w:val="08A96637"/>
    <w:rsid w:val="08AA23AF"/>
    <w:rsid w:val="08AC25CB"/>
    <w:rsid w:val="08AE00F1"/>
    <w:rsid w:val="08B17BE1"/>
    <w:rsid w:val="08B33959"/>
    <w:rsid w:val="08B5322E"/>
    <w:rsid w:val="08B53817"/>
    <w:rsid w:val="08B57B6C"/>
    <w:rsid w:val="08B66FA6"/>
    <w:rsid w:val="08BD6586"/>
    <w:rsid w:val="08C16076"/>
    <w:rsid w:val="08C711B3"/>
    <w:rsid w:val="08C90A87"/>
    <w:rsid w:val="08C96CD9"/>
    <w:rsid w:val="08CC4A1B"/>
    <w:rsid w:val="08D062B9"/>
    <w:rsid w:val="08D12032"/>
    <w:rsid w:val="08D37B58"/>
    <w:rsid w:val="08D613F6"/>
    <w:rsid w:val="08D95826"/>
    <w:rsid w:val="08DA2C94"/>
    <w:rsid w:val="08DB07BA"/>
    <w:rsid w:val="08DD2784"/>
    <w:rsid w:val="08E12275"/>
    <w:rsid w:val="08E21B49"/>
    <w:rsid w:val="08E458C1"/>
    <w:rsid w:val="08E500DB"/>
    <w:rsid w:val="08E51639"/>
    <w:rsid w:val="08E91129"/>
    <w:rsid w:val="08EB6C4F"/>
    <w:rsid w:val="08EC0C19"/>
    <w:rsid w:val="08EC3C9C"/>
    <w:rsid w:val="08F024B8"/>
    <w:rsid w:val="08F07EE0"/>
    <w:rsid w:val="08F24482"/>
    <w:rsid w:val="08F301FA"/>
    <w:rsid w:val="08F31FA8"/>
    <w:rsid w:val="08FA1588"/>
    <w:rsid w:val="08FB2C0B"/>
    <w:rsid w:val="08FC70AE"/>
    <w:rsid w:val="08FD6983"/>
    <w:rsid w:val="09002112"/>
    <w:rsid w:val="09011900"/>
    <w:rsid w:val="09012917"/>
    <w:rsid w:val="090B72F2"/>
    <w:rsid w:val="090D12BC"/>
    <w:rsid w:val="090E0B90"/>
    <w:rsid w:val="09153CCC"/>
    <w:rsid w:val="091837BC"/>
    <w:rsid w:val="091C32AD"/>
    <w:rsid w:val="0923288D"/>
    <w:rsid w:val="092414D5"/>
    <w:rsid w:val="09246605"/>
    <w:rsid w:val="09271C52"/>
    <w:rsid w:val="092959CA"/>
    <w:rsid w:val="092E2FE0"/>
    <w:rsid w:val="0932487E"/>
    <w:rsid w:val="09385C0D"/>
    <w:rsid w:val="093F343F"/>
    <w:rsid w:val="093F6F9B"/>
    <w:rsid w:val="09470C3E"/>
    <w:rsid w:val="094822F4"/>
    <w:rsid w:val="09491BC8"/>
    <w:rsid w:val="094C0719"/>
    <w:rsid w:val="094D790A"/>
    <w:rsid w:val="094E5430"/>
    <w:rsid w:val="095119BA"/>
    <w:rsid w:val="0955056D"/>
    <w:rsid w:val="095742E5"/>
    <w:rsid w:val="0958005D"/>
    <w:rsid w:val="09581E0B"/>
    <w:rsid w:val="09594501"/>
    <w:rsid w:val="095A5B83"/>
    <w:rsid w:val="095E38C5"/>
    <w:rsid w:val="095F763D"/>
    <w:rsid w:val="095F7F4C"/>
    <w:rsid w:val="09616F12"/>
    <w:rsid w:val="09622C8A"/>
    <w:rsid w:val="09683BE0"/>
    <w:rsid w:val="096864F2"/>
    <w:rsid w:val="0969226A"/>
    <w:rsid w:val="097035F9"/>
    <w:rsid w:val="0972111F"/>
    <w:rsid w:val="0982598E"/>
    <w:rsid w:val="098826F0"/>
    <w:rsid w:val="098A46BA"/>
    <w:rsid w:val="098E1395"/>
    <w:rsid w:val="098F7F23"/>
    <w:rsid w:val="09945539"/>
    <w:rsid w:val="099512B1"/>
    <w:rsid w:val="09972933"/>
    <w:rsid w:val="099866AB"/>
    <w:rsid w:val="099F7A3A"/>
    <w:rsid w:val="09A11A04"/>
    <w:rsid w:val="09A60123"/>
    <w:rsid w:val="09A82D92"/>
    <w:rsid w:val="09A84B40"/>
    <w:rsid w:val="09AA4D5C"/>
    <w:rsid w:val="09AD2157"/>
    <w:rsid w:val="09AE75F4"/>
    <w:rsid w:val="09B259BF"/>
    <w:rsid w:val="09B5725D"/>
    <w:rsid w:val="09B63701"/>
    <w:rsid w:val="09B63866"/>
    <w:rsid w:val="09B642AD"/>
    <w:rsid w:val="09B72FD5"/>
    <w:rsid w:val="09B95F2A"/>
    <w:rsid w:val="09BA2AC6"/>
    <w:rsid w:val="09BC683E"/>
    <w:rsid w:val="09C13E54"/>
    <w:rsid w:val="09C33728"/>
    <w:rsid w:val="09C35C7A"/>
    <w:rsid w:val="09C37BCC"/>
    <w:rsid w:val="09C53944"/>
    <w:rsid w:val="09C556F2"/>
    <w:rsid w:val="09C86F91"/>
    <w:rsid w:val="09CB6FDD"/>
    <w:rsid w:val="09CF031F"/>
    <w:rsid w:val="09D0027E"/>
    <w:rsid w:val="09D05E45"/>
    <w:rsid w:val="09D21BBD"/>
    <w:rsid w:val="09D43B87"/>
    <w:rsid w:val="09D5345C"/>
    <w:rsid w:val="09D640F0"/>
    <w:rsid w:val="09D678FF"/>
    <w:rsid w:val="09D73678"/>
    <w:rsid w:val="09D973F0"/>
    <w:rsid w:val="09DE67B4"/>
    <w:rsid w:val="09E004E6"/>
    <w:rsid w:val="09E0077E"/>
    <w:rsid w:val="09ED2E9B"/>
    <w:rsid w:val="09ED4C49"/>
    <w:rsid w:val="09ED69F7"/>
    <w:rsid w:val="09EF276F"/>
    <w:rsid w:val="09F04D02"/>
    <w:rsid w:val="09F07868"/>
    <w:rsid w:val="09F14739"/>
    <w:rsid w:val="09F50B09"/>
    <w:rsid w:val="09F71624"/>
    <w:rsid w:val="09F74B6A"/>
    <w:rsid w:val="09FC4E8C"/>
    <w:rsid w:val="09FC6C3A"/>
    <w:rsid w:val="09FE29B2"/>
    <w:rsid w:val="0A002BCE"/>
    <w:rsid w:val="0A00672A"/>
    <w:rsid w:val="0A03621B"/>
    <w:rsid w:val="0A037FC9"/>
    <w:rsid w:val="0A051F93"/>
    <w:rsid w:val="0A053D41"/>
    <w:rsid w:val="0A081A83"/>
    <w:rsid w:val="0A0C7574"/>
    <w:rsid w:val="0A0D52EB"/>
    <w:rsid w:val="0A122902"/>
    <w:rsid w:val="0A165F4E"/>
    <w:rsid w:val="0A1977EC"/>
    <w:rsid w:val="0A1C108A"/>
    <w:rsid w:val="0A1D552E"/>
    <w:rsid w:val="0A256191"/>
    <w:rsid w:val="0A27015B"/>
    <w:rsid w:val="0A2A37A7"/>
    <w:rsid w:val="0A2C751F"/>
    <w:rsid w:val="0A2D14EA"/>
    <w:rsid w:val="0A2D5046"/>
    <w:rsid w:val="0A2F0DBE"/>
    <w:rsid w:val="0A326B00"/>
    <w:rsid w:val="0A334D52"/>
    <w:rsid w:val="0A36214C"/>
    <w:rsid w:val="0A36512E"/>
    <w:rsid w:val="0A3960E0"/>
    <w:rsid w:val="0A3B3C06"/>
    <w:rsid w:val="0A3B59B5"/>
    <w:rsid w:val="0A40121D"/>
    <w:rsid w:val="0A410AF1"/>
    <w:rsid w:val="0A424E4D"/>
    <w:rsid w:val="0A474359"/>
    <w:rsid w:val="0A481E7F"/>
    <w:rsid w:val="0A4A209B"/>
    <w:rsid w:val="0A516F86"/>
    <w:rsid w:val="0A5371A2"/>
    <w:rsid w:val="0A56459C"/>
    <w:rsid w:val="0A570314"/>
    <w:rsid w:val="0A595E3B"/>
    <w:rsid w:val="0A5C592B"/>
    <w:rsid w:val="0A5D3D18"/>
    <w:rsid w:val="0A5E78F5"/>
    <w:rsid w:val="0A5F5B47"/>
    <w:rsid w:val="0A621193"/>
    <w:rsid w:val="0A622F41"/>
    <w:rsid w:val="0A634F0B"/>
    <w:rsid w:val="0A64315D"/>
    <w:rsid w:val="0A6749FB"/>
    <w:rsid w:val="0A682522"/>
    <w:rsid w:val="0A690774"/>
    <w:rsid w:val="0A6A44EC"/>
    <w:rsid w:val="0A6C2012"/>
    <w:rsid w:val="0A6C3DC0"/>
    <w:rsid w:val="0A6F1B02"/>
    <w:rsid w:val="0A71587A"/>
    <w:rsid w:val="0A764C3F"/>
    <w:rsid w:val="0A80786B"/>
    <w:rsid w:val="0A813113"/>
    <w:rsid w:val="0A821835"/>
    <w:rsid w:val="0A8235E3"/>
    <w:rsid w:val="0A856C30"/>
    <w:rsid w:val="0A886CD4"/>
    <w:rsid w:val="0A8E1F88"/>
    <w:rsid w:val="0A8F3F52"/>
    <w:rsid w:val="0A917CCA"/>
    <w:rsid w:val="0A941589"/>
    <w:rsid w:val="0AA55524"/>
    <w:rsid w:val="0AA95014"/>
    <w:rsid w:val="0AA96DC2"/>
    <w:rsid w:val="0AAA0BDE"/>
    <w:rsid w:val="0AAF0151"/>
    <w:rsid w:val="0AB614DF"/>
    <w:rsid w:val="0ABA0FCF"/>
    <w:rsid w:val="0ABA1B63"/>
    <w:rsid w:val="0AC43BFC"/>
    <w:rsid w:val="0AC57974"/>
    <w:rsid w:val="0AC7549A"/>
    <w:rsid w:val="0AC92FC0"/>
    <w:rsid w:val="0AC97464"/>
    <w:rsid w:val="0AD57BB7"/>
    <w:rsid w:val="0AD61B81"/>
    <w:rsid w:val="0AD6392F"/>
    <w:rsid w:val="0ADD2F10"/>
    <w:rsid w:val="0AE0030A"/>
    <w:rsid w:val="0AE222D4"/>
    <w:rsid w:val="0AEC6CAF"/>
    <w:rsid w:val="0AEE0C79"/>
    <w:rsid w:val="0AF02C43"/>
    <w:rsid w:val="0AF142C5"/>
    <w:rsid w:val="0AF344E1"/>
    <w:rsid w:val="0AF65D7F"/>
    <w:rsid w:val="0AF67B2D"/>
    <w:rsid w:val="0AF73FD1"/>
    <w:rsid w:val="0AF82AC1"/>
    <w:rsid w:val="0AF838A6"/>
    <w:rsid w:val="0AFA13CC"/>
    <w:rsid w:val="0AFA5870"/>
    <w:rsid w:val="0AFB0486"/>
    <w:rsid w:val="0AFB3396"/>
    <w:rsid w:val="0AFD0EBC"/>
    <w:rsid w:val="0AFF2E86"/>
    <w:rsid w:val="0B016BFE"/>
    <w:rsid w:val="0B0264D2"/>
    <w:rsid w:val="0B057D70"/>
    <w:rsid w:val="0B073AE9"/>
    <w:rsid w:val="0B077F8D"/>
    <w:rsid w:val="0B0A5387"/>
    <w:rsid w:val="0B0B182B"/>
    <w:rsid w:val="0B0F299D"/>
    <w:rsid w:val="0B1A7CC0"/>
    <w:rsid w:val="0B220922"/>
    <w:rsid w:val="0B24469B"/>
    <w:rsid w:val="0B293A5F"/>
    <w:rsid w:val="0B2B3C7B"/>
    <w:rsid w:val="0B2B5A29"/>
    <w:rsid w:val="0B2C354F"/>
    <w:rsid w:val="0B316DB7"/>
    <w:rsid w:val="0B332B30"/>
    <w:rsid w:val="0B3348DE"/>
    <w:rsid w:val="0B352404"/>
    <w:rsid w:val="0B372620"/>
    <w:rsid w:val="0B386398"/>
    <w:rsid w:val="0B3C3BAA"/>
    <w:rsid w:val="0B3E2E09"/>
    <w:rsid w:val="0B3F6E6A"/>
    <w:rsid w:val="0B3F7726"/>
    <w:rsid w:val="0B424B21"/>
    <w:rsid w:val="0B460AB5"/>
    <w:rsid w:val="0B462863"/>
    <w:rsid w:val="0B464611"/>
    <w:rsid w:val="0B470389"/>
    <w:rsid w:val="0B505490"/>
    <w:rsid w:val="0B5A4560"/>
    <w:rsid w:val="0B5B4F02"/>
    <w:rsid w:val="0B5E5DFE"/>
    <w:rsid w:val="0B6131F9"/>
    <w:rsid w:val="0B6158EF"/>
    <w:rsid w:val="0B61769D"/>
    <w:rsid w:val="0B640F3B"/>
    <w:rsid w:val="0B64718D"/>
    <w:rsid w:val="0B66533A"/>
    <w:rsid w:val="0B6947A3"/>
    <w:rsid w:val="0B7078E0"/>
    <w:rsid w:val="0B723658"/>
    <w:rsid w:val="0B753148"/>
    <w:rsid w:val="0B7D1FFD"/>
    <w:rsid w:val="0B7E470D"/>
    <w:rsid w:val="0B8213C1"/>
    <w:rsid w:val="0B84410E"/>
    <w:rsid w:val="0B84414D"/>
    <w:rsid w:val="0B865355"/>
    <w:rsid w:val="0B867103"/>
    <w:rsid w:val="0B8B296C"/>
    <w:rsid w:val="0B8D0492"/>
    <w:rsid w:val="0B925AA8"/>
    <w:rsid w:val="0B941820"/>
    <w:rsid w:val="0B9913EB"/>
    <w:rsid w:val="0B9C06D5"/>
    <w:rsid w:val="0B9F6417"/>
    <w:rsid w:val="0BA53A2D"/>
    <w:rsid w:val="0BAB6B6A"/>
    <w:rsid w:val="0BB35A1E"/>
    <w:rsid w:val="0BB91287"/>
    <w:rsid w:val="0BBC2E0F"/>
    <w:rsid w:val="0BBC48D3"/>
    <w:rsid w:val="0BBF43C3"/>
    <w:rsid w:val="0BC1013B"/>
    <w:rsid w:val="0BC639A4"/>
    <w:rsid w:val="0BCB2D68"/>
    <w:rsid w:val="0BCB5C52"/>
    <w:rsid w:val="0BCD088E"/>
    <w:rsid w:val="0BCD6AE0"/>
    <w:rsid w:val="0BD229D0"/>
    <w:rsid w:val="0BD46BAD"/>
    <w:rsid w:val="0BD936D7"/>
    <w:rsid w:val="0BD95485"/>
    <w:rsid w:val="0BDA11FD"/>
    <w:rsid w:val="0BDE2A9B"/>
    <w:rsid w:val="0BE120B2"/>
    <w:rsid w:val="0BE300B2"/>
    <w:rsid w:val="0BE43E2A"/>
    <w:rsid w:val="0BEA7692"/>
    <w:rsid w:val="0BEB6F66"/>
    <w:rsid w:val="0BF027CF"/>
    <w:rsid w:val="0BF16C73"/>
    <w:rsid w:val="0BF202F5"/>
    <w:rsid w:val="0BF422BF"/>
    <w:rsid w:val="0BF57DE5"/>
    <w:rsid w:val="0BF70001"/>
    <w:rsid w:val="0BF71DAF"/>
    <w:rsid w:val="0BFC73C5"/>
    <w:rsid w:val="0C0544CC"/>
    <w:rsid w:val="0C061FF2"/>
    <w:rsid w:val="0C083FBC"/>
    <w:rsid w:val="0C0A28A6"/>
    <w:rsid w:val="0C0A7D34"/>
    <w:rsid w:val="0C0E5521"/>
    <w:rsid w:val="0C0F0EA7"/>
    <w:rsid w:val="0C0F70F9"/>
    <w:rsid w:val="0C152235"/>
    <w:rsid w:val="0C1666D9"/>
    <w:rsid w:val="0C175FAD"/>
    <w:rsid w:val="0C186C21"/>
    <w:rsid w:val="0C197F77"/>
    <w:rsid w:val="0C1B3CF0"/>
    <w:rsid w:val="0C1C1816"/>
    <w:rsid w:val="0C1C35C4"/>
    <w:rsid w:val="0C2030B4"/>
    <w:rsid w:val="0C216E2C"/>
    <w:rsid w:val="0C221FBD"/>
    <w:rsid w:val="0C234952"/>
    <w:rsid w:val="0C252478"/>
    <w:rsid w:val="0C272694"/>
    <w:rsid w:val="0C2801BA"/>
    <w:rsid w:val="0C2B1A59"/>
    <w:rsid w:val="0C2B3807"/>
    <w:rsid w:val="0C300E1D"/>
    <w:rsid w:val="0C394176"/>
    <w:rsid w:val="0C395F24"/>
    <w:rsid w:val="0C3B6140"/>
    <w:rsid w:val="0C3E353A"/>
    <w:rsid w:val="0C403756"/>
    <w:rsid w:val="0C42368E"/>
    <w:rsid w:val="0C4548C9"/>
    <w:rsid w:val="0C48085D"/>
    <w:rsid w:val="0C4F3999"/>
    <w:rsid w:val="0C517711"/>
    <w:rsid w:val="0C523489"/>
    <w:rsid w:val="0C525237"/>
    <w:rsid w:val="0C53621A"/>
    <w:rsid w:val="0C5D1E9D"/>
    <w:rsid w:val="0C607954"/>
    <w:rsid w:val="0C656D19"/>
    <w:rsid w:val="0C670CE3"/>
    <w:rsid w:val="0C675B20"/>
    <w:rsid w:val="0C676F35"/>
    <w:rsid w:val="0C692CAD"/>
    <w:rsid w:val="0C6E02C3"/>
    <w:rsid w:val="0C6F7B97"/>
    <w:rsid w:val="0C756FEA"/>
    <w:rsid w:val="0C790A16"/>
    <w:rsid w:val="0C7927C4"/>
    <w:rsid w:val="0C7B02EA"/>
    <w:rsid w:val="0C7E602C"/>
    <w:rsid w:val="0C7E7DDA"/>
    <w:rsid w:val="0C7F6978"/>
    <w:rsid w:val="0C803B53"/>
    <w:rsid w:val="0C831895"/>
    <w:rsid w:val="0C85560D"/>
    <w:rsid w:val="0C8573BB"/>
    <w:rsid w:val="0C886EAB"/>
    <w:rsid w:val="0C8D626F"/>
    <w:rsid w:val="0C913FB2"/>
    <w:rsid w:val="0C931AD8"/>
    <w:rsid w:val="0C933984"/>
    <w:rsid w:val="0C994C14"/>
    <w:rsid w:val="0C9D2956"/>
    <w:rsid w:val="0CA02447"/>
    <w:rsid w:val="0CA535B9"/>
    <w:rsid w:val="0CAD246E"/>
    <w:rsid w:val="0CB3217A"/>
    <w:rsid w:val="0CB87790"/>
    <w:rsid w:val="0CB97065"/>
    <w:rsid w:val="0CBB102F"/>
    <w:rsid w:val="0CC04897"/>
    <w:rsid w:val="0CC779D3"/>
    <w:rsid w:val="0CC872A8"/>
    <w:rsid w:val="0CC954FA"/>
    <w:rsid w:val="0CCF6888"/>
    <w:rsid w:val="0CD12600"/>
    <w:rsid w:val="0CD21ED4"/>
    <w:rsid w:val="0CD345CA"/>
    <w:rsid w:val="0CD56030"/>
    <w:rsid w:val="0CD65E68"/>
    <w:rsid w:val="0CD81BE1"/>
    <w:rsid w:val="0CD8398F"/>
    <w:rsid w:val="0CD8573D"/>
    <w:rsid w:val="0CDD2D53"/>
    <w:rsid w:val="0CE340E1"/>
    <w:rsid w:val="0CEB1997"/>
    <w:rsid w:val="0CEC43CA"/>
    <w:rsid w:val="0CEC568C"/>
    <w:rsid w:val="0CEF0CD8"/>
    <w:rsid w:val="0CF307C8"/>
    <w:rsid w:val="0CF462EF"/>
    <w:rsid w:val="0CF602B9"/>
    <w:rsid w:val="0CFD33F5"/>
    <w:rsid w:val="0CFF53BF"/>
    <w:rsid w:val="0CFF66CC"/>
    <w:rsid w:val="0CFF716D"/>
    <w:rsid w:val="0D002EE5"/>
    <w:rsid w:val="0D006A41"/>
    <w:rsid w:val="0D0227BA"/>
    <w:rsid w:val="0D046532"/>
    <w:rsid w:val="0D076022"/>
    <w:rsid w:val="0D080EBF"/>
    <w:rsid w:val="0D0A78C0"/>
    <w:rsid w:val="0D10137A"/>
    <w:rsid w:val="0D1150F2"/>
    <w:rsid w:val="0D1349C7"/>
    <w:rsid w:val="0D15073F"/>
    <w:rsid w:val="0D156991"/>
    <w:rsid w:val="0D1644B7"/>
    <w:rsid w:val="0D270472"/>
    <w:rsid w:val="0D272220"/>
    <w:rsid w:val="0D29243C"/>
    <w:rsid w:val="0D2941EA"/>
    <w:rsid w:val="0D2B61B4"/>
    <w:rsid w:val="0D2B7F62"/>
    <w:rsid w:val="0D2E35AF"/>
    <w:rsid w:val="0D2E7A52"/>
    <w:rsid w:val="0D3112F1"/>
    <w:rsid w:val="0D336E17"/>
    <w:rsid w:val="0D350DE1"/>
    <w:rsid w:val="0D3A1F53"/>
    <w:rsid w:val="0D3A63F7"/>
    <w:rsid w:val="0D3D7C96"/>
    <w:rsid w:val="0D411534"/>
    <w:rsid w:val="0D4252AC"/>
    <w:rsid w:val="0D42705A"/>
    <w:rsid w:val="0D447276"/>
    <w:rsid w:val="0D4A0C72"/>
    <w:rsid w:val="0D4C612B"/>
    <w:rsid w:val="0D4C7ED9"/>
    <w:rsid w:val="0D4E3C51"/>
    <w:rsid w:val="0D4E75B4"/>
    <w:rsid w:val="0D50431A"/>
    <w:rsid w:val="0D505C1B"/>
    <w:rsid w:val="0D531267"/>
    <w:rsid w:val="0D5374B9"/>
    <w:rsid w:val="0D554FDF"/>
    <w:rsid w:val="0D58062B"/>
    <w:rsid w:val="0D584ACF"/>
    <w:rsid w:val="0D5B011C"/>
    <w:rsid w:val="0D613984"/>
    <w:rsid w:val="0D660F9A"/>
    <w:rsid w:val="0D692839"/>
    <w:rsid w:val="0D6B4803"/>
    <w:rsid w:val="0D6D057B"/>
    <w:rsid w:val="0D705975"/>
    <w:rsid w:val="0D7A4A46"/>
    <w:rsid w:val="0D815DD4"/>
    <w:rsid w:val="0D817B82"/>
    <w:rsid w:val="0D8458C4"/>
    <w:rsid w:val="0D8633EB"/>
    <w:rsid w:val="0D8853B5"/>
    <w:rsid w:val="0D8A6105"/>
    <w:rsid w:val="0D907DC5"/>
    <w:rsid w:val="0D927FE1"/>
    <w:rsid w:val="0D933D59"/>
    <w:rsid w:val="0D935B07"/>
    <w:rsid w:val="0D9378B6"/>
    <w:rsid w:val="0D953218"/>
    <w:rsid w:val="0D9553DC"/>
    <w:rsid w:val="0D984ECC"/>
    <w:rsid w:val="0D991370"/>
    <w:rsid w:val="0D9A6E96"/>
    <w:rsid w:val="0D9F625A"/>
    <w:rsid w:val="0DA25D4B"/>
    <w:rsid w:val="0DA6583B"/>
    <w:rsid w:val="0DA73361"/>
    <w:rsid w:val="0DA970D9"/>
    <w:rsid w:val="0DAE649D"/>
    <w:rsid w:val="0DB77A48"/>
    <w:rsid w:val="0DB937C0"/>
    <w:rsid w:val="0DBC0BBA"/>
    <w:rsid w:val="0DBC505E"/>
    <w:rsid w:val="0DBC6E0C"/>
    <w:rsid w:val="0DC108C7"/>
    <w:rsid w:val="0DC45CC1"/>
    <w:rsid w:val="0DC61A39"/>
    <w:rsid w:val="0DC65EDD"/>
    <w:rsid w:val="0DCD726B"/>
    <w:rsid w:val="0DCE6B40"/>
    <w:rsid w:val="0DD04666"/>
    <w:rsid w:val="0DD24882"/>
    <w:rsid w:val="0DD56120"/>
    <w:rsid w:val="0DD6232B"/>
    <w:rsid w:val="0DD8176C"/>
    <w:rsid w:val="0DDC0D28"/>
    <w:rsid w:val="0DE22C21"/>
    <w:rsid w:val="0DE46363"/>
    <w:rsid w:val="0DE545B5"/>
    <w:rsid w:val="0DE87C01"/>
    <w:rsid w:val="0DED346A"/>
    <w:rsid w:val="0DED7DC2"/>
    <w:rsid w:val="0DEE2D3E"/>
    <w:rsid w:val="0DEF3E23"/>
    <w:rsid w:val="0DF02F5A"/>
    <w:rsid w:val="0DF11314"/>
    <w:rsid w:val="0DF2282E"/>
    <w:rsid w:val="0DF50570"/>
    <w:rsid w:val="0DF624E0"/>
    <w:rsid w:val="0DF90060"/>
    <w:rsid w:val="0DF94DB5"/>
    <w:rsid w:val="0DF97AA6"/>
    <w:rsid w:val="0DFE7425"/>
    <w:rsid w:val="0DFF4F4B"/>
    <w:rsid w:val="0E0247C4"/>
    <w:rsid w:val="0E060087"/>
    <w:rsid w:val="0E06452B"/>
    <w:rsid w:val="0E091442"/>
    <w:rsid w:val="0E0B1B42"/>
    <w:rsid w:val="0E0F340D"/>
    <w:rsid w:val="0E116AEE"/>
    <w:rsid w:val="0E1924B1"/>
    <w:rsid w:val="0E19594F"/>
    <w:rsid w:val="0E1B7FD7"/>
    <w:rsid w:val="0E1D0828"/>
    <w:rsid w:val="0E1E7AC7"/>
    <w:rsid w:val="0E1F739B"/>
    <w:rsid w:val="0E214EC1"/>
    <w:rsid w:val="0E2A1FC8"/>
    <w:rsid w:val="0E2C21E4"/>
    <w:rsid w:val="0E2D1AB8"/>
    <w:rsid w:val="0E303356"/>
    <w:rsid w:val="0E323572"/>
    <w:rsid w:val="0E3270CE"/>
    <w:rsid w:val="0E341099"/>
    <w:rsid w:val="0E346850"/>
    <w:rsid w:val="0E35096D"/>
    <w:rsid w:val="0E3966AF"/>
    <w:rsid w:val="0E3A41D5"/>
    <w:rsid w:val="0E3E3CC5"/>
    <w:rsid w:val="0E4017EB"/>
    <w:rsid w:val="0E404088"/>
    <w:rsid w:val="0E4312DC"/>
    <w:rsid w:val="0E43308A"/>
    <w:rsid w:val="0E456E02"/>
    <w:rsid w:val="0E460DCC"/>
    <w:rsid w:val="0E462B7A"/>
    <w:rsid w:val="0E4A266A"/>
    <w:rsid w:val="0E4C272C"/>
    <w:rsid w:val="0E4F1A2E"/>
    <w:rsid w:val="0E4F5ED2"/>
    <w:rsid w:val="0E511C4A"/>
    <w:rsid w:val="0E52151F"/>
    <w:rsid w:val="0E545297"/>
    <w:rsid w:val="0E56100F"/>
    <w:rsid w:val="0E572FD9"/>
    <w:rsid w:val="0E574D87"/>
    <w:rsid w:val="0E5928AD"/>
    <w:rsid w:val="0E5B4877"/>
    <w:rsid w:val="0E5C239D"/>
    <w:rsid w:val="0E602CB4"/>
    <w:rsid w:val="0E682AF0"/>
    <w:rsid w:val="0E6B25E0"/>
    <w:rsid w:val="0E6D26E7"/>
    <w:rsid w:val="0E6D6359"/>
    <w:rsid w:val="0E707BF7"/>
    <w:rsid w:val="0E715E49"/>
    <w:rsid w:val="0E741495"/>
    <w:rsid w:val="0E770F85"/>
    <w:rsid w:val="0E792F4F"/>
    <w:rsid w:val="0E7E2314"/>
    <w:rsid w:val="0E853D3D"/>
    <w:rsid w:val="0E87566C"/>
    <w:rsid w:val="0E891E6C"/>
    <w:rsid w:val="0E8B67DF"/>
    <w:rsid w:val="0E941B37"/>
    <w:rsid w:val="0E99714E"/>
    <w:rsid w:val="0E9C279A"/>
    <w:rsid w:val="0EA0672E"/>
    <w:rsid w:val="0EA113FA"/>
    <w:rsid w:val="0EA16002"/>
    <w:rsid w:val="0EA31D7A"/>
    <w:rsid w:val="0EA63FB9"/>
    <w:rsid w:val="0EA93835"/>
    <w:rsid w:val="0EAA4EB7"/>
    <w:rsid w:val="0EAC525A"/>
    <w:rsid w:val="0EB126E9"/>
    <w:rsid w:val="0EB14497"/>
    <w:rsid w:val="0EB36461"/>
    <w:rsid w:val="0EB421D9"/>
    <w:rsid w:val="0EB60EDD"/>
    <w:rsid w:val="0EB9159E"/>
    <w:rsid w:val="0EB9334C"/>
    <w:rsid w:val="0EBB70C4"/>
    <w:rsid w:val="0EC00B7E"/>
    <w:rsid w:val="0EC20452"/>
    <w:rsid w:val="0EC20E06"/>
    <w:rsid w:val="0EC3241C"/>
    <w:rsid w:val="0EC71E62"/>
    <w:rsid w:val="0EC8358F"/>
    <w:rsid w:val="0EC87A33"/>
    <w:rsid w:val="0ECA11CC"/>
    <w:rsid w:val="0ECA5559"/>
    <w:rsid w:val="0ECC307F"/>
    <w:rsid w:val="0ED05E14"/>
    <w:rsid w:val="0ED70216"/>
    <w:rsid w:val="0ED87C76"/>
    <w:rsid w:val="0ED939EE"/>
    <w:rsid w:val="0EDD528C"/>
    <w:rsid w:val="0EDF22F7"/>
    <w:rsid w:val="0EDF7256"/>
    <w:rsid w:val="0EE04D7C"/>
    <w:rsid w:val="0EE24651"/>
    <w:rsid w:val="0EEA1757"/>
    <w:rsid w:val="0EEF4FBF"/>
    <w:rsid w:val="0EF1655F"/>
    <w:rsid w:val="0EF16F8A"/>
    <w:rsid w:val="0EF34AB0"/>
    <w:rsid w:val="0EF56A7A"/>
    <w:rsid w:val="0EF66370"/>
    <w:rsid w:val="0EF80318"/>
    <w:rsid w:val="0EF820C6"/>
    <w:rsid w:val="0EFA2B60"/>
    <w:rsid w:val="0EFD592E"/>
    <w:rsid w:val="0EFE3455"/>
    <w:rsid w:val="0F040A6B"/>
    <w:rsid w:val="0F0547E3"/>
    <w:rsid w:val="0F0942D3"/>
    <w:rsid w:val="0F0F11BE"/>
    <w:rsid w:val="0F0F5662"/>
    <w:rsid w:val="0F1113DA"/>
    <w:rsid w:val="0F182768"/>
    <w:rsid w:val="0F1B5DB5"/>
    <w:rsid w:val="0F1E29AB"/>
    <w:rsid w:val="0F227143"/>
    <w:rsid w:val="0F274759"/>
    <w:rsid w:val="0F29227F"/>
    <w:rsid w:val="0F2C7FC2"/>
    <w:rsid w:val="0F2F1860"/>
    <w:rsid w:val="0F3477A2"/>
    <w:rsid w:val="0F3550C8"/>
    <w:rsid w:val="0F35576D"/>
    <w:rsid w:val="0F390E8E"/>
    <w:rsid w:val="0F3D21CF"/>
    <w:rsid w:val="0F3F5F47"/>
    <w:rsid w:val="0F3F5FF6"/>
    <w:rsid w:val="0F3F7CF5"/>
    <w:rsid w:val="0F403A6D"/>
    <w:rsid w:val="0F4075C9"/>
    <w:rsid w:val="0F421593"/>
    <w:rsid w:val="0F44355D"/>
    <w:rsid w:val="0F4470B9"/>
    <w:rsid w:val="0F4627D5"/>
    <w:rsid w:val="0F470958"/>
    <w:rsid w:val="0F4946D0"/>
    <w:rsid w:val="0F4E1CE6"/>
    <w:rsid w:val="0F517A28"/>
    <w:rsid w:val="0F56503F"/>
    <w:rsid w:val="0F5D017B"/>
    <w:rsid w:val="0F5F5CA1"/>
    <w:rsid w:val="0F601A19"/>
    <w:rsid w:val="0F615EBD"/>
    <w:rsid w:val="0F621C35"/>
    <w:rsid w:val="0F6634D4"/>
    <w:rsid w:val="0F67724C"/>
    <w:rsid w:val="0F694D72"/>
    <w:rsid w:val="0F696B20"/>
    <w:rsid w:val="0F6B0AEA"/>
    <w:rsid w:val="0F6B6D3C"/>
    <w:rsid w:val="0F783207"/>
    <w:rsid w:val="0F786D63"/>
    <w:rsid w:val="0F7C2CF7"/>
    <w:rsid w:val="0F7C33C7"/>
    <w:rsid w:val="0F7D25CB"/>
    <w:rsid w:val="0F8120BC"/>
    <w:rsid w:val="0F87169C"/>
    <w:rsid w:val="0F8959CB"/>
    <w:rsid w:val="0F8971C2"/>
    <w:rsid w:val="0F8B118C"/>
    <w:rsid w:val="0F8B4CE8"/>
    <w:rsid w:val="0F8E47D8"/>
    <w:rsid w:val="0F8F57EF"/>
    <w:rsid w:val="0F91415D"/>
    <w:rsid w:val="0F9242C9"/>
    <w:rsid w:val="0F926D2E"/>
    <w:rsid w:val="0F930041"/>
    <w:rsid w:val="0F94421F"/>
    <w:rsid w:val="0F955B67"/>
    <w:rsid w:val="0F9B0CA3"/>
    <w:rsid w:val="0F9D2C6D"/>
    <w:rsid w:val="0FA062BA"/>
    <w:rsid w:val="0FA83AEC"/>
    <w:rsid w:val="0FAD1102"/>
    <w:rsid w:val="0FB104C7"/>
    <w:rsid w:val="0FB12275"/>
    <w:rsid w:val="0FB22E7F"/>
    <w:rsid w:val="0FB65BA6"/>
    <w:rsid w:val="0FB83603"/>
    <w:rsid w:val="0FBA55CD"/>
    <w:rsid w:val="0FBC0859"/>
    <w:rsid w:val="0FBD50BE"/>
    <w:rsid w:val="0FBD6E6C"/>
    <w:rsid w:val="0FC12710"/>
    <w:rsid w:val="0FC14BAE"/>
    <w:rsid w:val="0FC35B5B"/>
    <w:rsid w:val="0FC41FA8"/>
    <w:rsid w:val="0FC465FA"/>
    <w:rsid w:val="0FC91CB4"/>
    <w:rsid w:val="0FCB1589"/>
    <w:rsid w:val="0FCC70AF"/>
    <w:rsid w:val="0FD3043D"/>
    <w:rsid w:val="0FD3668F"/>
    <w:rsid w:val="0FD52407"/>
    <w:rsid w:val="0FD85A54"/>
    <w:rsid w:val="0FDF3286"/>
    <w:rsid w:val="0FE10DAC"/>
    <w:rsid w:val="0FE32D76"/>
    <w:rsid w:val="0FE8038D"/>
    <w:rsid w:val="0FEE34C9"/>
    <w:rsid w:val="0FEF171B"/>
    <w:rsid w:val="0FF02D9D"/>
    <w:rsid w:val="0FF24D67"/>
    <w:rsid w:val="0FF46D31"/>
    <w:rsid w:val="0FF52AA9"/>
    <w:rsid w:val="0FF56606"/>
    <w:rsid w:val="0FF860F6"/>
    <w:rsid w:val="0FF87EA4"/>
    <w:rsid w:val="0FF97625"/>
    <w:rsid w:val="0FFA3C1C"/>
    <w:rsid w:val="0FFE1D4D"/>
    <w:rsid w:val="10030D22"/>
    <w:rsid w:val="10036F74"/>
    <w:rsid w:val="10044A9B"/>
    <w:rsid w:val="10060813"/>
    <w:rsid w:val="10066A65"/>
    <w:rsid w:val="100827DD"/>
    <w:rsid w:val="10090303"/>
    <w:rsid w:val="100920B1"/>
    <w:rsid w:val="100B7BD7"/>
    <w:rsid w:val="100D7DF3"/>
    <w:rsid w:val="100F5919"/>
    <w:rsid w:val="10103CDE"/>
    <w:rsid w:val="101051ED"/>
    <w:rsid w:val="10125409"/>
    <w:rsid w:val="10150A56"/>
    <w:rsid w:val="10157FB4"/>
    <w:rsid w:val="10173FAB"/>
    <w:rsid w:val="1018304A"/>
    <w:rsid w:val="10194D1A"/>
    <w:rsid w:val="10196798"/>
    <w:rsid w:val="101C0036"/>
    <w:rsid w:val="101F4A8C"/>
    <w:rsid w:val="10260EB5"/>
    <w:rsid w:val="102B0279"/>
    <w:rsid w:val="102B64CB"/>
    <w:rsid w:val="102D3FF1"/>
    <w:rsid w:val="102E1B18"/>
    <w:rsid w:val="1031492B"/>
    <w:rsid w:val="10321608"/>
    <w:rsid w:val="10394744"/>
    <w:rsid w:val="103C5FE2"/>
    <w:rsid w:val="104135F9"/>
    <w:rsid w:val="10417A9D"/>
    <w:rsid w:val="10433815"/>
    <w:rsid w:val="104650B3"/>
    <w:rsid w:val="104A6951"/>
    <w:rsid w:val="104B26C9"/>
    <w:rsid w:val="10521CAA"/>
    <w:rsid w:val="10525806"/>
    <w:rsid w:val="10526AE6"/>
    <w:rsid w:val="1053332C"/>
    <w:rsid w:val="105477D0"/>
    <w:rsid w:val="10572E1C"/>
    <w:rsid w:val="105772C0"/>
    <w:rsid w:val="105E23FD"/>
    <w:rsid w:val="105F7F23"/>
    <w:rsid w:val="10606175"/>
    <w:rsid w:val="10613C9B"/>
    <w:rsid w:val="10645539"/>
    <w:rsid w:val="106612B1"/>
    <w:rsid w:val="106A0DA2"/>
    <w:rsid w:val="106A2B50"/>
    <w:rsid w:val="106B4B1A"/>
    <w:rsid w:val="106D43EE"/>
    <w:rsid w:val="106F460A"/>
    <w:rsid w:val="10707EFD"/>
    <w:rsid w:val="10741C20"/>
    <w:rsid w:val="107A6B0B"/>
    <w:rsid w:val="107C0AD5"/>
    <w:rsid w:val="107C6D27"/>
    <w:rsid w:val="10817E99"/>
    <w:rsid w:val="108300B5"/>
    <w:rsid w:val="10853E2D"/>
    <w:rsid w:val="10855BDB"/>
    <w:rsid w:val="108A4FA0"/>
    <w:rsid w:val="108D2CE2"/>
    <w:rsid w:val="1090632E"/>
    <w:rsid w:val="109202F8"/>
    <w:rsid w:val="10944070"/>
    <w:rsid w:val="10967DE9"/>
    <w:rsid w:val="109776BD"/>
    <w:rsid w:val="10991A79"/>
    <w:rsid w:val="109D1177"/>
    <w:rsid w:val="10A047C3"/>
    <w:rsid w:val="10A1053B"/>
    <w:rsid w:val="10A65B52"/>
    <w:rsid w:val="10A73DA4"/>
    <w:rsid w:val="10A75C36"/>
    <w:rsid w:val="10A87B1C"/>
    <w:rsid w:val="10AA3894"/>
    <w:rsid w:val="10AB4F16"/>
    <w:rsid w:val="10AC13BA"/>
    <w:rsid w:val="10AF4A06"/>
    <w:rsid w:val="10B262A5"/>
    <w:rsid w:val="10B85FB1"/>
    <w:rsid w:val="10B95885"/>
    <w:rsid w:val="10B97633"/>
    <w:rsid w:val="10BB15FD"/>
    <w:rsid w:val="10C04E65"/>
    <w:rsid w:val="10C761F4"/>
    <w:rsid w:val="10C83D1A"/>
    <w:rsid w:val="10CA1840"/>
    <w:rsid w:val="10CD7582"/>
    <w:rsid w:val="10CF32FA"/>
    <w:rsid w:val="10D0497D"/>
    <w:rsid w:val="10D12BCF"/>
    <w:rsid w:val="10D601E5"/>
    <w:rsid w:val="10D60A11"/>
    <w:rsid w:val="10D66437"/>
    <w:rsid w:val="10D97CD5"/>
    <w:rsid w:val="10DB1C9F"/>
    <w:rsid w:val="10E072B6"/>
    <w:rsid w:val="10E32902"/>
    <w:rsid w:val="10E36DA6"/>
    <w:rsid w:val="10E548CC"/>
    <w:rsid w:val="10E721A2"/>
    <w:rsid w:val="10E741A0"/>
    <w:rsid w:val="10E943BC"/>
    <w:rsid w:val="10EF12A7"/>
    <w:rsid w:val="10EF74F9"/>
    <w:rsid w:val="10F92125"/>
    <w:rsid w:val="10F93ED3"/>
    <w:rsid w:val="110475FD"/>
    <w:rsid w:val="1109680C"/>
    <w:rsid w:val="110E3E23"/>
    <w:rsid w:val="111156C1"/>
    <w:rsid w:val="1111746F"/>
    <w:rsid w:val="11124F95"/>
    <w:rsid w:val="111725AC"/>
    <w:rsid w:val="11194576"/>
    <w:rsid w:val="111E393A"/>
    <w:rsid w:val="11270A41"/>
    <w:rsid w:val="11276C93"/>
    <w:rsid w:val="112A4542"/>
    <w:rsid w:val="112C24FB"/>
    <w:rsid w:val="112C2B8D"/>
    <w:rsid w:val="112E0021"/>
    <w:rsid w:val="112F5B47"/>
    <w:rsid w:val="113118BF"/>
    <w:rsid w:val="113B273E"/>
    <w:rsid w:val="113B44EC"/>
    <w:rsid w:val="113E5D8A"/>
    <w:rsid w:val="1141166B"/>
    <w:rsid w:val="11494E5B"/>
    <w:rsid w:val="114A472F"/>
    <w:rsid w:val="114C04A7"/>
    <w:rsid w:val="114C494B"/>
    <w:rsid w:val="11511F61"/>
    <w:rsid w:val="11515ABE"/>
    <w:rsid w:val="11531836"/>
    <w:rsid w:val="11561326"/>
    <w:rsid w:val="115A7068"/>
    <w:rsid w:val="115F467E"/>
    <w:rsid w:val="115F642C"/>
    <w:rsid w:val="116021A5"/>
    <w:rsid w:val="11603F53"/>
    <w:rsid w:val="11621A79"/>
    <w:rsid w:val="11627CCB"/>
    <w:rsid w:val="116E041E"/>
    <w:rsid w:val="116F23E8"/>
    <w:rsid w:val="1173306A"/>
    <w:rsid w:val="117417AC"/>
    <w:rsid w:val="11755C50"/>
    <w:rsid w:val="117A14B8"/>
    <w:rsid w:val="118063A3"/>
    <w:rsid w:val="118539B9"/>
    <w:rsid w:val="118A001D"/>
    <w:rsid w:val="11904838"/>
    <w:rsid w:val="119066D9"/>
    <w:rsid w:val="11916802"/>
    <w:rsid w:val="119360D6"/>
    <w:rsid w:val="11963E18"/>
    <w:rsid w:val="119836EC"/>
    <w:rsid w:val="11991213"/>
    <w:rsid w:val="119A3908"/>
    <w:rsid w:val="11A30A08"/>
    <w:rsid w:val="11A335B5"/>
    <w:rsid w:val="11A46535"/>
    <w:rsid w:val="11A55E09"/>
    <w:rsid w:val="11A77DD3"/>
    <w:rsid w:val="11A958FA"/>
    <w:rsid w:val="11AB78C4"/>
    <w:rsid w:val="11AE1162"/>
    <w:rsid w:val="11B04EDA"/>
    <w:rsid w:val="11B322D4"/>
    <w:rsid w:val="11B36778"/>
    <w:rsid w:val="11B76E7E"/>
    <w:rsid w:val="11B81FE1"/>
    <w:rsid w:val="11B83D8F"/>
    <w:rsid w:val="11BD3153"/>
    <w:rsid w:val="11BF511D"/>
    <w:rsid w:val="11C42733"/>
    <w:rsid w:val="11C95F9C"/>
    <w:rsid w:val="11CB1D14"/>
    <w:rsid w:val="11D32976"/>
    <w:rsid w:val="11D34725"/>
    <w:rsid w:val="11D566EF"/>
    <w:rsid w:val="11D72467"/>
    <w:rsid w:val="11D81D3B"/>
    <w:rsid w:val="11D827A9"/>
    <w:rsid w:val="11D84431"/>
    <w:rsid w:val="11D87F8D"/>
    <w:rsid w:val="11DA1F57"/>
    <w:rsid w:val="11DA3D05"/>
    <w:rsid w:val="11DB182B"/>
    <w:rsid w:val="11DC5FC8"/>
    <w:rsid w:val="11DD37F5"/>
    <w:rsid w:val="11E15093"/>
    <w:rsid w:val="11E42DD6"/>
    <w:rsid w:val="11E8310F"/>
    <w:rsid w:val="11E84674"/>
    <w:rsid w:val="11E903EC"/>
    <w:rsid w:val="11EE5A02"/>
    <w:rsid w:val="11EE77B0"/>
    <w:rsid w:val="11F254F3"/>
    <w:rsid w:val="11F456DF"/>
    <w:rsid w:val="11F748B7"/>
    <w:rsid w:val="11F823DD"/>
    <w:rsid w:val="11FA6155"/>
    <w:rsid w:val="12086AC4"/>
    <w:rsid w:val="12096398"/>
    <w:rsid w:val="120E7E53"/>
    <w:rsid w:val="12107727"/>
    <w:rsid w:val="1212683A"/>
    <w:rsid w:val="12154734"/>
    <w:rsid w:val="12174F59"/>
    <w:rsid w:val="121865DB"/>
    <w:rsid w:val="1219428E"/>
    <w:rsid w:val="121A67F7"/>
    <w:rsid w:val="121C431D"/>
    <w:rsid w:val="122136E2"/>
    <w:rsid w:val="122146FC"/>
    <w:rsid w:val="12241424"/>
    <w:rsid w:val="12296A3A"/>
    <w:rsid w:val="122B630F"/>
    <w:rsid w:val="122E0441"/>
    <w:rsid w:val="12303925"/>
    <w:rsid w:val="12307DC9"/>
    <w:rsid w:val="12331667"/>
    <w:rsid w:val="12386C7D"/>
    <w:rsid w:val="12394ECF"/>
    <w:rsid w:val="123E4294"/>
    <w:rsid w:val="12433FBF"/>
    <w:rsid w:val="124A64D9"/>
    <w:rsid w:val="12526EC9"/>
    <w:rsid w:val="12535865"/>
    <w:rsid w:val="12541D09"/>
    <w:rsid w:val="12543AB7"/>
    <w:rsid w:val="125910CE"/>
    <w:rsid w:val="125C0BBE"/>
    <w:rsid w:val="125C6E10"/>
    <w:rsid w:val="125D6109"/>
    <w:rsid w:val="125E66E4"/>
    <w:rsid w:val="126161D4"/>
    <w:rsid w:val="12617F82"/>
    <w:rsid w:val="12655CC4"/>
    <w:rsid w:val="12661A3D"/>
    <w:rsid w:val="126637EB"/>
    <w:rsid w:val="12681311"/>
    <w:rsid w:val="126857B5"/>
    <w:rsid w:val="126D2DCB"/>
    <w:rsid w:val="126E07AF"/>
    <w:rsid w:val="126F08F1"/>
    <w:rsid w:val="126F6B43"/>
    <w:rsid w:val="127356E5"/>
    <w:rsid w:val="12791770"/>
    <w:rsid w:val="127A1044"/>
    <w:rsid w:val="127B54E8"/>
    <w:rsid w:val="127E6D86"/>
    <w:rsid w:val="12810624"/>
    <w:rsid w:val="128123D2"/>
    <w:rsid w:val="12812974"/>
    <w:rsid w:val="12847AFA"/>
    <w:rsid w:val="12851161"/>
    <w:rsid w:val="128679E9"/>
    <w:rsid w:val="12883761"/>
    <w:rsid w:val="128A74D9"/>
    <w:rsid w:val="128E689D"/>
    <w:rsid w:val="129465AA"/>
    <w:rsid w:val="1299596E"/>
    <w:rsid w:val="12A367ED"/>
    <w:rsid w:val="12A52565"/>
    <w:rsid w:val="12A6008B"/>
    <w:rsid w:val="12AA36D7"/>
    <w:rsid w:val="12AC38F3"/>
    <w:rsid w:val="12AD766B"/>
    <w:rsid w:val="12AF6F40"/>
    <w:rsid w:val="12B26A30"/>
    <w:rsid w:val="12B46304"/>
    <w:rsid w:val="12B502CE"/>
    <w:rsid w:val="12B74046"/>
    <w:rsid w:val="12B91B6C"/>
    <w:rsid w:val="12B97DBE"/>
    <w:rsid w:val="12BA7692"/>
    <w:rsid w:val="12BE3627"/>
    <w:rsid w:val="12C81DAF"/>
    <w:rsid w:val="12CA1FCB"/>
    <w:rsid w:val="12CB18A0"/>
    <w:rsid w:val="12CC7AF2"/>
    <w:rsid w:val="12CD386A"/>
    <w:rsid w:val="12CF313E"/>
    <w:rsid w:val="12CF75E2"/>
    <w:rsid w:val="12D0352F"/>
    <w:rsid w:val="12D15108"/>
    <w:rsid w:val="12D270D2"/>
    <w:rsid w:val="12DB5F87"/>
    <w:rsid w:val="12DB7D35"/>
    <w:rsid w:val="12DE7825"/>
    <w:rsid w:val="12E0359D"/>
    <w:rsid w:val="12EB3CF0"/>
    <w:rsid w:val="12ED7A68"/>
    <w:rsid w:val="12EF37E0"/>
    <w:rsid w:val="12F232D0"/>
    <w:rsid w:val="12F25439"/>
    <w:rsid w:val="12F64B6E"/>
    <w:rsid w:val="12F708E7"/>
    <w:rsid w:val="12F72695"/>
    <w:rsid w:val="12F928B1"/>
    <w:rsid w:val="12F9465F"/>
    <w:rsid w:val="12FB03D7"/>
    <w:rsid w:val="12FC5EFD"/>
    <w:rsid w:val="12FD254C"/>
    <w:rsid w:val="12FE7EC7"/>
    <w:rsid w:val="13001549"/>
    <w:rsid w:val="130363BE"/>
    <w:rsid w:val="13076D7C"/>
    <w:rsid w:val="130848A2"/>
    <w:rsid w:val="130A547E"/>
    <w:rsid w:val="130C4392"/>
    <w:rsid w:val="130F3E82"/>
    <w:rsid w:val="130F5C30"/>
    <w:rsid w:val="13117BFA"/>
    <w:rsid w:val="13140A84"/>
    <w:rsid w:val="13180F89"/>
    <w:rsid w:val="131B2827"/>
    <w:rsid w:val="131B45D5"/>
    <w:rsid w:val="131D498C"/>
    <w:rsid w:val="131D659F"/>
    <w:rsid w:val="131E40C5"/>
    <w:rsid w:val="131E5E73"/>
    <w:rsid w:val="13223BB5"/>
    <w:rsid w:val="1323348A"/>
    <w:rsid w:val="13286C49"/>
    <w:rsid w:val="132C0590"/>
    <w:rsid w:val="132F0080"/>
    <w:rsid w:val="132F62D2"/>
    <w:rsid w:val="13337B71"/>
    <w:rsid w:val="133451EC"/>
    <w:rsid w:val="13347445"/>
    <w:rsid w:val="13367661"/>
    <w:rsid w:val="13386F35"/>
    <w:rsid w:val="133D279D"/>
    <w:rsid w:val="1340200E"/>
    <w:rsid w:val="13427DB4"/>
    <w:rsid w:val="13460D42"/>
    <w:rsid w:val="13460E12"/>
    <w:rsid w:val="13490C7D"/>
    <w:rsid w:val="13491142"/>
    <w:rsid w:val="134A6C68"/>
    <w:rsid w:val="134F427F"/>
    <w:rsid w:val="13525B1D"/>
    <w:rsid w:val="135B0E75"/>
    <w:rsid w:val="135C315C"/>
    <w:rsid w:val="135C3D02"/>
    <w:rsid w:val="136046DE"/>
    <w:rsid w:val="13620456"/>
    <w:rsid w:val="13622204"/>
    <w:rsid w:val="13645F7C"/>
    <w:rsid w:val="136917E4"/>
    <w:rsid w:val="136A2E67"/>
    <w:rsid w:val="136F4FCC"/>
    <w:rsid w:val="137361BF"/>
    <w:rsid w:val="13785584"/>
    <w:rsid w:val="137E6912"/>
    <w:rsid w:val="137F2DB6"/>
    <w:rsid w:val="13826402"/>
    <w:rsid w:val="13833F28"/>
    <w:rsid w:val="13854144"/>
    <w:rsid w:val="13857CA0"/>
    <w:rsid w:val="138959E3"/>
    <w:rsid w:val="138E2FF9"/>
    <w:rsid w:val="138E4DA7"/>
    <w:rsid w:val="13916645"/>
    <w:rsid w:val="13960100"/>
    <w:rsid w:val="139B3968"/>
    <w:rsid w:val="139B74C4"/>
    <w:rsid w:val="13A20852"/>
    <w:rsid w:val="13A24CF6"/>
    <w:rsid w:val="13A7230D"/>
    <w:rsid w:val="13A91BE1"/>
    <w:rsid w:val="13AA7707"/>
    <w:rsid w:val="13AF4D1D"/>
    <w:rsid w:val="13B30CB1"/>
    <w:rsid w:val="13B54A2A"/>
    <w:rsid w:val="13BB7B66"/>
    <w:rsid w:val="13BD38DE"/>
    <w:rsid w:val="13BF0BA2"/>
    <w:rsid w:val="13BF31B2"/>
    <w:rsid w:val="13C609E5"/>
    <w:rsid w:val="13C75AC6"/>
    <w:rsid w:val="13C92283"/>
    <w:rsid w:val="13C94031"/>
    <w:rsid w:val="13CA1B57"/>
    <w:rsid w:val="13CC3B21"/>
    <w:rsid w:val="13CE253E"/>
    <w:rsid w:val="13CE7899"/>
    <w:rsid w:val="13D053C0"/>
    <w:rsid w:val="13D05D10"/>
    <w:rsid w:val="13D12EE6"/>
    <w:rsid w:val="13D52CCE"/>
    <w:rsid w:val="13D91ADE"/>
    <w:rsid w:val="13E250F3"/>
    <w:rsid w:val="13E470BD"/>
    <w:rsid w:val="13E640E2"/>
    <w:rsid w:val="13E729A1"/>
    <w:rsid w:val="13E744B7"/>
    <w:rsid w:val="13E97E92"/>
    <w:rsid w:val="13EA1D81"/>
    <w:rsid w:val="13EB2378"/>
    <w:rsid w:val="13EC5383"/>
    <w:rsid w:val="13F15336"/>
    <w:rsid w:val="13F217DA"/>
    <w:rsid w:val="13F41F7E"/>
    <w:rsid w:val="13F44FA5"/>
    <w:rsid w:val="13F6294C"/>
    <w:rsid w:val="13FC61B5"/>
    <w:rsid w:val="13FD1F2D"/>
    <w:rsid w:val="13FF3EF7"/>
    <w:rsid w:val="14010CEA"/>
    <w:rsid w:val="140137CB"/>
    <w:rsid w:val="14060DE1"/>
    <w:rsid w:val="14072DAB"/>
    <w:rsid w:val="14074B59"/>
    <w:rsid w:val="14085FEC"/>
    <w:rsid w:val="140D5E18"/>
    <w:rsid w:val="14121C6E"/>
    <w:rsid w:val="14131750"/>
    <w:rsid w:val="14184FB8"/>
    <w:rsid w:val="14186D67"/>
    <w:rsid w:val="141F1EA3"/>
    <w:rsid w:val="142314B2"/>
    <w:rsid w:val="14237BE5"/>
    <w:rsid w:val="14276FAA"/>
    <w:rsid w:val="142851FC"/>
    <w:rsid w:val="14290F74"/>
    <w:rsid w:val="14294AD0"/>
    <w:rsid w:val="143040B0"/>
    <w:rsid w:val="14327E28"/>
    <w:rsid w:val="143A0A8B"/>
    <w:rsid w:val="143C2A55"/>
    <w:rsid w:val="143F0797"/>
    <w:rsid w:val="143F42F3"/>
    <w:rsid w:val="14411E19"/>
    <w:rsid w:val="144162BD"/>
    <w:rsid w:val="14425B91"/>
    <w:rsid w:val="14444988"/>
    <w:rsid w:val="14447B5C"/>
    <w:rsid w:val="144919BC"/>
    <w:rsid w:val="144B2C98"/>
    <w:rsid w:val="1457163D"/>
    <w:rsid w:val="145C30F7"/>
    <w:rsid w:val="145D29CB"/>
    <w:rsid w:val="145E6E6F"/>
    <w:rsid w:val="145F04F1"/>
    <w:rsid w:val="14634486"/>
    <w:rsid w:val="146401FE"/>
    <w:rsid w:val="14643D5A"/>
    <w:rsid w:val="14667AD2"/>
    <w:rsid w:val="146855F8"/>
    <w:rsid w:val="14686756"/>
    <w:rsid w:val="146B333A"/>
    <w:rsid w:val="146B50E8"/>
    <w:rsid w:val="146D2C0E"/>
    <w:rsid w:val="147026FF"/>
    <w:rsid w:val="14757D15"/>
    <w:rsid w:val="14777F31"/>
    <w:rsid w:val="14787805"/>
    <w:rsid w:val="147A357D"/>
    <w:rsid w:val="147C72F5"/>
    <w:rsid w:val="147D6BCA"/>
    <w:rsid w:val="147E306D"/>
    <w:rsid w:val="14812B5E"/>
    <w:rsid w:val="148166BA"/>
    <w:rsid w:val="14860174"/>
    <w:rsid w:val="148D1503"/>
    <w:rsid w:val="148D32B1"/>
    <w:rsid w:val="14922675"/>
    <w:rsid w:val="14926B19"/>
    <w:rsid w:val="1494463F"/>
    <w:rsid w:val="14952165"/>
    <w:rsid w:val="14972381"/>
    <w:rsid w:val="14983A03"/>
    <w:rsid w:val="149A777C"/>
    <w:rsid w:val="149C34F4"/>
    <w:rsid w:val="149C7998"/>
    <w:rsid w:val="14A423A8"/>
    <w:rsid w:val="14AD5701"/>
    <w:rsid w:val="14AF76CB"/>
    <w:rsid w:val="14B60A59"/>
    <w:rsid w:val="14BB6070"/>
    <w:rsid w:val="14BC1DE8"/>
    <w:rsid w:val="14C91E0F"/>
    <w:rsid w:val="14CA6F83"/>
    <w:rsid w:val="14D7452C"/>
    <w:rsid w:val="14D902A4"/>
    <w:rsid w:val="14D94748"/>
    <w:rsid w:val="14DA401C"/>
    <w:rsid w:val="14DB04C0"/>
    <w:rsid w:val="14E1184E"/>
    <w:rsid w:val="14E153AA"/>
    <w:rsid w:val="14E27C21"/>
    <w:rsid w:val="14E74C92"/>
    <w:rsid w:val="14EA425F"/>
    <w:rsid w:val="14EB7FD7"/>
    <w:rsid w:val="14ED1FA1"/>
    <w:rsid w:val="14EF3F6B"/>
    <w:rsid w:val="14F023DF"/>
    <w:rsid w:val="14F25809"/>
    <w:rsid w:val="14F43330"/>
    <w:rsid w:val="14F652AD"/>
    <w:rsid w:val="14F72E20"/>
    <w:rsid w:val="14FB2910"/>
    <w:rsid w:val="14FC21E4"/>
    <w:rsid w:val="1509575D"/>
    <w:rsid w:val="150A4C33"/>
    <w:rsid w:val="151412DC"/>
    <w:rsid w:val="151632A6"/>
    <w:rsid w:val="15194B44"/>
    <w:rsid w:val="151E65FF"/>
    <w:rsid w:val="151F4D6D"/>
    <w:rsid w:val="152139F9"/>
    <w:rsid w:val="1525173B"/>
    <w:rsid w:val="15273705"/>
    <w:rsid w:val="152A4FA3"/>
    <w:rsid w:val="152A6807"/>
    <w:rsid w:val="152C0D1B"/>
    <w:rsid w:val="152F6116"/>
    <w:rsid w:val="15323E58"/>
    <w:rsid w:val="153320AA"/>
    <w:rsid w:val="15396F94"/>
    <w:rsid w:val="15397494"/>
    <w:rsid w:val="153B2049"/>
    <w:rsid w:val="153B3244"/>
    <w:rsid w:val="154020D1"/>
    <w:rsid w:val="15431BC1"/>
    <w:rsid w:val="154F0566"/>
    <w:rsid w:val="1550571B"/>
    <w:rsid w:val="1557566D"/>
    <w:rsid w:val="15593193"/>
    <w:rsid w:val="155C2C83"/>
    <w:rsid w:val="15614DA8"/>
    <w:rsid w:val="1563545F"/>
    <w:rsid w:val="15657D89"/>
    <w:rsid w:val="156758B0"/>
    <w:rsid w:val="1568787A"/>
    <w:rsid w:val="156D4E90"/>
    <w:rsid w:val="156D6C3E"/>
    <w:rsid w:val="156F29B6"/>
    <w:rsid w:val="157306F8"/>
    <w:rsid w:val="15760CCD"/>
    <w:rsid w:val="15767436"/>
    <w:rsid w:val="157B135B"/>
    <w:rsid w:val="157B57FF"/>
    <w:rsid w:val="157D50D3"/>
    <w:rsid w:val="15802E15"/>
    <w:rsid w:val="15806971"/>
    <w:rsid w:val="15852D62"/>
    <w:rsid w:val="158A5A42"/>
    <w:rsid w:val="158B190C"/>
    <w:rsid w:val="158F12AA"/>
    <w:rsid w:val="159468C1"/>
    <w:rsid w:val="1595558F"/>
    <w:rsid w:val="15966195"/>
    <w:rsid w:val="159863B1"/>
    <w:rsid w:val="15997A33"/>
    <w:rsid w:val="159A3ED7"/>
    <w:rsid w:val="159C1150"/>
    <w:rsid w:val="159E329B"/>
    <w:rsid w:val="15A22D8C"/>
    <w:rsid w:val="15A36452"/>
    <w:rsid w:val="15A46B04"/>
    <w:rsid w:val="15A5287C"/>
    <w:rsid w:val="15A9236C"/>
    <w:rsid w:val="15AA1C40"/>
    <w:rsid w:val="15AA7E92"/>
    <w:rsid w:val="15AC3C0A"/>
    <w:rsid w:val="15AD79BC"/>
    <w:rsid w:val="15AE1730"/>
    <w:rsid w:val="15AE34DE"/>
    <w:rsid w:val="15AF49F5"/>
    <w:rsid w:val="15B13627"/>
    <w:rsid w:val="15B17473"/>
    <w:rsid w:val="15B30AF5"/>
    <w:rsid w:val="15B36D47"/>
    <w:rsid w:val="15B50D11"/>
    <w:rsid w:val="15B605E5"/>
    <w:rsid w:val="15B825AF"/>
    <w:rsid w:val="15B900D5"/>
    <w:rsid w:val="15B91E83"/>
    <w:rsid w:val="15BB5BFB"/>
    <w:rsid w:val="15BD5E17"/>
    <w:rsid w:val="15BD7BC5"/>
    <w:rsid w:val="15BE6BF9"/>
    <w:rsid w:val="15C2342E"/>
    <w:rsid w:val="15C42D02"/>
    <w:rsid w:val="15C56A7A"/>
    <w:rsid w:val="15C727F2"/>
    <w:rsid w:val="15CA22E2"/>
    <w:rsid w:val="15CC37DC"/>
    <w:rsid w:val="15CE1DD3"/>
    <w:rsid w:val="15CE3B81"/>
    <w:rsid w:val="15CE592F"/>
    <w:rsid w:val="15D31197"/>
    <w:rsid w:val="15D53161"/>
    <w:rsid w:val="15D54F0F"/>
    <w:rsid w:val="15D942D4"/>
    <w:rsid w:val="15DB44F0"/>
    <w:rsid w:val="15E05662"/>
    <w:rsid w:val="15E213DA"/>
    <w:rsid w:val="15E2587E"/>
    <w:rsid w:val="15E45152"/>
    <w:rsid w:val="15E74C42"/>
    <w:rsid w:val="15E96C0C"/>
    <w:rsid w:val="15EA64E1"/>
    <w:rsid w:val="15FB06EE"/>
    <w:rsid w:val="16013F56"/>
    <w:rsid w:val="16041350"/>
    <w:rsid w:val="16066864"/>
    <w:rsid w:val="16094BB9"/>
    <w:rsid w:val="160B0931"/>
    <w:rsid w:val="160C46A9"/>
    <w:rsid w:val="16104199"/>
    <w:rsid w:val="16105F47"/>
    <w:rsid w:val="16111CBF"/>
    <w:rsid w:val="161C0D90"/>
    <w:rsid w:val="161D0664"/>
    <w:rsid w:val="161F43DC"/>
    <w:rsid w:val="16224D17"/>
    <w:rsid w:val="1626576B"/>
    <w:rsid w:val="1629525B"/>
    <w:rsid w:val="162C6AF9"/>
    <w:rsid w:val="16300397"/>
    <w:rsid w:val="163065E9"/>
    <w:rsid w:val="163360DA"/>
    <w:rsid w:val="16351E52"/>
    <w:rsid w:val="163F4A7E"/>
    <w:rsid w:val="163F682C"/>
    <w:rsid w:val="164125A5"/>
    <w:rsid w:val="164417F2"/>
    <w:rsid w:val="16467BBB"/>
    <w:rsid w:val="16473933"/>
    <w:rsid w:val="1647748F"/>
    <w:rsid w:val="164A5664"/>
    <w:rsid w:val="164B51D1"/>
    <w:rsid w:val="164D0F49"/>
    <w:rsid w:val="164D3FE5"/>
    <w:rsid w:val="16526560"/>
    <w:rsid w:val="1653052A"/>
    <w:rsid w:val="16556050"/>
    <w:rsid w:val="16571DC8"/>
    <w:rsid w:val="16572EB0"/>
    <w:rsid w:val="165810F8"/>
    <w:rsid w:val="165879B7"/>
    <w:rsid w:val="165F0C7D"/>
    <w:rsid w:val="165F6ECF"/>
    <w:rsid w:val="166444E5"/>
    <w:rsid w:val="16695657"/>
    <w:rsid w:val="166B13D0"/>
    <w:rsid w:val="16783AEC"/>
    <w:rsid w:val="167C0C4A"/>
    <w:rsid w:val="167C538B"/>
    <w:rsid w:val="167D7355"/>
    <w:rsid w:val="16842491"/>
    <w:rsid w:val="16873D30"/>
    <w:rsid w:val="168B3820"/>
    <w:rsid w:val="168C1346"/>
    <w:rsid w:val="168D57EA"/>
    <w:rsid w:val="168E1562"/>
    <w:rsid w:val="168E50BE"/>
    <w:rsid w:val="1695469E"/>
    <w:rsid w:val="16991EF7"/>
    <w:rsid w:val="1699418F"/>
    <w:rsid w:val="169C47E2"/>
    <w:rsid w:val="169C77DB"/>
    <w:rsid w:val="16A609CB"/>
    <w:rsid w:val="16A62408"/>
    <w:rsid w:val="16A843D2"/>
    <w:rsid w:val="16A86180"/>
    <w:rsid w:val="16A9014A"/>
    <w:rsid w:val="16AB5C70"/>
    <w:rsid w:val="16AD3796"/>
    <w:rsid w:val="16AE5760"/>
    <w:rsid w:val="16B03286"/>
    <w:rsid w:val="16B234A2"/>
    <w:rsid w:val="16B40FC8"/>
    <w:rsid w:val="16B9038D"/>
    <w:rsid w:val="16B94831"/>
    <w:rsid w:val="16BA6D54"/>
    <w:rsid w:val="16C200B7"/>
    <w:rsid w:val="16C3120C"/>
    <w:rsid w:val="16C62AAA"/>
    <w:rsid w:val="16C86822"/>
    <w:rsid w:val="16CD5BE6"/>
    <w:rsid w:val="16D36F75"/>
    <w:rsid w:val="16D451C7"/>
    <w:rsid w:val="16D73A03"/>
    <w:rsid w:val="16DB47A7"/>
    <w:rsid w:val="16DC407B"/>
    <w:rsid w:val="16DE4297"/>
    <w:rsid w:val="16E178E4"/>
    <w:rsid w:val="16E64EFA"/>
    <w:rsid w:val="16E94E91"/>
    <w:rsid w:val="16E96798"/>
    <w:rsid w:val="16EF3DAF"/>
    <w:rsid w:val="16F47617"/>
    <w:rsid w:val="16FA09A5"/>
    <w:rsid w:val="16FB6BF7"/>
    <w:rsid w:val="17033CFE"/>
    <w:rsid w:val="1706633F"/>
    <w:rsid w:val="170830C2"/>
    <w:rsid w:val="17084E70"/>
    <w:rsid w:val="170A508C"/>
    <w:rsid w:val="170E2191"/>
    <w:rsid w:val="17101F77"/>
    <w:rsid w:val="1715252F"/>
    <w:rsid w:val="17190E2C"/>
    <w:rsid w:val="1719707D"/>
    <w:rsid w:val="171A0BFF"/>
    <w:rsid w:val="1720665E"/>
    <w:rsid w:val="17215F32"/>
    <w:rsid w:val="17224B33"/>
    <w:rsid w:val="17233A58"/>
    <w:rsid w:val="172B6DB1"/>
    <w:rsid w:val="1735378C"/>
    <w:rsid w:val="173850A7"/>
    <w:rsid w:val="173914CE"/>
    <w:rsid w:val="173B5246"/>
    <w:rsid w:val="173C0FBE"/>
    <w:rsid w:val="173D7210"/>
    <w:rsid w:val="173E2BCB"/>
    <w:rsid w:val="173E4D36"/>
    <w:rsid w:val="173F405B"/>
    <w:rsid w:val="1743234C"/>
    <w:rsid w:val="174340FA"/>
    <w:rsid w:val="17457E73"/>
    <w:rsid w:val="17481711"/>
    <w:rsid w:val="17483C7D"/>
    <w:rsid w:val="174B25FE"/>
    <w:rsid w:val="174C0AC9"/>
    <w:rsid w:val="174C7453"/>
    <w:rsid w:val="174D6D27"/>
    <w:rsid w:val="174E7AEF"/>
    <w:rsid w:val="174F2A9F"/>
    <w:rsid w:val="175372AA"/>
    <w:rsid w:val="175956CC"/>
    <w:rsid w:val="175B58E8"/>
    <w:rsid w:val="175B7696"/>
    <w:rsid w:val="175C3583"/>
    <w:rsid w:val="175E2CE2"/>
    <w:rsid w:val="175E7186"/>
    <w:rsid w:val="175F1F04"/>
    <w:rsid w:val="176127D3"/>
    <w:rsid w:val="1763479D"/>
    <w:rsid w:val="17650515"/>
    <w:rsid w:val="17667DE9"/>
    <w:rsid w:val="1767428D"/>
    <w:rsid w:val="1767603B"/>
    <w:rsid w:val="176A1687"/>
    <w:rsid w:val="176C3651"/>
    <w:rsid w:val="176C53FF"/>
    <w:rsid w:val="17732C32"/>
    <w:rsid w:val="1776627E"/>
    <w:rsid w:val="17797B1C"/>
    <w:rsid w:val="177B4CDC"/>
    <w:rsid w:val="177E5132"/>
    <w:rsid w:val="17832749"/>
    <w:rsid w:val="178564C1"/>
    <w:rsid w:val="17872239"/>
    <w:rsid w:val="17887D5F"/>
    <w:rsid w:val="178A3AD7"/>
    <w:rsid w:val="178D1819"/>
    <w:rsid w:val="178F10EE"/>
    <w:rsid w:val="178F6412"/>
    <w:rsid w:val="179130B8"/>
    <w:rsid w:val="17914E66"/>
    <w:rsid w:val="17946704"/>
    <w:rsid w:val="1796247C"/>
    <w:rsid w:val="17980C05"/>
    <w:rsid w:val="17982698"/>
    <w:rsid w:val="17996410"/>
    <w:rsid w:val="179B7A92"/>
    <w:rsid w:val="179C380B"/>
    <w:rsid w:val="179F7397"/>
    <w:rsid w:val="17A308E9"/>
    <w:rsid w:val="17A53209"/>
    <w:rsid w:val="17A54DB5"/>
    <w:rsid w:val="17A80401"/>
    <w:rsid w:val="17A86188"/>
    <w:rsid w:val="17A86FB9"/>
    <w:rsid w:val="17AA4179"/>
    <w:rsid w:val="17AF1790"/>
    <w:rsid w:val="17AF353E"/>
    <w:rsid w:val="17B0246F"/>
    <w:rsid w:val="17B31280"/>
    <w:rsid w:val="17B374D2"/>
    <w:rsid w:val="17B7561E"/>
    <w:rsid w:val="17B9260F"/>
    <w:rsid w:val="17BA0860"/>
    <w:rsid w:val="17BA7FA6"/>
    <w:rsid w:val="17BB0135"/>
    <w:rsid w:val="17BF5E77"/>
    <w:rsid w:val="17C0399D"/>
    <w:rsid w:val="17C0574B"/>
    <w:rsid w:val="17C074F9"/>
    <w:rsid w:val="17C214C3"/>
    <w:rsid w:val="17C658F7"/>
    <w:rsid w:val="17C74D2B"/>
    <w:rsid w:val="17CF1E32"/>
    <w:rsid w:val="17CF598E"/>
    <w:rsid w:val="17D42FA4"/>
    <w:rsid w:val="17D734C7"/>
    <w:rsid w:val="17D80CE7"/>
    <w:rsid w:val="17DF02C7"/>
    <w:rsid w:val="17E05DED"/>
    <w:rsid w:val="17E4768B"/>
    <w:rsid w:val="17E551B2"/>
    <w:rsid w:val="17E56F60"/>
    <w:rsid w:val="17E86A50"/>
    <w:rsid w:val="17E92EF4"/>
    <w:rsid w:val="17EC7E07"/>
    <w:rsid w:val="17ED6E2E"/>
    <w:rsid w:val="17F02BDE"/>
    <w:rsid w:val="17F11DA8"/>
    <w:rsid w:val="17F35B20"/>
    <w:rsid w:val="17F378CF"/>
    <w:rsid w:val="17FD074D"/>
    <w:rsid w:val="17FE7DB3"/>
    <w:rsid w:val="180715CC"/>
    <w:rsid w:val="18117D55"/>
    <w:rsid w:val="18131D1F"/>
    <w:rsid w:val="18141FD9"/>
    <w:rsid w:val="1816180F"/>
    <w:rsid w:val="18241ACE"/>
    <w:rsid w:val="18251A52"/>
    <w:rsid w:val="18267CA4"/>
    <w:rsid w:val="182757CA"/>
    <w:rsid w:val="18277578"/>
    <w:rsid w:val="182C4B8E"/>
    <w:rsid w:val="182E0907"/>
    <w:rsid w:val="18300071"/>
    <w:rsid w:val="183121A5"/>
    <w:rsid w:val="183208FE"/>
    <w:rsid w:val="18344781"/>
    <w:rsid w:val="18371EB1"/>
    <w:rsid w:val="18381785"/>
    <w:rsid w:val="183A374F"/>
    <w:rsid w:val="184243B2"/>
    <w:rsid w:val="18475E6C"/>
    <w:rsid w:val="18491BE4"/>
    <w:rsid w:val="18494F2A"/>
    <w:rsid w:val="184E2D57"/>
    <w:rsid w:val="1853036D"/>
    <w:rsid w:val="18567E5D"/>
    <w:rsid w:val="185A5BA0"/>
    <w:rsid w:val="185B5474"/>
    <w:rsid w:val="185C36C6"/>
    <w:rsid w:val="185D743E"/>
    <w:rsid w:val="18610CDC"/>
    <w:rsid w:val="18626802"/>
    <w:rsid w:val="1867206B"/>
    <w:rsid w:val="186B1B5B"/>
    <w:rsid w:val="186B3909"/>
    <w:rsid w:val="186C7681"/>
    <w:rsid w:val="186E33F9"/>
    <w:rsid w:val="18702CCD"/>
    <w:rsid w:val="18714C97"/>
    <w:rsid w:val="187327BD"/>
    <w:rsid w:val="187529D9"/>
    <w:rsid w:val="1876405C"/>
    <w:rsid w:val="187C78C4"/>
    <w:rsid w:val="1881137E"/>
    <w:rsid w:val="188350F6"/>
    <w:rsid w:val="18860743"/>
    <w:rsid w:val="188624F1"/>
    <w:rsid w:val="1888270D"/>
    <w:rsid w:val="188D1AD1"/>
    <w:rsid w:val="188E3A9B"/>
    <w:rsid w:val="18910E95"/>
    <w:rsid w:val="1898470F"/>
    <w:rsid w:val="189D5A8C"/>
    <w:rsid w:val="18A1557C"/>
    <w:rsid w:val="18A706B9"/>
    <w:rsid w:val="18A84B5D"/>
    <w:rsid w:val="18AD3F21"/>
    <w:rsid w:val="18B232E6"/>
    <w:rsid w:val="18B84674"/>
    <w:rsid w:val="18BC4164"/>
    <w:rsid w:val="18C179CD"/>
    <w:rsid w:val="18C43019"/>
    <w:rsid w:val="18C64FE3"/>
    <w:rsid w:val="18C82B09"/>
    <w:rsid w:val="18C837EE"/>
    <w:rsid w:val="18C9062F"/>
    <w:rsid w:val="18CE20EA"/>
    <w:rsid w:val="18CE3E98"/>
    <w:rsid w:val="18CE5C46"/>
    <w:rsid w:val="18D07C10"/>
    <w:rsid w:val="18D22240"/>
    <w:rsid w:val="18D25736"/>
    <w:rsid w:val="18D3325C"/>
    <w:rsid w:val="18D55226"/>
    <w:rsid w:val="18DC0363"/>
    <w:rsid w:val="18DF60A5"/>
    <w:rsid w:val="18E15979"/>
    <w:rsid w:val="18EB4A4A"/>
    <w:rsid w:val="18EB6B88"/>
    <w:rsid w:val="18ED2570"/>
    <w:rsid w:val="18F25DD8"/>
    <w:rsid w:val="18F90F15"/>
    <w:rsid w:val="18F953B8"/>
    <w:rsid w:val="18FA2EDF"/>
    <w:rsid w:val="18FD74C3"/>
    <w:rsid w:val="19045B0B"/>
    <w:rsid w:val="19063631"/>
    <w:rsid w:val="19067AD5"/>
    <w:rsid w:val="190B0C48"/>
    <w:rsid w:val="190B50EC"/>
    <w:rsid w:val="19140901"/>
    <w:rsid w:val="19153875"/>
    <w:rsid w:val="191C2E55"/>
    <w:rsid w:val="191E6BCD"/>
    <w:rsid w:val="192561AE"/>
    <w:rsid w:val="19265A82"/>
    <w:rsid w:val="192B2CC7"/>
    <w:rsid w:val="192F2B88"/>
    <w:rsid w:val="192F4936"/>
    <w:rsid w:val="19306900"/>
    <w:rsid w:val="19375EE1"/>
    <w:rsid w:val="19393A07"/>
    <w:rsid w:val="193957B5"/>
    <w:rsid w:val="19397563"/>
    <w:rsid w:val="193F08F1"/>
    <w:rsid w:val="19434886"/>
    <w:rsid w:val="19461C80"/>
    <w:rsid w:val="19483C4A"/>
    <w:rsid w:val="19502AFF"/>
    <w:rsid w:val="1954439D"/>
    <w:rsid w:val="19570331"/>
    <w:rsid w:val="195720DF"/>
    <w:rsid w:val="19575C3B"/>
    <w:rsid w:val="195C5947"/>
    <w:rsid w:val="195C76F5"/>
    <w:rsid w:val="196071E6"/>
    <w:rsid w:val="19622F5E"/>
    <w:rsid w:val="19662322"/>
    <w:rsid w:val="196640D0"/>
    <w:rsid w:val="196A1E12"/>
    <w:rsid w:val="196B7938"/>
    <w:rsid w:val="196D545F"/>
    <w:rsid w:val="197041C4"/>
    <w:rsid w:val="197350D8"/>
    <w:rsid w:val="197607B7"/>
    <w:rsid w:val="197B5DCD"/>
    <w:rsid w:val="197E141A"/>
    <w:rsid w:val="19801636"/>
    <w:rsid w:val="19806147"/>
    <w:rsid w:val="198253AE"/>
    <w:rsid w:val="19831126"/>
    <w:rsid w:val="19835FF4"/>
    <w:rsid w:val="19856C4C"/>
    <w:rsid w:val="198729C4"/>
    <w:rsid w:val="198804EA"/>
    <w:rsid w:val="198B1495"/>
    <w:rsid w:val="198B3B37"/>
    <w:rsid w:val="19962C07"/>
    <w:rsid w:val="1997072D"/>
    <w:rsid w:val="199D3F96"/>
    <w:rsid w:val="19A03A86"/>
    <w:rsid w:val="19A1157D"/>
    <w:rsid w:val="19AA0461"/>
    <w:rsid w:val="19AA3D70"/>
    <w:rsid w:val="19AA66B3"/>
    <w:rsid w:val="19AC5F87"/>
    <w:rsid w:val="19AD7F51"/>
    <w:rsid w:val="19B1359D"/>
    <w:rsid w:val="19B4308D"/>
    <w:rsid w:val="19B47531"/>
    <w:rsid w:val="19BE215E"/>
    <w:rsid w:val="19C01A32"/>
    <w:rsid w:val="19C05ED6"/>
    <w:rsid w:val="19C808E7"/>
    <w:rsid w:val="19CA465F"/>
    <w:rsid w:val="19CC487B"/>
    <w:rsid w:val="19CD414F"/>
    <w:rsid w:val="19D11E91"/>
    <w:rsid w:val="19D13C3F"/>
    <w:rsid w:val="19D21766"/>
    <w:rsid w:val="19D454DE"/>
    <w:rsid w:val="19D46FDD"/>
    <w:rsid w:val="19D76D7C"/>
    <w:rsid w:val="19D8595E"/>
    <w:rsid w:val="19D90D46"/>
    <w:rsid w:val="19D96F98"/>
    <w:rsid w:val="19DB061A"/>
    <w:rsid w:val="19DB2D10"/>
    <w:rsid w:val="19E33973"/>
    <w:rsid w:val="19E35721"/>
    <w:rsid w:val="19E41BC5"/>
    <w:rsid w:val="19E73463"/>
    <w:rsid w:val="19EA2F53"/>
    <w:rsid w:val="19EC0A79"/>
    <w:rsid w:val="19F17E3E"/>
    <w:rsid w:val="19F45B80"/>
    <w:rsid w:val="19FE6792"/>
    <w:rsid w:val="1A002777"/>
    <w:rsid w:val="1A0062D3"/>
    <w:rsid w:val="1A031A73"/>
    <w:rsid w:val="1A077661"/>
    <w:rsid w:val="1A085187"/>
    <w:rsid w:val="1A0A7151"/>
    <w:rsid w:val="1A0C2EC9"/>
    <w:rsid w:val="1A165AF6"/>
    <w:rsid w:val="1A18186E"/>
    <w:rsid w:val="1A197394"/>
    <w:rsid w:val="1A1B310D"/>
    <w:rsid w:val="1A1B7717"/>
    <w:rsid w:val="1A1D6E85"/>
    <w:rsid w:val="1A2A3350"/>
    <w:rsid w:val="1A2F6BB8"/>
    <w:rsid w:val="1A312930"/>
    <w:rsid w:val="1A3146DE"/>
    <w:rsid w:val="1A332204"/>
    <w:rsid w:val="1A3379F8"/>
    <w:rsid w:val="1A366198"/>
    <w:rsid w:val="1A3F329F"/>
    <w:rsid w:val="1A402B73"/>
    <w:rsid w:val="1A426D27"/>
    <w:rsid w:val="1A4408B5"/>
    <w:rsid w:val="1A4563DB"/>
    <w:rsid w:val="1A4A39F2"/>
    <w:rsid w:val="1A4C32C6"/>
    <w:rsid w:val="1A4C59BC"/>
    <w:rsid w:val="1A514D80"/>
    <w:rsid w:val="1A5328A6"/>
    <w:rsid w:val="1A562397"/>
    <w:rsid w:val="1A564145"/>
    <w:rsid w:val="1A5959E3"/>
    <w:rsid w:val="1A5B175B"/>
    <w:rsid w:val="1A5F56EF"/>
    <w:rsid w:val="1A5F749D"/>
    <w:rsid w:val="1A6745A4"/>
    <w:rsid w:val="1A686637"/>
    <w:rsid w:val="1A6A7BF0"/>
    <w:rsid w:val="1A6B5E42"/>
    <w:rsid w:val="1A6C248D"/>
    <w:rsid w:val="1A6E148E"/>
    <w:rsid w:val="1A6E5932"/>
    <w:rsid w:val="1A6E76E0"/>
    <w:rsid w:val="1A734CF7"/>
    <w:rsid w:val="1A736AA5"/>
    <w:rsid w:val="1A746AFF"/>
    <w:rsid w:val="1A750A6F"/>
    <w:rsid w:val="1A766595"/>
    <w:rsid w:val="1A7840BB"/>
    <w:rsid w:val="1A7975BC"/>
    <w:rsid w:val="1A7D7923"/>
    <w:rsid w:val="1A8213DE"/>
    <w:rsid w:val="1A82318C"/>
    <w:rsid w:val="1A8567D8"/>
    <w:rsid w:val="1A8C400A"/>
    <w:rsid w:val="1A8C5DB8"/>
    <w:rsid w:val="1A8C7B66"/>
    <w:rsid w:val="1A9218A4"/>
    <w:rsid w:val="1A930EF5"/>
    <w:rsid w:val="1A937147"/>
    <w:rsid w:val="1A953A3A"/>
    <w:rsid w:val="1A9A6727"/>
    <w:rsid w:val="1AA255DC"/>
    <w:rsid w:val="1AA475A6"/>
    <w:rsid w:val="1AA50C28"/>
    <w:rsid w:val="1AAE21D3"/>
    <w:rsid w:val="1AB62E35"/>
    <w:rsid w:val="1AB835BF"/>
    <w:rsid w:val="1AB86BAD"/>
    <w:rsid w:val="1ABC044C"/>
    <w:rsid w:val="1AC612CA"/>
    <w:rsid w:val="1AC6751C"/>
    <w:rsid w:val="1AC90DBB"/>
    <w:rsid w:val="1AC92B69"/>
    <w:rsid w:val="1AC94917"/>
    <w:rsid w:val="1ACB068F"/>
    <w:rsid w:val="1ACD2659"/>
    <w:rsid w:val="1ACE017F"/>
    <w:rsid w:val="1ACE4623"/>
    <w:rsid w:val="1ACE63D1"/>
    <w:rsid w:val="1AD25EC1"/>
    <w:rsid w:val="1AD27C6F"/>
    <w:rsid w:val="1AD5150D"/>
    <w:rsid w:val="1AD559B1"/>
    <w:rsid w:val="1AD75407"/>
    <w:rsid w:val="1AD82DAC"/>
    <w:rsid w:val="1ADD6614"/>
    <w:rsid w:val="1ADE4866"/>
    <w:rsid w:val="1AE654C9"/>
    <w:rsid w:val="1AE856E5"/>
    <w:rsid w:val="1AEC6857"/>
    <w:rsid w:val="1AEE25CF"/>
    <w:rsid w:val="1AF06347"/>
    <w:rsid w:val="1AF220BF"/>
    <w:rsid w:val="1AF23E6D"/>
    <w:rsid w:val="1AF35E37"/>
    <w:rsid w:val="1AF44089"/>
    <w:rsid w:val="1AF45622"/>
    <w:rsid w:val="1AF5395E"/>
    <w:rsid w:val="1AF57E02"/>
    <w:rsid w:val="1AF8344E"/>
    <w:rsid w:val="1AFA71C6"/>
    <w:rsid w:val="1AFC2F3E"/>
    <w:rsid w:val="1AFC6A9A"/>
    <w:rsid w:val="1AFD0A64"/>
    <w:rsid w:val="1AFF47DC"/>
    <w:rsid w:val="1B0911B7"/>
    <w:rsid w:val="1B0D6EF9"/>
    <w:rsid w:val="1B0E2C71"/>
    <w:rsid w:val="1B0F0EC3"/>
    <w:rsid w:val="1B102545"/>
    <w:rsid w:val="1B1262BE"/>
    <w:rsid w:val="1B1464DA"/>
    <w:rsid w:val="1B1649A6"/>
    <w:rsid w:val="1B1A33C4"/>
    <w:rsid w:val="1B1F6C2C"/>
    <w:rsid w:val="1B210BF7"/>
    <w:rsid w:val="1B2129A5"/>
    <w:rsid w:val="1B256745"/>
    <w:rsid w:val="1B26620D"/>
    <w:rsid w:val="1B267FBB"/>
    <w:rsid w:val="1B293607"/>
    <w:rsid w:val="1B2D759B"/>
    <w:rsid w:val="1B356450"/>
    <w:rsid w:val="1B361E84"/>
    <w:rsid w:val="1B3C77DE"/>
    <w:rsid w:val="1B432FF8"/>
    <w:rsid w:val="1B4346C9"/>
    <w:rsid w:val="1B4548E5"/>
    <w:rsid w:val="1B487F31"/>
    <w:rsid w:val="1B4A3CA9"/>
    <w:rsid w:val="1B4B17D0"/>
    <w:rsid w:val="1B4B7A22"/>
    <w:rsid w:val="1B4E306E"/>
    <w:rsid w:val="1B5468D6"/>
    <w:rsid w:val="1B56689D"/>
    <w:rsid w:val="1B570174"/>
    <w:rsid w:val="1B5A66AE"/>
    <w:rsid w:val="1B5A7D5C"/>
    <w:rsid w:val="1B60171F"/>
    <w:rsid w:val="1B612DA1"/>
    <w:rsid w:val="1B617245"/>
    <w:rsid w:val="1B642891"/>
    <w:rsid w:val="1B682381"/>
    <w:rsid w:val="1B6A60FA"/>
    <w:rsid w:val="1B6C00C4"/>
    <w:rsid w:val="1B6D1746"/>
    <w:rsid w:val="1B6D5BEA"/>
    <w:rsid w:val="1B6F1962"/>
    <w:rsid w:val="1B714B67"/>
    <w:rsid w:val="1B724496"/>
    <w:rsid w:val="1B7707A6"/>
    <w:rsid w:val="1B780DE1"/>
    <w:rsid w:val="1B7B26E1"/>
    <w:rsid w:val="1B7C7BDB"/>
    <w:rsid w:val="1B7E1BA5"/>
    <w:rsid w:val="1B803B6F"/>
    <w:rsid w:val="1B8076CB"/>
    <w:rsid w:val="1B83540D"/>
    <w:rsid w:val="1B852F33"/>
    <w:rsid w:val="1B862808"/>
    <w:rsid w:val="1B8847D2"/>
    <w:rsid w:val="1B8A08DC"/>
    <w:rsid w:val="1B8F3DB2"/>
    <w:rsid w:val="1B8F790E"/>
    <w:rsid w:val="1B917B2A"/>
    <w:rsid w:val="1B9238A2"/>
    <w:rsid w:val="1B9273FE"/>
    <w:rsid w:val="1B965141"/>
    <w:rsid w:val="1B970EB9"/>
    <w:rsid w:val="1B9B4505"/>
    <w:rsid w:val="1B9E2247"/>
    <w:rsid w:val="1B9E5DA3"/>
    <w:rsid w:val="1BA55384"/>
    <w:rsid w:val="1BA710FC"/>
    <w:rsid w:val="1BA91E9F"/>
    <w:rsid w:val="1BAB226E"/>
    <w:rsid w:val="1BAD5FE6"/>
    <w:rsid w:val="1BB27AA1"/>
    <w:rsid w:val="1BBD091F"/>
    <w:rsid w:val="1BBFA30C"/>
    <w:rsid w:val="1BC021BE"/>
    <w:rsid w:val="1BC341DC"/>
    <w:rsid w:val="1BC577D4"/>
    <w:rsid w:val="1BC670A8"/>
    <w:rsid w:val="1BC752FA"/>
    <w:rsid w:val="1BC872C4"/>
    <w:rsid w:val="1BCD6688"/>
    <w:rsid w:val="1BCF41AF"/>
    <w:rsid w:val="1BD16179"/>
    <w:rsid w:val="1BD25A4D"/>
    <w:rsid w:val="1BD87507"/>
    <w:rsid w:val="1BD956BB"/>
    <w:rsid w:val="1BDD4B1E"/>
    <w:rsid w:val="1BE35EAC"/>
    <w:rsid w:val="1BE834C2"/>
    <w:rsid w:val="1BE91714"/>
    <w:rsid w:val="1BEA548C"/>
    <w:rsid w:val="1BEB1048"/>
    <w:rsid w:val="1BEF1D69"/>
    <w:rsid w:val="1BEF2AA3"/>
    <w:rsid w:val="1BEF65FF"/>
    <w:rsid w:val="1BF17C72"/>
    <w:rsid w:val="1BF607AC"/>
    <w:rsid w:val="1BF91BD9"/>
    <w:rsid w:val="1BF956CF"/>
    <w:rsid w:val="1BF9747E"/>
    <w:rsid w:val="1BFB1448"/>
    <w:rsid w:val="1BFE6842"/>
    <w:rsid w:val="1C00080C"/>
    <w:rsid w:val="1C002026"/>
    <w:rsid w:val="1C026332"/>
    <w:rsid w:val="1C033E58"/>
    <w:rsid w:val="1C0A168B"/>
    <w:rsid w:val="1C0C5403"/>
    <w:rsid w:val="1C136593"/>
    <w:rsid w:val="1C1442B7"/>
    <w:rsid w:val="1C1551C5"/>
    <w:rsid w:val="1C172514"/>
    <w:rsid w:val="1C1918CE"/>
    <w:rsid w:val="1C19367C"/>
    <w:rsid w:val="1C1A0C17"/>
    <w:rsid w:val="1C1F5136"/>
    <w:rsid w:val="1C252021"/>
    <w:rsid w:val="1C2564C4"/>
    <w:rsid w:val="1C294ACB"/>
    <w:rsid w:val="1C295FB5"/>
    <w:rsid w:val="1C297D63"/>
    <w:rsid w:val="1C2A5889"/>
    <w:rsid w:val="1C2C7853"/>
    <w:rsid w:val="1C32741A"/>
    <w:rsid w:val="1C362480"/>
    <w:rsid w:val="1C3B5CE8"/>
    <w:rsid w:val="1C3D380E"/>
    <w:rsid w:val="1C405AE5"/>
    <w:rsid w:val="1C424981"/>
    <w:rsid w:val="1C4526C3"/>
    <w:rsid w:val="1C485D0F"/>
    <w:rsid w:val="1C4C57FF"/>
    <w:rsid w:val="1C4F3541"/>
    <w:rsid w:val="1C511106"/>
    <w:rsid w:val="1C512E16"/>
    <w:rsid w:val="1C580648"/>
    <w:rsid w:val="1C5A43C0"/>
    <w:rsid w:val="1C5B3C94"/>
    <w:rsid w:val="1C5D17BA"/>
    <w:rsid w:val="1C626DD1"/>
    <w:rsid w:val="1C632B49"/>
    <w:rsid w:val="1C646FED"/>
    <w:rsid w:val="1C69015F"/>
    <w:rsid w:val="1C694603"/>
    <w:rsid w:val="1C6E39C8"/>
    <w:rsid w:val="1C7134B8"/>
    <w:rsid w:val="1C744D56"/>
    <w:rsid w:val="1C76287C"/>
    <w:rsid w:val="1C7B4336"/>
    <w:rsid w:val="1C7F3E27"/>
    <w:rsid w:val="1C850D11"/>
    <w:rsid w:val="1C857FF6"/>
    <w:rsid w:val="1C8C02F2"/>
    <w:rsid w:val="1C8E406A"/>
    <w:rsid w:val="1C9176B6"/>
    <w:rsid w:val="1C953E14"/>
    <w:rsid w:val="1C964CCC"/>
    <w:rsid w:val="1C9D605B"/>
    <w:rsid w:val="1C9F7C9C"/>
    <w:rsid w:val="1CA05B4B"/>
    <w:rsid w:val="1CA4388D"/>
    <w:rsid w:val="1CA53161"/>
    <w:rsid w:val="1CA67605"/>
    <w:rsid w:val="1CA707BF"/>
    <w:rsid w:val="1CA70C88"/>
    <w:rsid w:val="1CA94A00"/>
    <w:rsid w:val="1CAC44F0"/>
    <w:rsid w:val="1CB03FE0"/>
    <w:rsid w:val="1CB24729"/>
    <w:rsid w:val="1CB515F6"/>
    <w:rsid w:val="1CB810E7"/>
    <w:rsid w:val="1CB82E95"/>
    <w:rsid w:val="1CBA09BB"/>
    <w:rsid w:val="1CBA6C0D"/>
    <w:rsid w:val="1CBB1806"/>
    <w:rsid w:val="1CBC0BD7"/>
    <w:rsid w:val="1CC23D13"/>
    <w:rsid w:val="1CC77DA9"/>
    <w:rsid w:val="1CCE090A"/>
    <w:rsid w:val="1CCE26B8"/>
    <w:rsid w:val="1CCE4466"/>
    <w:rsid w:val="1CD001DE"/>
    <w:rsid w:val="1CD02505"/>
    <w:rsid w:val="1CD13F56"/>
    <w:rsid w:val="1CD221A8"/>
    <w:rsid w:val="1CD37CCF"/>
    <w:rsid w:val="1CD6156D"/>
    <w:rsid w:val="1CDC4DD5"/>
    <w:rsid w:val="1CE11DDF"/>
    <w:rsid w:val="1CEB326A"/>
    <w:rsid w:val="1CEC0633"/>
    <w:rsid w:val="1CEC0D90"/>
    <w:rsid w:val="1CF163A7"/>
    <w:rsid w:val="1CF17E74"/>
    <w:rsid w:val="1CF30371"/>
    <w:rsid w:val="1CF3211F"/>
    <w:rsid w:val="1CF739BD"/>
    <w:rsid w:val="1CF7500F"/>
    <w:rsid w:val="1CFA40C7"/>
    <w:rsid w:val="1CFE11EF"/>
    <w:rsid w:val="1D05565B"/>
    <w:rsid w:val="1D0600A4"/>
    <w:rsid w:val="1D061E52"/>
    <w:rsid w:val="1D063C00"/>
    <w:rsid w:val="1D085BCA"/>
    <w:rsid w:val="1D091942"/>
    <w:rsid w:val="1D0C4F8F"/>
    <w:rsid w:val="1D0E6F59"/>
    <w:rsid w:val="1D102CD1"/>
    <w:rsid w:val="1D187DD7"/>
    <w:rsid w:val="1D1A58FD"/>
    <w:rsid w:val="1D1A76AB"/>
    <w:rsid w:val="1D1C1676"/>
    <w:rsid w:val="1D1C3424"/>
    <w:rsid w:val="1D1C78C7"/>
    <w:rsid w:val="1D1D719C"/>
    <w:rsid w:val="1D216723"/>
    <w:rsid w:val="1D232A04"/>
    <w:rsid w:val="1D2642A2"/>
    <w:rsid w:val="1D266050"/>
    <w:rsid w:val="1D271DC8"/>
    <w:rsid w:val="1D28001A"/>
    <w:rsid w:val="1D28626C"/>
    <w:rsid w:val="1D2B18B9"/>
    <w:rsid w:val="1D344C11"/>
    <w:rsid w:val="1D3502B9"/>
    <w:rsid w:val="1D350989"/>
    <w:rsid w:val="1D3A21F3"/>
    <w:rsid w:val="1D3C3AC6"/>
    <w:rsid w:val="1D3F5364"/>
    <w:rsid w:val="1D3F7112"/>
    <w:rsid w:val="1D4330A6"/>
    <w:rsid w:val="1D436C02"/>
    <w:rsid w:val="1D4604A0"/>
    <w:rsid w:val="1D4961E3"/>
    <w:rsid w:val="1D4A4435"/>
    <w:rsid w:val="1D526E45"/>
    <w:rsid w:val="1D556936"/>
    <w:rsid w:val="1D5A03F0"/>
    <w:rsid w:val="1D5C4168"/>
    <w:rsid w:val="1D5C5F16"/>
    <w:rsid w:val="1D63222D"/>
    <w:rsid w:val="1D6848BB"/>
    <w:rsid w:val="1D6A0633"/>
    <w:rsid w:val="1D6D3C7F"/>
    <w:rsid w:val="1D70551D"/>
    <w:rsid w:val="1D725739"/>
    <w:rsid w:val="1D792624"/>
    <w:rsid w:val="1D796AC8"/>
    <w:rsid w:val="1D7A45EE"/>
    <w:rsid w:val="1D7E7C3A"/>
    <w:rsid w:val="1D7F1C04"/>
    <w:rsid w:val="1D7F3192"/>
    <w:rsid w:val="1D81772B"/>
    <w:rsid w:val="1D837992"/>
    <w:rsid w:val="1D8B4DA1"/>
    <w:rsid w:val="1D905BC0"/>
    <w:rsid w:val="1D921938"/>
    <w:rsid w:val="1D943902"/>
    <w:rsid w:val="1D951428"/>
    <w:rsid w:val="1D960483"/>
    <w:rsid w:val="1D994A74"/>
    <w:rsid w:val="1D9C27B6"/>
    <w:rsid w:val="1D9E652E"/>
    <w:rsid w:val="1DA17DCD"/>
    <w:rsid w:val="1DA33B45"/>
    <w:rsid w:val="1DAB1346"/>
    <w:rsid w:val="1DAF29F2"/>
    <w:rsid w:val="1DAF4298"/>
    <w:rsid w:val="1DB16ABC"/>
    <w:rsid w:val="1DB21FDA"/>
    <w:rsid w:val="1DB22B1D"/>
    <w:rsid w:val="1DB23D88"/>
    <w:rsid w:val="1DB25B36"/>
    <w:rsid w:val="1DB573D4"/>
    <w:rsid w:val="1DC064A5"/>
    <w:rsid w:val="1DC31AF1"/>
    <w:rsid w:val="1DC85359"/>
    <w:rsid w:val="1DC87107"/>
    <w:rsid w:val="1DCB4E4A"/>
    <w:rsid w:val="1DCE22F6"/>
    <w:rsid w:val="1DCF66E8"/>
    <w:rsid w:val="1DD12460"/>
    <w:rsid w:val="1DD3267D"/>
    <w:rsid w:val="1DD377A6"/>
    <w:rsid w:val="1DD65CC8"/>
    <w:rsid w:val="1DD737EE"/>
    <w:rsid w:val="1DDE2DCF"/>
    <w:rsid w:val="1DE06B47"/>
    <w:rsid w:val="1DE101C9"/>
    <w:rsid w:val="1DE657E0"/>
    <w:rsid w:val="1DEB1048"/>
    <w:rsid w:val="1DED6B6E"/>
    <w:rsid w:val="1DF15284"/>
    <w:rsid w:val="1DF21F19"/>
    <w:rsid w:val="1DF61502"/>
    <w:rsid w:val="1DF61EC7"/>
    <w:rsid w:val="1DF93765"/>
    <w:rsid w:val="1DFE4F70"/>
    <w:rsid w:val="1E012619"/>
    <w:rsid w:val="1E0345E3"/>
    <w:rsid w:val="1E0C16EA"/>
    <w:rsid w:val="1E0C793C"/>
    <w:rsid w:val="1E0D0FBE"/>
    <w:rsid w:val="1E0D7210"/>
    <w:rsid w:val="1E122A78"/>
    <w:rsid w:val="1E14059F"/>
    <w:rsid w:val="1E1862E1"/>
    <w:rsid w:val="1E1C7453"/>
    <w:rsid w:val="1E1E766F"/>
    <w:rsid w:val="1E214A6A"/>
    <w:rsid w:val="1E256308"/>
    <w:rsid w:val="1E264227"/>
    <w:rsid w:val="1E2817C0"/>
    <w:rsid w:val="1E2A7DC2"/>
    <w:rsid w:val="1E2C7696"/>
    <w:rsid w:val="1E2D340E"/>
    <w:rsid w:val="1E312EFF"/>
    <w:rsid w:val="1E366995"/>
    <w:rsid w:val="1E37428D"/>
    <w:rsid w:val="1E391DB3"/>
    <w:rsid w:val="1E3D7AF5"/>
    <w:rsid w:val="1E3E386E"/>
    <w:rsid w:val="1E3E561C"/>
    <w:rsid w:val="1E3E73CA"/>
    <w:rsid w:val="1E452429"/>
    <w:rsid w:val="1E4569AA"/>
    <w:rsid w:val="1E480248"/>
    <w:rsid w:val="1E4F15D7"/>
    <w:rsid w:val="1E51534F"/>
    <w:rsid w:val="1E522E75"/>
    <w:rsid w:val="1E537319"/>
    <w:rsid w:val="1E544E3F"/>
    <w:rsid w:val="1E560BB7"/>
    <w:rsid w:val="1E562965"/>
    <w:rsid w:val="1E57048B"/>
    <w:rsid w:val="1E592455"/>
    <w:rsid w:val="1E5B441F"/>
    <w:rsid w:val="1E5D0198"/>
    <w:rsid w:val="1E5D3CF4"/>
    <w:rsid w:val="1E5D469E"/>
    <w:rsid w:val="1E605F88"/>
    <w:rsid w:val="1E635082"/>
    <w:rsid w:val="1E650DFA"/>
    <w:rsid w:val="1E682698"/>
    <w:rsid w:val="1E6A01BF"/>
    <w:rsid w:val="1E6C2189"/>
    <w:rsid w:val="1E763007"/>
    <w:rsid w:val="1E7828DC"/>
    <w:rsid w:val="1E786D7F"/>
    <w:rsid w:val="1E796654"/>
    <w:rsid w:val="1E7A2AF8"/>
    <w:rsid w:val="1E82375A"/>
    <w:rsid w:val="1E831280"/>
    <w:rsid w:val="1E8A0861"/>
    <w:rsid w:val="1E8C6387"/>
    <w:rsid w:val="1E8F5E77"/>
    <w:rsid w:val="1E911BEF"/>
    <w:rsid w:val="1E933BB9"/>
    <w:rsid w:val="1E937715"/>
    <w:rsid w:val="1E9516DF"/>
    <w:rsid w:val="1E961CBA"/>
    <w:rsid w:val="1E965458"/>
    <w:rsid w:val="1E967206"/>
    <w:rsid w:val="1EA27958"/>
    <w:rsid w:val="1EA32BE5"/>
    <w:rsid w:val="1EA90CE7"/>
    <w:rsid w:val="1EA96F39"/>
    <w:rsid w:val="1EAA4A5F"/>
    <w:rsid w:val="1EAF2075"/>
    <w:rsid w:val="1EB63404"/>
    <w:rsid w:val="1EBB4EBE"/>
    <w:rsid w:val="1EBF49AE"/>
    <w:rsid w:val="1EC41FC5"/>
    <w:rsid w:val="1EC91389"/>
    <w:rsid w:val="1EC93137"/>
    <w:rsid w:val="1ECB3353"/>
    <w:rsid w:val="1ECE4BF1"/>
    <w:rsid w:val="1ECE699F"/>
    <w:rsid w:val="1ED02718"/>
    <w:rsid w:val="1ED222B9"/>
    <w:rsid w:val="1ED85A70"/>
    <w:rsid w:val="1ED8781E"/>
    <w:rsid w:val="1EDA17E8"/>
    <w:rsid w:val="1EDA3596"/>
    <w:rsid w:val="1EDF0BAD"/>
    <w:rsid w:val="1EDF295B"/>
    <w:rsid w:val="1EE241F9"/>
    <w:rsid w:val="1EE53CE9"/>
    <w:rsid w:val="1EE6018D"/>
    <w:rsid w:val="1EE61F3B"/>
    <w:rsid w:val="1EEB7551"/>
    <w:rsid w:val="1EF04B68"/>
    <w:rsid w:val="1EFA1543"/>
    <w:rsid w:val="1EFB52BB"/>
    <w:rsid w:val="1F00566F"/>
    <w:rsid w:val="1F026649"/>
    <w:rsid w:val="1F0625DD"/>
    <w:rsid w:val="1F070103"/>
    <w:rsid w:val="1F071C53"/>
    <w:rsid w:val="1F0979D8"/>
    <w:rsid w:val="1F0A5D4D"/>
    <w:rsid w:val="1F0B7BF4"/>
    <w:rsid w:val="1F0C571A"/>
    <w:rsid w:val="1F0C74C8"/>
    <w:rsid w:val="1F0D396C"/>
    <w:rsid w:val="1F10520A"/>
    <w:rsid w:val="1F120F82"/>
    <w:rsid w:val="1F135C75"/>
    <w:rsid w:val="1F171CFB"/>
    <w:rsid w:val="1F1840BF"/>
    <w:rsid w:val="1F1A1BE5"/>
    <w:rsid w:val="1F1B4407"/>
    <w:rsid w:val="1F1C3BAF"/>
    <w:rsid w:val="1F2111C5"/>
    <w:rsid w:val="1F244811"/>
    <w:rsid w:val="1F274302"/>
    <w:rsid w:val="1F29007A"/>
    <w:rsid w:val="1F2B5BA0"/>
    <w:rsid w:val="1F2C1918"/>
    <w:rsid w:val="1F2C36C6"/>
    <w:rsid w:val="1F2D7B6A"/>
    <w:rsid w:val="1F2E38E2"/>
    <w:rsid w:val="1F30765A"/>
    <w:rsid w:val="1F316F2E"/>
    <w:rsid w:val="1F334A54"/>
    <w:rsid w:val="1F3507CD"/>
    <w:rsid w:val="1F3709E9"/>
    <w:rsid w:val="1F372797"/>
    <w:rsid w:val="1F3802BD"/>
    <w:rsid w:val="1F3C13B6"/>
    <w:rsid w:val="1F3D3B25"/>
    <w:rsid w:val="1F3F5AEF"/>
    <w:rsid w:val="1F437B10"/>
    <w:rsid w:val="1F464788"/>
    <w:rsid w:val="1F49071C"/>
    <w:rsid w:val="1F4B49D6"/>
    <w:rsid w:val="1F4B6242"/>
    <w:rsid w:val="1F4B7FF0"/>
    <w:rsid w:val="1F52137F"/>
    <w:rsid w:val="1F574BE7"/>
    <w:rsid w:val="1F582F19"/>
    <w:rsid w:val="1F5C044F"/>
    <w:rsid w:val="1F6033B8"/>
    <w:rsid w:val="1F6317DE"/>
    <w:rsid w:val="1F6414BC"/>
    <w:rsid w:val="1F65551D"/>
    <w:rsid w:val="1F664E2A"/>
    <w:rsid w:val="1F6A3BED"/>
    <w:rsid w:val="1F6B2440"/>
    <w:rsid w:val="1F6B68E4"/>
    <w:rsid w:val="1F707A57"/>
    <w:rsid w:val="1F721A21"/>
    <w:rsid w:val="1F75782B"/>
    <w:rsid w:val="1F775289"/>
    <w:rsid w:val="1F784B5D"/>
    <w:rsid w:val="1F7A2683"/>
    <w:rsid w:val="1F7C464D"/>
    <w:rsid w:val="1F8359DC"/>
    <w:rsid w:val="1F861028"/>
    <w:rsid w:val="1F8B663F"/>
    <w:rsid w:val="1F8E612F"/>
    <w:rsid w:val="1F9000F9"/>
    <w:rsid w:val="1F933745"/>
    <w:rsid w:val="1F9959A8"/>
    <w:rsid w:val="1F9A2D26"/>
    <w:rsid w:val="1F9E2816"/>
    <w:rsid w:val="1F9F20EA"/>
    <w:rsid w:val="1FA616CA"/>
    <w:rsid w:val="1FA6791C"/>
    <w:rsid w:val="1FA94D17"/>
    <w:rsid w:val="1FAF67D1"/>
    <w:rsid w:val="1FB57B5F"/>
    <w:rsid w:val="1FB931AC"/>
    <w:rsid w:val="1FBB33C8"/>
    <w:rsid w:val="1FBC2C9C"/>
    <w:rsid w:val="1FBE07C2"/>
    <w:rsid w:val="1FC009DE"/>
    <w:rsid w:val="1FC61D6D"/>
    <w:rsid w:val="1FCB1131"/>
    <w:rsid w:val="1FD2426D"/>
    <w:rsid w:val="1FD44489"/>
    <w:rsid w:val="1FD55B0C"/>
    <w:rsid w:val="1FD60202"/>
    <w:rsid w:val="1FD75D28"/>
    <w:rsid w:val="1FD77AD6"/>
    <w:rsid w:val="1FDA1374"/>
    <w:rsid w:val="1FDC50EC"/>
    <w:rsid w:val="1FE04BDC"/>
    <w:rsid w:val="1FE305D3"/>
    <w:rsid w:val="1FE36AFF"/>
    <w:rsid w:val="1FEA5A5B"/>
    <w:rsid w:val="1FEB3581"/>
    <w:rsid w:val="1FED72F9"/>
    <w:rsid w:val="1FF85069"/>
    <w:rsid w:val="1FF93EF0"/>
    <w:rsid w:val="1FF9717F"/>
    <w:rsid w:val="1FFC578E"/>
    <w:rsid w:val="20087C8F"/>
    <w:rsid w:val="200D34F7"/>
    <w:rsid w:val="200F54C2"/>
    <w:rsid w:val="201302EF"/>
    <w:rsid w:val="201900EE"/>
    <w:rsid w:val="20191E9C"/>
    <w:rsid w:val="201C198C"/>
    <w:rsid w:val="201C373B"/>
    <w:rsid w:val="202076CF"/>
    <w:rsid w:val="20207D22"/>
    <w:rsid w:val="20250841"/>
    <w:rsid w:val="202645B9"/>
    <w:rsid w:val="20281085"/>
    <w:rsid w:val="202820DF"/>
    <w:rsid w:val="202A50E6"/>
    <w:rsid w:val="202C7E22"/>
    <w:rsid w:val="202D1DEC"/>
    <w:rsid w:val="202D3A67"/>
    <w:rsid w:val="202F16C0"/>
    <w:rsid w:val="203171E6"/>
    <w:rsid w:val="203B492A"/>
    <w:rsid w:val="203E1903"/>
    <w:rsid w:val="203E7B55"/>
    <w:rsid w:val="20450EE3"/>
    <w:rsid w:val="204607B7"/>
    <w:rsid w:val="204A474C"/>
    <w:rsid w:val="204C4020"/>
    <w:rsid w:val="204D5FEA"/>
    <w:rsid w:val="204D7D98"/>
    <w:rsid w:val="204E2A69"/>
    <w:rsid w:val="204F3B10"/>
    <w:rsid w:val="20517888"/>
    <w:rsid w:val="20531852"/>
    <w:rsid w:val="20547378"/>
    <w:rsid w:val="20564E9E"/>
    <w:rsid w:val="2059498F"/>
    <w:rsid w:val="205D622D"/>
    <w:rsid w:val="205E1FA5"/>
    <w:rsid w:val="20601879"/>
    <w:rsid w:val="20605D1D"/>
    <w:rsid w:val="20623843"/>
    <w:rsid w:val="2063580D"/>
    <w:rsid w:val="20653333"/>
    <w:rsid w:val="206550E2"/>
    <w:rsid w:val="206C6470"/>
    <w:rsid w:val="20713A86"/>
    <w:rsid w:val="20717F2A"/>
    <w:rsid w:val="20784E15"/>
    <w:rsid w:val="20790B8D"/>
    <w:rsid w:val="207B1DBD"/>
    <w:rsid w:val="2080016D"/>
    <w:rsid w:val="20801F1B"/>
    <w:rsid w:val="20823EE5"/>
    <w:rsid w:val="20831A0C"/>
    <w:rsid w:val="208539D6"/>
    <w:rsid w:val="20892C40"/>
    <w:rsid w:val="20895851"/>
    <w:rsid w:val="208A4B48"/>
    <w:rsid w:val="208C08C0"/>
    <w:rsid w:val="208C6B12"/>
    <w:rsid w:val="208E4638"/>
    <w:rsid w:val="208F6602"/>
    <w:rsid w:val="209459C7"/>
    <w:rsid w:val="20947775"/>
    <w:rsid w:val="20987265"/>
    <w:rsid w:val="209F6845"/>
    <w:rsid w:val="20A26336"/>
    <w:rsid w:val="20A420AE"/>
    <w:rsid w:val="20A43E5C"/>
    <w:rsid w:val="20A51982"/>
    <w:rsid w:val="20AA6F98"/>
    <w:rsid w:val="20AF2801"/>
    <w:rsid w:val="20B00A53"/>
    <w:rsid w:val="20B16579"/>
    <w:rsid w:val="20B61DE1"/>
    <w:rsid w:val="20BB2F53"/>
    <w:rsid w:val="20BB73F7"/>
    <w:rsid w:val="20C0056A"/>
    <w:rsid w:val="20C20786"/>
    <w:rsid w:val="20C77B4A"/>
    <w:rsid w:val="20CC5161"/>
    <w:rsid w:val="20CF4C51"/>
    <w:rsid w:val="20CF69FF"/>
    <w:rsid w:val="20D364EF"/>
    <w:rsid w:val="20DA53AA"/>
    <w:rsid w:val="20DB1848"/>
    <w:rsid w:val="20E029BA"/>
    <w:rsid w:val="20E406FC"/>
    <w:rsid w:val="20E97AC1"/>
    <w:rsid w:val="20EA2A65"/>
    <w:rsid w:val="20EB6B29"/>
    <w:rsid w:val="20EC5803"/>
    <w:rsid w:val="20EC75B1"/>
    <w:rsid w:val="20EE50D7"/>
    <w:rsid w:val="20F070A1"/>
    <w:rsid w:val="20F36B91"/>
    <w:rsid w:val="20F41885"/>
    <w:rsid w:val="20F46465"/>
    <w:rsid w:val="20F841A8"/>
    <w:rsid w:val="20F85F56"/>
    <w:rsid w:val="20FA1B12"/>
    <w:rsid w:val="20FA1CCE"/>
    <w:rsid w:val="20FD17BE"/>
    <w:rsid w:val="20FF3B55"/>
    <w:rsid w:val="21091F11"/>
    <w:rsid w:val="210E39CB"/>
    <w:rsid w:val="210E7527"/>
    <w:rsid w:val="21115269"/>
    <w:rsid w:val="211663DC"/>
    <w:rsid w:val="211803A6"/>
    <w:rsid w:val="211B1C44"/>
    <w:rsid w:val="211F34E2"/>
    <w:rsid w:val="212136FE"/>
    <w:rsid w:val="21240AF9"/>
    <w:rsid w:val="21244F9D"/>
    <w:rsid w:val="212611D2"/>
    <w:rsid w:val="212B632B"/>
    <w:rsid w:val="212C5BFF"/>
    <w:rsid w:val="213276BA"/>
    <w:rsid w:val="21344874"/>
    <w:rsid w:val="21366A7E"/>
    <w:rsid w:val="2138043D"/>
    <w:rsid w:val="21380A48"/>
    <w:rsid w:val="213A031C"/>
    <w:rsid w:val="213A656E"/>
    <w:rsid w:val="213D605E"/>
    <w:rsid w:val="21470C8B"/>
    <w:rsid w:val="214B42D7"/>
    <w:rsid w:val="214E201A"/>
    <w:rsid w:val="214E3DC8"/>
    <w:rsid w:val="21582E98"/>
    <w:rsid w:val="215869F4"/>
    <w:rsid w:val="215A451A"/>
    <w:rsid w:val="215D400B"/>
    <w:rsid w:val="216058A9"/>
    <w:rsid w:val="21611D4D"/>
    <w:rsid w:val="21635AC5"/>
    <w:rsid w:val="21667363"/>
    <w:rsid w:val="21676C37"/>
    <w:rsid w:val="216830DB"/>
    <w:rsid w:val="216B497A"/>
    <w:rsid w:val="216B6728"/>
    <w:rsid w:val="217001E2"/>
    <w:rsid w:val="2173382E"/>
    <w:rsid w:val="21751354"/>
    <w:rsid w:val="217557F8"/>
    <w:rsid w:val="21771570"/>
    <w:rsid w:val="217D46AD"/>
    <w:rsid w:val="217F6677"/>
    <w:rsid w:val="21823A71"/>
    <w:rsid w:val="21843C8D"/>
    <w:rsid w:val="218477E9"/>
    <w:rsid w:val="218617B3"/>
    <w:rsid w:val="21867A05"/>
    <w:rsid w:val="21871088"/>
    <w:rsid w:val="218755AB"/>
    <w:rsid w:val="218B0B78"/>
    <w:rsid w:val="219537A4"/>
    <w:rsid w:val="21993B18"/>
    <w:rsid w:val="219959F5"/>
    <w:rsid w:val="219C7A82"/>
    <w:rsid w:val="219D08AB"/>
    <w:rsid w:val="219E6AFD"/>
    <w:rsid w:val="219F0AC7"/>
    <w:rsid w:val="21A1039B"/>
    <w:rsid w:val="21A165ED"/>
    <w:rsid w:val="21A659B2"/>
    <w:rsid w:val="21A734D8"/>
    <w:rsid w:val="21AB746C"/>
    <w:rsid w:val="21AC71BF"/>
    <w:rsid w:val="21B300CF"/>
    <w:rsid w:val="21B7196D"/>
    <w:rsid w:val="21B75E11"/>
    <w:rsid w:val="21BC3427"/>
    <w:rsid w:val="21BE719F"/>
    <w:rsid w:val="21C10A3D"/>
    <w:rsid w:val="21C30312"/>
    <w:rsid w:val="21C83B7A"/>
    <w:rsid w:val="21C916A0"/>
    <w:rsid w:val="21CD2F3E"/>
    <w:rsid w:val="21CF4F08"/>
    <w:rsid w:val="21D00C81"/>
    <w:rsid w:val="21D20555"/>
    <w:rsid w:val="21D50045"/>
    <w:rsid w:val="21D70261"/>
    <w:rsid w:val="21D72533"/>
    <w:rsid w:val="21D818E3"/>
    <w:rsid w:val="21DA62E3"/>
    <w:rsid w:val="21E04D26"/>
    <w:rsid w:val="21E464DA"/>
    <w:rsid w:val="21E62252"/>
    <w:rsid w:val="21E64000"/>
    <w:rsid w:val="21EF55AB"/>
    <w:rsid w:val="21F04E7F"/>
    <w:rsid w:val="21F91F85"/>
    <w:rsid w:val="21FC7CC7"/>
    <w:rsid w:val="21FE759C"/>
    <w:rsid w:val="22010E3A"/>
    <w:rsid w:val="220152DE"/>
    <w:rsid w:val="2208041A"/>
    <w:rsid w:val="22097CEF"/>
    <w:rsid w:val="220A4192"/>
    <w:rsid w:val="220C1172"/>
    <w:rsid w:val="220D77DF"/>
    <w:rsid w:val="22123047"/>
    <w:rsid w:val="22145011"/>
    <w:rsid w:val="221E19EC"/>
    <w:rsid w:val="221E379A"/>
    <w:rsid w:val="22226569"/>
    <w:rsid w:val="22244B28"/>
    <w:rsid w:val="222608A0"/>
    <w:rsid w:val="22280ABD"/>
    <w:rsid w:val="222A65E3"/>
    <w:rsid w:val="222D7E81"/>
    <w:rsid w:val="222F59A7"/>
    <w:rsid w:val="2230171F"/>
    <w:rsid w:val="22353616"/>
    <w:rsid w:val="223631D9"/>
    <w:rsid w:val="22372AAE"/>
    <w:rsid w:val="22380440"/>
    <w:rsid w:val="223F6BD2"/>
    <w:rsid w:val="22460F43"/>
    <w:rsid w:val="22464B8D"/>
    <w:rsid w:val="224F66C7"/>
    <w:rsid w:val="2254540E"/>
    <w:rsid w:val="22596EC8"/>
    <w:rsid w:val="225B2C40"/>
    <w:rsid w:val="225E003A"/>
    <w:rsid w:val="22665141"/>
    <w:rsid w:val="226715E5"/>
    <w:rsid w:val="2268469D"/>
    <w:rsid w:val="226A2E83"/>
    <w:rsid w:val="226B475F"/>
    <w:rsid w:val="22715FC0"/>
    <w:rsid w:val="22717D6E"/>
    <w:rsid w:val="227B6E3E"/>
    <w:rsid w:val="227E248B"/>
    <w:rsid w:val="227F2BDF"/>
    <w:rsid w:val="22804455"/>
    <w:rsid w:val="22837AA1"/>
    <w:rsid w:val="228A22E1"/>
    <w:rsid w:val="228A52D3"/>
    <w:rsid w:val="228D6B72"/>
    <w:rsid w:val="229056B1"/>
    <w:rsid w:val="229121BE"/>
    <w:rsid w:val="229323DA"/>
    <w:rsid w:val="22965A26"/>
    <w:rsid w:val="2297354C"/>
    <w:rsid w:val="229A201B"/>
    <w:rsid w:val="22A00653"/>
    <w:rsid w:val="22A04AF7"/>
    <w:rsid w:val="22A16179"/>
    <w:rsid w:val="22A5210D"/>
    <w:rsid w:val="22A548BF"/>
    <w:rsid w:val="22A55C69"/>
    <w:rsid w:val="22A77C33"/>
    <w:rsid w:val="22AC524A"/>
    <w:rsid w:val="22AC6FF8"/>
    <w:rsid w:val="22AE0FC2"/>
    <w:rsid w:val="22B3482A"/>
    <w:rsid w:val="22B440FE"/>
    <w:rsid w:val="22B660C8"/>
    <w:rsid w:val="22B67E76"/>
    <w:rsid w:val="22B91715"/>
    <w:rsid w:val="22BB1463"/>
    <w:rsid w:val="22BB36DF"/>
    <w:rsid w:val="22BE4F7D"/>
    <w:rsid w:val="22C01DC7"/>
    <w:rsid w:val="22C473DD"/>
    <w:rsid w:val="22C500B9"/>
    <w:rsid w:val="22C97BAA"/>
    <w:rsid w:val="22CA3922"/>
    <w:rsid w:val="22CC1448"/>
    <w:rsid w:val="22CC58EC"/>
    <w:rsid w:val="22CF718A"/>
    <w:rsid w:val="22D447A0"/>
    <w:rsid w:val="22D64075"/>
    <w:rsid w:val="22D95913"/>
    <w:rsid w:val="22DD3655"/>
    <w:rsid w:val="22E345E0"/>
    <w:rsid w:val="22E36792"/>
    <w:rsid w:val="22E70030"/>
    <w:rsid w:val="22EC1AEA"/>
    <w:rsid w:val="22EC5646"/>
    <w:rsid w:val="22EE5862"/>
    <w:rsid w:val="22F34C27"/>
    <w:rsid w:val="22F97D63"/>
    <w:rsid w:val="22FA4207"/>
    <w:rsid w:val="22FC68C8"/>
    <w:rsid w:val="230010F2"/>
    <w:rsid w:val="23040BE2"/>
    <w:rsid w:val="23052BAC"/>
    <w:rsid w:val="2309444A"/>
    <w:rsid w:val="230C5CE8"/>
    <w:rsid w:val="230E1A60"/>
    <w:rsid w:val="230E380E"/>
    <w:rsid w:val="230F7587"/>
    <w:rsid w:val="231352C9"/>
    <w:rsid w:val="23155FDF"/>
    <w:rsid w:val="231B23CF"/>
    <w:rsid w:val="231F3C6E"/>
    <w:rsid w:val="23243032"/>
    <w:rsid w:val="23244DE0"/>
    <w:rsid w:val="23250B58"/>
    <w:rsid w:val="23264FFC"/>
    <w:rsid w:val="232C638A"/>
    <w:rsid w:val="23305E7B"/>
    <w:rsid w:val="233139A1"/>
    <w:rsid w:val="2335523F"/>
    <w:rsid w:val="23356FED"/>
    <w:rsid w:val="233A4603"/>
    <w:rsid w:val="233B037C"/>
    <w:rsid w:val="233B65CE"/>
    <w:rsid w:val="233D2346"/>
    <w:rsid w:val="233F1C1A"/>
    <w:rsid w:val="233F1DB4"/>
    <w:rsid w:val="23405992"/>
    <w:rsid w:val="23452FA8"/>
    <w:rsid w:val="2346654E"/>
    <w:rsid w:val="23474F72"/>
    <w:rsid w:val="23476D20"/>
    <w:rsid w:val="234B6811"/>
    <w:rsid w:val="234C4337"/>
    <w:rsid w:val="23502079"/>
    <w:rsid w:val="23503E27"/>
    <w:rsid w:val="23515DF1"/>
    <w:rsid w:val="23531B69"/>
    <w:rsid w:val="235558E1"/>
    <w:rsid w:val="23571659"/>
    <w:rsid w:val="235A4CA6"/>
    <w:rsid w:val="235B72E4"/>
    <w:rsid w:val="23627FFE"/>
    <w:rsid w:val="23635A76"/>
    <w:rsid w:val="23641680"/>
    <w:rsid w:val="23645B24"/>
    <w:rsid w:val="236553F8"/>
    <w:rsid w:val="23696C97"/>
    <w:rsid w:val="236B6EB3"/>
    <w:rsid w:val="236E2B89"/>
    <w:rsid w:val="23737B15"/>
    <w:rsid w:val="237B0CD6"/>
    <w:rsid w:val="237C2E6E"/>
    <w:rsid w:val="2383244E"/>
    <w:rsid w:val="23865A9B"/>
    <w:rsid w:val="23897791"/>
    <w:rsid w:val="238B4E5F"/>
    <w:rsid w:val="239006C7"/>
    <w:rsid w:val="23953F30"/>
    <w:rsid w:val="23957A8C"/>
    <w:rsid w:val="2398757C"/>
    <w:rsid w:val="239974D6"/>
    <w:rsid w:val="239A32F4"/>
    <w:rsid w:val="239C706C"/>
    <w:rsid w:val="23A61C99"/>
    <w:rsid w:val="23A6613D"/>
    <w:rsid w:val="23B32608"/>
    <w:rsid w:val="23B4085A"/>
    <w:rsid w:val="23B87C1E"/>
    <w:rsid w:val="23BA5744"/>
    <w:rsid w:val="23BC326A"/>
    <w:rsid w:val="23BC51F1"/>
    <w:rsid w:val="23BD5235"/>
    <w:rsid w:val="23BE7B11"/>
    <w:rsid w:val="23BF77BF"/>
    <w:rsid w:val="23C30A9D"/>
    <w:rsid w:val="23C67733"/>
    <w:rsid w:val="23C71C0F"/>
    <w:rsid w:val="23C91E2B"/>
    <w:rsid w:val="23CC449B"/>
    <w:rsid w:val="23CC5331"/>
    <w:rsid w:val="23CD191B"/>
    <w:rsid w:val="23CE11F0"/>
    <w:rsid w:val="23D305B4"/>
    <w:rsid w:val="23D34A58"/>
    <w:rsid w:val="23D42CAA"/>
    <w:rsid w:val="23D700A4"/>
    <w:rsid w:val="23D83289"/>
    <w:rsid w:val="23D9206E"/>
    <w:rsid w:val="23DC5C6B"/>
    <w:rsid w:val="23DE7685"/>
    <w:rsid w:val="23E266D0"/>
    <w:rsid w:val="23E40A13"/>
    <w:rsid w:val="23E4618A"/>
    <w:rsid w:val="23E46C65"/>
    <w:rsid w:val="23F073B8"/>
    <w:rsid w:val="23F21382"/>
    <w:rsid w:val="23F32A04"/>
    <w:rsid w:val="23F46CA2"/>
    <w:rsid w:val="23F53C41"/>
    <w:rsid w:val="23F8626D"/>
    <w:rsid w:val="23FE7D27"/>
    <w:rsid w:val="24042E63"/>
    <w:rsid w:val="24062738"/>
    <w:rsid w:val="240864B0"/>
    <w:rsid w:val="240B2444"/>
    <w:rsid w:val="240D1EC8"/>
    <w:rsid w:val="240D7F6A"/>
    <w:rsid w:val="2412732E"/>
    <w:rsid w:val="24134E54"/>
    <w:rsid w:val="2419690F"/>
    <w:rsid w:val="241D19BD"/>
    <w:rsid w:val="241E5CD3"/>
    <w:rsid w:val="241F1A4B"/>
    <w:rsid w:val="2423778D"/>
    <w:rsid w:val="24253506"/>
    <w:rsid w:val="24262DDA"/>
    <w:rsid w:val="242A28CA"/>
    <w:rsid w:val="242D23BA"/>
    <w:rsid w:val="242D4168"/>
    <w:rsid w:val="242D5F16"/>
    <w:rsid w:val="243279D1"/>
    <w:rsid w:val="243865C5"/>
    <w:rsid w:val="243A0633"/>
    <w:rsid w:val="243E0123"/>
    <w:rsid w:val="24431BDE"/>
    <w:rsid w:val="244514B2"/>
    <w:rsid w:val="2446522A"/>
    <w:rsid w:val="244A6AC8"/>
    <w:rsid w:val="244E3D8C"/>
    <w:rsid w:val="2455546D"/>
    <w:rsid w:val="245711E5"/>
    <w:rsid w:val="245E2574"/>
    <w:rsid w:val="245F009A"/>
    <w:rsid w:val="24606C77"/>
    <w:rsid w:val="24612064"/>
    <w:rsid w:val="24613E12"/>
    <w:rsid w:val="24635DDC"/>
    <w:rsid w:val="24646D22"/>
    <w:rsid w:val="24653902"/>
    <w:rsid w:val="24661428"/>
    <w:rsid w:val="24683F62"/>
    <w:rsid w:val="246856A3"/>
    <w:rsid w:val="246D6C5B"/>
    <w:rsid w:val="247026F4"/>
    <w:rsid w:val="24741D97"/>
    <w:rsid w:val="247753E3"/>
    <w:rsid w:val="24783A57"/>
    <w:rsid w:val="247973AD"/>
    <w:rsid w:val="247B3126"/>
    <w:rsid w:val="247C0C4C"/>
    <w:rsid w:val="24831FDA"/>
    <w:rsid w:val="2483647E"/>
    <w:rsid w:val="24857B00"/>
    <w:rsid w:val="248975AD"/>
    <w:rsid w:val="248C70E1"/>
    <w:rsid w:val="248D4C07"/>
    <w:rsid w:val="248F4E23"/>
    <w:rsid w:val="24942439"/>
    <w:rsid w:val="24973CD7"/>
    <w:rsid w:val="249E0BC2"/>
    <w:rsid w:val="24A24B56"/>
    <w:rsid w:val="24A3267C"/>
    <w:rsid w:val="24A51F50"/>
    <w:rsid w:val="24A7216D"/>
    <w:rsid w:val="24AA3A0B"/>
    <w:rsid w:val="24AB32DF"/>
    <w:rsid w:val="24AD52A9"/>
    <w:rsid w:val="24AF7273"/>
    <w:rsid w:val="24B228BF"/>
    <w:rsid w:val="24B335CE"/>
    <w:rsid w:val="24B44889"/>
    <w:rsid w:val="24B77ED6"/>
    <w:rsid w:val="24BD373E"/>
    <w:rsid w:val="24BE3012"/>
    <w:rsid w:val="24C04FDC"/>
    <w:rsid w:val="24C148B0"/>
    <w:rsid w:val="24C34ACD"/>
    <w:rsid w:val="24C83E91"/>
    <w:rsid w:val="24CC0649"/>
    <w:rsid w:val="24CF3471"/>
    <w:rsid w:val="24D215AA"/>
    <w:rsid w:val="24D26ABE"/>
    <w:rsid w:val="24D35AF2"/>
    <w:rsid w:val="24D665AE"/>
    <w:rsid w:val="24D740D4"/>
    <w:rsid w:val="24D804D4"/>
    <w:rsid w:val="24D97E4C"/>
    <w:rsid w:val="24DB3BC4"/>
    <w:rsid w:val="24DB5972"/>
    <w:rsid w:val="24DE5462"/>
    <w:rsid w:val="24DE608A"/>
    <w:rsid w:val="24E16D01"/>
    <w:rsid w:val="24E231A5"/>
    <w:rsid w:val="24E30CCB"/>
    <w:rsid w:val="24E707BB"/>
    <w:rsid w:val="24E76A0D"/>
    <w:rsid w:val="24E97D18"/>
    <w:rsid w:val="24EA2059"/>
    <w:rsid w:val="24EC4023"/>
    <w:rsid w:val="24EC7B7F"/>
    <w:rsid w:val="24EC7DDA"/>
    <w:rsid w:val="24ED56A6"/>
    <w:rsid w:val="24EE7D9B"/>
    <w:rsid w:val="24EF58C2"/>
    <w:rsid w:val="24F11BE1"/>
    <w:rsid w:val="24F353B2"/>
    <w:rsid w:val="24F5112A"/>
    <w:rsid w:val="24F627AC"/>
    <w:rsid w:val="24FB7DC2"/>
    <w:rsid w:val="24FD1D8D"/>
    <w:rsid w:val="2500362B"/>
    <w:rsid w:val="2501742F"/>
    <w:rsid w:val="250273A3"/>
    <w:rsid w:val="2504136D"/>
    <w:rsid w:val="250550E5"/>
    <w:rsid w:val="25072C0B"/>
    <w:rsid w:val="250824DF"/>
    <w:rsid w:val="2508581D"/>
    <w:rsid w:val="250A26FB"/>
    <w:rsid w:val="250A44A9"/>
    <w:rsid w:val="250C0222"/>
    <w:rsid w:val="250E5D48"/>
    <w:rsid w:val="250F1AC0"/>
    <w:rsid w:val="25144415"/>
    <w:rsid w:val="25145328"/>
    <w:rsid w:val="251558A5"/>
    <w:rsid w:val="25162E4E"/>
    <w:rsid w:val="251A0B90"/>
    <w:rsid w:val="251B2BA7"/>
    <w:rsid w:val="251E1D03"/>
    <w:rsid w:val="25217736"/>
    <w:rsid w:val="252217F3"/>
    <w:rsid w:val="252235A1"/>
    <w:rsid w:val="25227EA9"/>
    <w:rsid w:val="2524556B"/>
    <w:rsid w:val="2527505B"/>
    <w:rsid w:val="252A68FA"/>
    <w:rsid w:val="252B4B4C"/>
    <w:rsid w:val="252C08C4"/>
    <w:rsid w:val="2536704D"/>
    <w:rsid w:val="253A4D8F"/>
    <w:rsid w:val="253D487F"/>
    <w:rsid w:val="253F05F7"/>
    <w:rsid w:val="253F23A5"/>
    <w:rsid w:val="25496D80"/>
    <w:rsid w:val="254C061E"/>
    <w:rsid w:val="254E4396"/>
    <w:rsid w:val="2551032A"/>
    <w:rsid w:val="255120D8"/>
    <w:rsid w:val="25535E50"/>
    <w:rsid w:val="25537BFE"/>
    <w:rsid w:val="2556149D"/>
    <w:rsid w:val="255676EF"/>
    <w:rsid w:val="255A0F8D"/>
    <w:rsid w:val="255A71DF"/>
    <w:rsid w:val="255D282B"/>
    <w:rsid w:val="25643BBA"/>
    <w:rsid w:val="25657932"/>
    <w:rsid w:val="25695674"/>
    <w:rsid w:val="256A4F48"/>
    <w:rsid w:val="256C2A6E"/>
    <w:rsid w:val="256E67E6"/>
    <w:rsid w:val="25710085"/>
    <w:rsid w:val="2572277A"/>
    <w:rsid w:val="25761B3F"/>
    <w:rsid w:val="257A162F"/>
    <w:rsid w:val="257B7155"/>
    <w:rsid w:val="257C53A7"/>
    <w:rsid w:val="257D2ECD"/>
    <w:rsid w:val="257D488D"/>
    <w:rsid w:val="257F09F3"/>
    <w:rsid w:val="257F6C45"/>
    <w:rsid w:val="2580476C"/>
    <w:rsid w:val="25813496"/>
    <w:rsid w:val="2584600A"/>
    <w:rsid w:val="25861D82"/>
    <w:rsid w:val="25875AFA"/>
    <w:rsid w:val="25893620"/>
    <w:rsid w:val="258C1362"/>
    <w:rsid w:val="258C3110"/>
    <w:rsid w:val="258E6E89"/>
    <w:rsid w:val="259721E1"/>
    <w:rsid w:val="25981AB5"/>
    <w:rsid w:val="259A75DB"/>
    <w:rsid w:val="259D3570"/>
    <w:rsid w:val="259D531E"/>
    <w:rsid w:val="259D70CC"/>
    <w:rsid w:val="259F3E4E"/>
    <w:rsid w:val="25A048D7"/>
    <w:rsid w:val="25A4045A"/>
    <w:rsid w:val="25A466AC"/>
    <w:rsid w:val="25A641D2"/>
    <w:rsid w:val="25B05051"/>
    <w:rsid w:val="25B34B41"/>
    <w:rsid w:val="25B61F3B"/>
    <w:rsid w:val="25B65501"/>
    <w:rsid w:val="25BA7C7E"/>
    <w:rsid w:val="25C40AFC"/>
    <w:rsid w:val="25C428AA"/>
    <w:rsid w:val="25C66622"/>
    <w:rsid w:val="25C91C6F"/>
    <w:rsid w:val="25CA6E09"/>
    <w:rsid w:val="25CB1E8B"/>
    <w:rsid w:val="25CE54D7"/>
    <w:rsid w:val="25D54AB7"/>
    <w:rsid w:val="25DA0320"/>
    <w:rsid w:val="25E60A73"/>
    <w:rsid w:val="25EB0FC4"/>
    <w:rsid w:val="25EB42DB"/>
    <w:rsid w:val="25EB6089"/>
    <w:rsid w:val="25EC3BAF"/>
    <w:rsid w:val="25EF0E4B"/>
    <w:rsid w:val="25EF7694"/>
    <w:rsid w:val="25F0369F"/>
    <w:rsid w:val="25F211C5"/>
    <w:rsid w:val="25F72C80"/>
    <w:rsid w:val="25FA5EE8"/>
    <w:rsid w:val="25FD1C98"/>
    <w:rsid w:val="25FE400E"/>
    <w:rsid w:val="25FF7D86"/>
    <w:rsid w:val="2604714B"/>
    <w:rsid w:val="26061115"/>
    <w:rsid w:val="26086C3B"/>
    <w:rsid w:val="260929B3"/>
    <w:rsid w:val="260B578F"/>
    <w:rsid w:val="260D4251"/>
    <w:rsid w:val="260D5FFF"/>
    <w:rsid w:val="2612416F"/>
    <w:rsid w:val="261301D0"/>
    <w:rsid w:val="26192BF6"/>
    <w:rsid w:val="261C6242"/>
    <w:rsid w:val="261D1FBA"/>
    <w:rsid w:val="26217CFD"/>
    <w:rsid w:val="26263565"/>
    <w:rsid w:val="26263A75"/>
    <w:rsid w:val="26265313"/>
    <w:rsid w:val="2629095F"/>
    <w:rsid w:val="26296BB1"/>
    <w:rsid w:val="262B2929"/>
    <w:rsid w:val="262D48F3"/>
    <w:rsid w:val="262E41C8"/>
    <w:rsid w:val="262E5F76"/>
    <w:rsid w:val="262F241A"/>
    <w:rsid w:val="263F0183"/>
    <w:rsid w:val="264230D3"/>
    <w:rsid w:val="26437C73"/>
    <w:rsid w:val="26492DAF"/>
    <w:rsid w:val="264F6618"/>
    <w:rsid w:val="26510172"/>
    <w:rsid w:val="26551754"/>
    <w:rsid w:val="2657371E"/>
    <w:rsid w:val="265951C3"/>
    <w:rsid w:val="265B5FD7"/>
    <w:rsid w:val="265C0D35"/>
    <w:rsid w:val="265C2AE3"/>
    <w:rsid w:val="265E4AAD"/>
    <w:rsid w:val="26606A77"/>
    <w:rsid w:val="2661634B"/>
    <w:rsid w:val="266320C3"/>
    <w:rsid w:val="26647BE9"/>
    <w:rsid w:val="26661BB3"/>
    <w:rsid w:val="26753BA5"/>
    <w:rsid w:val="26775B6F"/>
    <w:rsid w:val="267A11BB"/>
    <w:rsid w:val="267C3185"/>
    <w:rsid w:val="267C4F33"/>
    <w:rsid w:val="26833001"/>
    <w:rsid w:val="268362C1"/>
    <w:rsid w:val="268A7650"/>
    <w:rsid w:val="268B161A"/>
    <w:rsid w:val="268D7140"/>
    <w:rsid w:val="268E0114"/>
    <w:rsid w:val="269169B4"/>
    <w:rsid w:val="2694227D"/>
    <w:rsid w:val="26971D6D"/>
    <w:rsid w:val="26997893"/>
    <w:rsid w:val="269A360B"/>
    <w:rsid w:val="269C26E3"/>
    <w:rsid w:val="269E759F"/>
    <w:rsid w:val="26A10E3D"/>
    <w:rsid w:val="26A12BEB"/>
    <w:rsid w:val="26A2658A"/>
    <w:rsid w:val="26A36964"/>
    <w:rsid w:val="26A60202"/>
    <w:rsid w:val="26A61FB0"/>
    <w:rsid w:val="26A821CC"/>
    <w:rsid w:val="26AA1AA0"/>
    <w:rsid w:val="26AC3A6A"/>
    <w:rsid w:val="26AD77E2"/>
    <w:rsid w:val="26B31074"/>
    <w:rsid w:val="26B648E9"/>
    <w:rsid w:val="26B75F6B"/>
    <w:rsid w:val="26B77A0D"/>
    <w:rsid w:val="26B96187"/>
    <w:rsid w:val="26BB59F0"/>
    <w:rsid w:val="26BC17D3"/>
    <w:rsid w:val="26C07516"/>
    <w:rsid w:val="26CB1A16"/>
    <w:rsid w:val="26CD1C32"/>
    <w:rsid w:val="26CD578F"/>
    <w:rsid w:val="26CF59AB"/>
    <w:rsid w:val="26D134D1"/>
    <w:rsid w:val="26DC646A"/>
    <w:rsid w:val="26DD1E76"/>
    <w:rsid w:val="26E03714"/>
    <w:rsid w:val="26E2748C"/>
    <w:rsid w:val="26E56F7C"/>
    <w:rsid w:val="26E72CF4"/>
    <w:rsid w:val="26E921AF"/>
    <w:rsid w:val="26EB3E67"/>
    <w:rsid w:val="26EC20B9"/>
    <w:rsid w:val="26F15921"/>
    <w:rsid w:val="26F251F5"/>
    <w:rsid w:val="26F45411"/>
    <w:rsid w:val="26F86CAF"/>
    <w:rsid w:val="26FB054E"/>
    <w:rsid w:val="26FB67A0"/>
    <w:rsid w:val="26FC6074"/>
    <w:rsid w:val="26FE1DEC"/>
    <w:rsid w:val="27003DB6"/>
    <w:rsid w:val="27007912"/>
    <w:rsid w:val="270218DC"/>
    <w:rsid w:val="2702368A"/>
    <w:rsid w:val="270311B0"/>
    <w:rsid w:val="27035654"/>
    <w:rsid w:val="27054F28"/>
    <w:rsid w:val="27082C6B"/>
    <w:rsid w:val="270C21CD"/>
    <w:rsid w:val="270C4509"/>
    <w:rsid w:val="270E64D3"/>
    <w:rsid w:val="270F5DA7"/>
    <w:rsid w:val="270F7B55"/>
    <w:rsid w:val="27110C4C"/>
    <w:rsid w:val="2714160F"/>
    <w:rsid w:val="27160EE4"/>
    <w:rsid w:val="27174C5C"/>
    <w:rsid w:val="271D6716"/>
    <w:rsid w:val="27221F7E"/>
    <w:rsid w:val="27225ADA"/>
    <w:rsid w:val="27270A10"/>
    <w:rsid w:val="27272151"/>
    <w:rsid w:val="27275F62"/>
    <w:rsid w:val="272835E1"/>
    <w:rsid w:val="27290D55"/>
    <w:rsid w:val="272950BB"/>
    <w:rsid w:val="272A0E33"/>
    <w:rsid w:val="272A498F"/>
    <w:rsid w:val="272C6959"/>
    <w:rsid w:val="272E2D63"/>
    <w:rsid w:val="272F1FA5"/>
    <w:rsid w:val="27313F6F"/>
    <w:rsid w:val="273870AC"/>
    <w:rsid w:val="273E668C"/>
    <w:rsid w:val="27400126"/>
    <w:rsid w:val="27410CB9"/>
    <w:rsid w:val="27450661"/>
    <w:rsid w:val="274517C9"/>
    <w:rsid w:val="27465428"/>
    <w:rsid w:val="2749750B"/>
    <w:rsid w:val="274C0DA9"/>
    <w:rsid w:val="274E4B21"/>
    <w:rsid w:val="274E52FB"/>
    <w:rsid w:val="274E68CF"/>
    <w:rsid w:val="274F678B"/>
    <w:rsid w:val="27514612"/>
    <w:rsid w:val="27533EE6"/>
    <w:rsid w:val="27565784"/>
    <w:rsid w:val="2758774E"/>
    <w:rsid w:val="275A1718"/>
    <w:rsid w:val="275B723E"/>
    <w:rsid w:val="27651E6B"/>
    <w:rsid w:val="27673E35"/>
    <w:rsid w:val="276B56D3"/>
    <w:rsid w:val="276D441A"/>
    <w:rsid w:val="276F6846"/>
    <w:rsid w:val="27710810"/>
    <w:rsid w:val="27743E5C"/>
    <w:rsid w:val="27750300"/>
    <w:rsid w:val="27765E26"/>
    <w:rsid w:val="27787DF0"/>
    <w:rsid w:val="277B168E"/>
    <w:rsid w:val="277F117F"/>
    <w:rsid w:val="27822A1D"/>
    <w:rsid w:val="27826579"/>
    <w:rsid w:val="27846795"/>
    <w:rsid w:val="27871DE1"/>
    <w:rsid w:val="27873B8F"/>
    <w:rsid w:val="278B00CC"/>
    <w:rsid w:val="278C389C"/>
    <w:rsid w:val="2790513A"/>
    <w:rsid w:val="27932534"/>
    <w:rsid w:val="27960276"/>
    <w:rsid w:val="27963AF1"/>
    <w:rsid w:val="27985D9D"/>
    <w:rsid w:val="279A7D67"/>
    <w:rsid w:val="279B3ADF"/>
    <w:rsid w:val="27B01338"/>
    <w:rsid w:val="27B0758A"/>
    <w:rsid w:val="27B16E5E"/>
    <w:rsid w:val="27B30E28"/>
    <w:rsid w:val="27B34984"/>
    <w:rsid w:val="27B54BA0"/>
    <w:rsid w:val="27B5694E"/>
    <w:rsid w:val="27B84691"/>
    <w:rsid w:val="27BF77CD"/>
    <w:rsid w:val="27C052F3"/>
    <w:rsid w:val="27C2106B"/>
    <w:rsid w:val="27C22F37"/>
    <w:rsid w:val="27C546B8"/>
    <w:rsid w:val="27C70430"/>
    <w:rsid w:val="27CB43C4"/>
    <w:rsid w:val="27CB6172"/>
    <w:rsid w:val="27CE17BE"/>
    <w:rsid w:val="27D03788"/>
    <w:rsid w:val="27D33279"/>
    <w:rsid w:val="27D668C5"/>
    <w:rsid w:val="27D8263D"/>
    <w:rsid w:val="27D843EB"/>
    <w:rsid w:val="27DA0163"/>
    <w:rsid w:val="27DA4607"/>
    <w:rsid w:val="27DA63B5"/>
    <w:rsid w:val="27DB3EDB"/>
    <w:rsid w:val="27DB7E51"/>
    <w:rsid w:val="27DC037F"/>
    <w:rsid w:val="27DF1C1D"/>
    <w:rsid w:val="27E014F2"/>
    <w:rsid w:val="27E234BC"/>
    <w:rsid w:val="27E56B08"/>
    <w:rsid w:val="27E62FAC"/>
    <w:rsid w:val="27E64D5A"/>
    <w:rsid w:val="27EB2370"/>
    <w:rsid w:val="27EB6814"/>
    <w:rsid w:val="27F05BD9"/>
    <w:rsid w:val="27F51441"/>
    <w:rsid w:val="27F8683B"/>
    <w:rsid w:val="27FD02F5"/>
    <w:rsid w:val="27FF7BCA"/>
    <w:rsid w:val="28037FA1"/>
    <w:rsid w:val="28090A48"/>
    <w:rsid w:val="280D3C24"/>
    <w:rsid w:val="281318C7"/>
    <w:rsid w:val="28133675"/>
    <w:rsid w:val="281477E5"/>
    <w:rsid w:val="28173165"/>
    <w:rsid w:val="28182B6A"/>
    <w:rsid w:val="281A4A03"/>
    <w:rsid w:val="281D44F4"/>
    <w:rsid w:val="281F201A"/>
    <w:rsid w:val="281F64BE"/>
    <w:rsid w:val="28221B0A"/>
    <w:rsid w:val="28243AD4"/>
    <w:rsid w:val="282615FA"/>
    <w:rsid w:val="28261BFA"/>
    <w:rsid w:val="28285372"/>
    <w:rsid w:val="282B6C11"/>
    <w:rsid w:val="282E04AF"/>
    <w:rsid w:val="2835025F"/>
    <w:rsid w:val="2835183D"/>
    <w:rsid w:val="28355CE1"/>
    <w:rsid w:val="283A50A6"/>
    <w:rsid w:val="283D06F2"/>
    <w:rsid w:val="283F446A"/>
    <w:rsid w:val="28422863"/>
    <w:rsid w:val="2849353B"/>
    <w:rsid w:val="284B1061"/>
    <w:rsid w:val="284F6DA3"/>
    <w:rsid w:val="28500425"/>
    <w:rsid w:val="28520641"/>
    <w:rsid w:val="285223EF"/>
    <w:rsid w:val="285A5748"/>
    <w:rsid w:val="285F4B0C"/>
    <w:rsid w:val="2861396F"/>
    <w:rsid w:val="28642123"/>
    <w:rsid w:val="2865609B"/>
    <w:rsid w:val="286640ED"/>
    <w:rsid w:val="28665E9B"/>
    <w:rsid w:val="28697739"/>
    <w:rsid w:val="286B525F"/>
    <w:rsid w:val="286D7229"/>
    <w:rsid w:val="286F2FA1"/>
    <w:rsid w:val="28702875"/>
    <w:rsid w:val="28732366"/>
    <w:rsid w:val="287405B8"/>
    <w:rsid w:val="2874680A"/>
    <w:rsid w:val="2879797C"/>
    <w:rsid w:val="287D3E84"/>
    <w:rsid w:val="287E31E4"/>
    <w:rsid w:val="287E4F92"/>
    <w:rsid w:val="287F6F5C"/>
    <w:rsid w:val="28902F18"/>
    <w:rsid w:val="28924EE2"/>
    <w:rsid w:val="28926C90"/>
    <w:rsid w:val="28930C7B"/>
    <w:rsid w:val="289B1BE8"/>
    <w:rsid w:val="289C18BC"/>
    <w:rsid w:val="28A15125"/>
    <w:rsid w:val="28A54C15"/>
    <w:rsid w:val="28A80261"/>
    <w:rsid w:val="28AD5878"/>
    <w:rsid w:val="28AF339E"/>
    <w:rsid w:val="28AF7842"/>
    <w:rsid w:val="28B04FDE"/>
    <w:rsid w:val="28B05368"/>
    <w:rsid w:val="28B44010"/>
    <w:rsid w:val="28B5472C"/>
    <w:rsid w:val="28B766F6"/>
    <w:rsid w:val="28B9421C"/>
    <w:rsid w:val="28BA1D43"/>
    <w:rsid w:val="28BE7A85"/>
    <w:rsid w:val="28C64B8B"/>
    <w:rsid w:val="28CA01D8"/>
    <w:rsid w:val="28CA467C"/>
    <w:rsid w:val="28CA642A"/>
    <w:rsid w:val="28CB21A2"/>
    <w:rsid w:val="28CC4FC9"/>
    <w:rsid w:val="28CD7CC8"/>
    <w:rsid w:val="28D472A8"/>
    <w:rsid w:val="28D56B7C"/>
    <w:rsid w:val="28DA340F"/>
    <w:rsid w:val="28DA4193"/>
    <w:rsid w:val="28DB23E5"/>
    <w:rsid w:val="28DE3C83"/>
    <w:rsid w:val="28E03E9F"/>
    <w:rsid w:val="28E374EB"/>
    <w:rsid w:val="28E53263"/>
    <w:rsid w:val="28E60D8A"/>
    <w:rsid w:val="28EA087A"/>
    <w:rsid w:val="28F04071"/>
    <w:rsid w:val="28F2772E"/>
    <w:rsid w:val="28F6721F"/>
    <w:rsid w:val="28FB2A87"/>
    <w:rsid w:val="29015BC3"/>
    <w:rsid w:val="290165BA"/>
    <w:rsid w:val="29017971"/>
    <w:rsid w:val="2902118B"/>
    <w:rsid w:val="2907142C"/>
    <w:rsid w:val="29086F52"/>
    <w:rsid w:val="290C07F0"/>
    <w:rsid w:val="290C4C94"/>
    <w:rsid w:val="290C6A42"/>
    <w:rsid w:val="290D4B5D"/>
    <w:rsid w:val="29115E06"/>
    <w:rsid w:val="29121B7F"/>
    <w:rsid w:val="291D29FD"/>
    <w:rsid w:val="29220014"/>
    <w:rsid w:val="29253660"/>
    <w:rsid w:val="292C0E92"/>
    <w:rsid w:val="292C49EE"/>
    <w:rsid w:val="292F44DF"/>
    <w:rsid w:val="293146FB"/>
    <w:rsid w:val="29384EA8"/>
    <w:rsid w:val="2939710B"/>
    <w:rsid w:val="293B10D5"/>
    <w:rsid w:val="293B7327"/>
    <w:rsid w:val="293D24FB"/>
    <w:rsid w:val="293E4722"/>
    <w:rsid w:val="29422464"/>
    <w:rsid w:val="29437F8A"/>
    <w:rsid w:val="294778BF"/>
    <w:rsid w:val="294837F2"/>
    <w:rsid w:val="294D2BB7"/>
    <w:rsid w:val="294E6051"/>
    <w:rsid w:val="294E705B"/>
    <w:rsid w:val="294F4B81"/>
    <w:rsid w:val="29521D5A"/>
    <w:rsid w:val="29564161"/>
    <w:rsid w:val="29565F0F"/>
    <w:rsid w:val="29575C73"/>
    <w:rsid w:val="29581C87"/>
    <w:rsid w:val="295B1778"/>
    <w:rsid w:val="295E3016"/>
    <w:rsid w:val="29600B3C"/>
    <w:rsid w:val="296A3769"/>
    <w:rsid w:val="297168A5"/>
    <w:rsid w:val="297468DC"/>
    <w:rsid w:val="29763EBB"/>
    <w:rsid w:val="297665B1"/>
    <w:rsid w:val="29791BFE"/>
    <w:rsid w:val="297D16EE"/>
    <w:rsid w:val="29850CF1"/>
    <w:rsid w:val="2987256D"/>
    <w:rsid w:val="2987431B"/>
    <w:rsid w:val="29883BEF"/>
    <w:rsid w:val="298A7967"/>
    <w:rsid w:val="298C7B83"/>
    <w:rsid w:val="299A22A0"/>
    <w:rsid w:val="299D347B"/>
    <w:rsid w:val="299D769A"/>
    <w:rsid w:val="299E3412"/>
    <w:rsid w:val="299F227B"/>
    <w:rsid w:val="29A0362E"/>
    <w:rsid w:val="29A24CB1"/>
    <w:rsid w:val="29A273A6"/>
    <w:rsid w:val="29A529F3"/>
    <w:rsid w:val="29A66FC2"/>
    <w:rsid w:val="29A70519"/>
    <w:rsid w:val="29AC3D81"/>
    <w:rsid w:val="29B13146"/>
    <w:rsid w:val="29B449E4"/>
    <w:rsid w:val="29B6075C"/>
    <w:rsid w:val="29B63ACC"/>
    <w:rsid w:val="29B669AE"/>
    <w:rsid w:val="29B82726"/>
    <w:rsid w:val="29B9024C"/>
    <w:rsid w:val="29BB2216"/>
    <w:rsid w:val="29BB5D72"/>
    <w:rsid w:val="29C15A7E"/>
    <w:rsid w:val="29C25353"/>
    <w:rsid w:val="29C410CB"/>
    <w:rsid w:val="29C56BF1"/>
    <w:rsid w:val="29C76E0D"/>
    <w:rsid w:val="29C94933"/>
    <w:rsid w:val="29C966E1"/>
    <w:rsid w:val="29CB7425"/>
    <w:rsid w:val="29CC520E"/>
    <w:rsid w:val="29CE1F49"/>
    <w:rsid w:val="29D357B2"/>
    <w:rsid w:val="29D761B0"/>
    <w:rsid w:val="29DA6B40"/>
    <w:rsid w:val="29DB4666"/>
    <w:rsid w:val="29DF5F05"/>
    <w:rsid w:val="29E21551"/>
    <w:rsid w:val="29E26463"/>
    <w:rsid w:val="29E4176D"/>
    <w:rsid w:val="29E52B9D"/>
    <w:rsid w:val="29E74DB9"/>
    <w:rsid w:val="29EA6657"/>
    <w:rsid w:val="29EB2AFB"/>
    <w:rsid w:val="29EB48A9"/>
    <w:rsid w:val="29F00112"/>
    <w:rsid w:val="29F01EC0"/>
    <w:rsid w:val="29F23E8A"/>
    <w:rsid w:val="29F64FFC"/>
    <w:rsid w:val="29F86FC6"/>
    <w:rsid w:val="29FD22B4"/>
    <w:rsid w:val="29FF2103"/>
    <w:rsid w:val="2A0140CD"/>
    <w:rsid w:val="2A023B5C"/>
    <w:rsid w:val="2A043BBD"/>
    <w:rsid w:val="2A07065D"/>
    <w:rsid w:val="2A0A08C3"/>
    <w:rsid w:val="2A0B4F4C"/>
    <w:rsid w:val="2A0B6CFA"/>
    <w:rsid w:val="2A0C65CE"/>
    <w:rsid w:val="2A0E67EA"/>
    <w:rsid w:val="2A110088"/>
    <w:rsid w:val="2A1536D4"/>
    <w:rsid w:val="2A1805FD"/>
    <w:rsid w:val="2A1831C5"/>
    <w:rsid w:val="2A187669"/>
    <w:rsid w:val="2A21651D"/>
    <w:rsid w:val="2A273408"/>
    <w:rsid w:val="2A2878AC"/>
    <w:rsid w:val="2A30050E"/>
    <w:rsid w:val="2A3049B2"/>
    <w:rsid w:val="2A32072A"/>
    <w:rsid w:val="2A333AC3"/>
    <w:rsid w:val="2A342FBE"/>
    <w:rsid w:val="2A355B25"/>
    <w:rsid w:val="2A41271B"/>
    <w:rsid w:val="2A426494"/>
    <w:rsid w:val="2A44220C"/>
    <w:rsid w:val="2A4B17EC"/>
    <w:rsid w:val="2A4E4E38"/>
    <w:rsid w:val="2A50295E"/>
    <w:rsid w:val="2A5306A1"/>
    <w:rsid w:val="2A534564"/>
    <w:rsid w:val="2A573A70"/>
    <w:rsid w:val="2A5A1A2F"/>
    <w:rsid w:val="2A5C1303"/>
    <w:rsid w:val="2A5C7555"/>
    <w:rsid w:val="2A5D507B"/>
    <w:rsid w:val="2A64640A"/>
    <w:rsid w:val="2A662182"/>
    <w:rsid w:val="2A663F30"/>
    <w:rsid w:val="2A6644C3"/>
    <w:rsid w:val="2A6B1546"/>
    <w:rsid w:val="2A6B27C4"/>
    <w:rsid w:val="2A6D1762"/>
    <w:rsid w:val="2A703001"/>
    <w:rsid w:val="2A704DAF"/>
    <w:rsid w:val="2A7228D5"/>
    <w:rsid w:val="2A76764D"/>
    <w:rsid w:val="2A7A5C2D"/>
    <w:rsid w:val="2A7D74CC"/>
    <w:rsid w:val="2A846AAC"/>
    <w:rsid w:val="2A866380"/>
    <w:rsid w:val="2A88034A"/>
    <w:rsid w:val="2A8820F8"/>
    <w:rsid w:val="2A8B7E3A"/>
    <w:rsid w:val="2A922F77"/>
    <w:rsid w:val="2A9C0162"/>
    <w:rsid w:val="2A9C3DF6"/>
    <w:rsid w:val="2A9D2A82"/>
    <w:rsid w:val="2AA1140C"/>
    <w:rsid w:val="2AA333D6"/>
    <w:rsid w:val="2AA809EC"/>
    <w:rsid w:val="2AA8279A"/>
    <w:rsid w:val="2AB253C7"/>
    <w:rsid w:val="2AB32EED"/>
    <w:rsid w:val="2AB40FBA"/>
    <w:rsid w:val="2AB4113F"/>
    <w:rsid w:val="2AB56C65"/>
    <w:rsid w:val="2AB63109"/>
    <w:rsid w:val="2AB70C30"/>
    <w:rsid w:val="2AC46EA9"/>
    <w:rsid w:val="2AC670C5"/>
    <w:rsid w:val="2AC944BF"/>
    <w:rsid w:val="2ACA2711"/>
    <w:rsid w:val="2ACB6489"/>
    <w:rsid w:val="2ACD0453"/>
    <w:rsid w:val="2AD510B6"/>
    <w:rsid w:val="2ADC2444"/>
    <w:rsid w:val="2ADC41F2"/>
    <w:rsid w:val="2AE00186"/>
    <w:rsid w:val="2AE13EFE"/>
    <w:rsid w:val="2AEF03C9"/>
    <w:rsid w:val="2AEF15E9"/>
    <w:rsid w:val="2AF4778E"/>
    <w:rsid w:val="2AF61758"/>
    <w:rsid w:val="2AF8368D"/>
    <w:rsid w:val="2AF92FF6"/>
    <w:rsid w:val="2AF94DA4"/>
    <w:rsid w:val="2B013C59"/>
    <w:rsid w:val="2B08148B"/>
    <w:rsid w:val="2B131725"/>
    <w:rsid w:val="2B14398C"/>
    <w:rsid w:val="2B146082"/>
    <w:rsid w:val="2B1716CE"/>
    <w:rsid w:val="2B195446"/>
    <w:rsid w:val="2B204A27"/>
    <w:rsid w:val="2B22254D"/>
    <w:rsid w:val="2B2362C5"/>
    <w:rsid w:val="2B2838DB"/>
    <w:rsid w:val="2B287437"/>
    <w:rsid w:val="2B2B6F28"/>
    <w:rsid w:val="2B2C0E3C"/>
    <w:rsid w:val="2B2C257D"/>
    <w:rsid w:val="2B2C33CC"/>
    <w:rsid w:val="2B30453E"/>
    <w:rsid w:val="2B326508"/>
    <w:rsid w:val="2B3D7387"/>
    <w:rsid w:val="2B42499D"/>
    <w:rsid w:val="2B457FE9"/>
    <w:rsid w:val="2B4645B4"/>
    <w:rsid w:val="2B4A1AA4"/>
    <w:rsid w:val="2B4D6E9E"/>
    <w:rsid w:val="2B520958"/>
    <w:rsid w:val="2B536BB8"/>
    <w:rsid w:val="2B5621F6"/>
    <w:rsid w:val="2B5841C1"/>
    <w:rsid w:val="2B593A95"/>
    <w:rsid w:val="2B595843"/>
    <w:rsid w:val="2B5B15BB"/>
    <w:rsid w:val="2B5F689C"/>
    <w:rsid w:val="2B620B9B"/>
    <w:rsid w:val="2B64127E"/>
    <w:rsid w:val="2B6A39AF"/>
    <w:rsid w:val="2B6C62CF"/>
    <w:rsid w:val="2B6D12EE"/>
    <w:rsid w:val="2B6E32AC"/>
    <w:rsid w:val="2B764647"/>
    <w:rsid w:val="2B786611"/>
    <w:rsid w:val="2B7E52A9"/>
    <w:rsid w:val="2B801021"/>
    <w:rsid w:val="2B824D9A"/>
    <w:rsid w:val="2B830B12"/>
    <w:rsid w:val="2B8C3E6A"/>
    <w:rsid w:val="2B8D6D49"/>
    <w:rsid w:val="2B8E7BE2"/>
    <w:rsid w:val="2B964CE9"/>
    <w:rsid w:val="2B9F168D"/>
    <w:rsid w:val="2BA136E4"/>
    <w:rsid w:val="2BA47406"/>
    <w:rsid w:val="2BAA2542"/>
    <w:rsid w:val="2BAE0C52"/>
    <w:rsid w:val="2BB05DAB"/>
    <w:rsid w:val="2BB221A4"/>
    <w:rsid w:val="2BB30A63"/>
    <w:rsid w:val="2BB67139"/>
    <w:rsid w:val="2BB807BB"/>
    <w:rsid w:val="2BB84C5F"/>
    <w:rsid w:val="2BBB02AC"/>
    <w:rsid w:val="2BBB64FD"/>
    <w:rsid w:val="2BBE7D9C"/>
    <w:rsid w:val="2BC01D66"/>
    <w:rsid w:val="2BC25ADE"/>
    <w:rsid w:val="2BD1187D"/>
    <w:rsid w:val="2BD15D21"/>
    <w:rsid w:val="2BD33847"/>
    <w:rsid w:val="2BD55811"/>
    <w:rsid w:val="2BD63337"/>
    <w:rsid w:val="2BD83EBF"/>
    <w:rsid w:val="2BDA2E28"/>
    <w:rsid w:val="2BDD6474"/>
    <w:rsid w:val="2BDE3F9A"/>
    <w:rsid w:val="2BE041B6"/>
    <w:rsid w:val="2BE23A8A"/>
    <w:rsid w:val="2BE76212"/>
    <w:rsid w:val="2BE912BD"/>
    <w:rsid w:val="2BE9306B"/>
    <w:rsid w:val="2BEC2B5B"/>
    <w:rsid w:val="2BEF61A7"/>
    <w:rsid w:val="2BF41F57"/>
    <w:rsid w:val="2BF50816"/>
    <w:rsid w:val="2BF67536"/>
    <w:rsid w:val="2BFB4B4C"/>
    <w:rsid w:val="2BFD08C4"/>
    <w:rsid w:val="2BFE51FC"/>
    <w:rsid w:val="2C06179B"/>
    <w:rsid w:val="2C071743"/>
    <w:rsid w:val="2C077995"/>
    <w:rsid w:val="2C0803CD"/>
    <w:rsid w:val="2C094599"/>
    <w:rsid w:val="2C1300E8"/>
    <w:rsid w:val="2C131E96"/>
    <w:rsid w:val="2C152A52"/>
    <w:rsid w:val="2C155C0E"/>
    <w:rsid w:val="2C162720"/>
    <w:rsid w:val="2C1A76C8"/>
    <w:rsid w:val="2C1C3440"/>
    <w:rsid w:val="2C1D2D14"/>
    <w:rsid w:val="2C1D4AC2"/>
    <w:rsid w:val="2C212804"/>
    <w:rsid w:val="2C22032B"/>
    <w:rsid w:val="2C2220D9"/>
    <w:rsid w:val="2C22657D"/>
    <w:rsid w:val="2C23556C"/>
    <w:rsid w:val="2C2916B9"/>
    <w:rsid w:val="2C2A71DF"/>
    <w:rsid w:val="2C2C11A9"/>
    <w:rsid w:val="2C302A48"/>
    <w:rsid w:val="2C31056E"/>
    <w:rsid w:val="2C385DA0"/>
    <w:rsid w:val="2C3A1B18"/>
    <w:rsid w:val="2C3B319A"/>
    <w:rsid w:val="2C3D33B6"/>
    <w:rsid w:val="2C3F192C"/>
    <w:rsid w:val="2C4209CD"/>
    <w:rsid w:val="2C4659E7"/>
    <w:rsid w:val="2C477D91"/>
    <w:rsid w:val="2C5129BE"/>
    <w:rsid w:val="2C532BDA"/>
    <w:rsid w:val="2C550700"/>
    <w:rsid w:val="2C5524AE"/>
    <w:rsid w:val="2C5A3F68"/>
    <w:rsid w:val="2C5D6089"/>
    <w:rsid w:val="2C640943"/>
    <w:rsid w:val="2C66290D"/>
    <w:rsid w:val="2C6B1CD2"/>
    <w:rsid w:val="2C6B3A80"/>
    <w:rsid w:val="2C6F0A0B"/>
    <w:rsid w:val="2C7548FE"/>
    <w:rsid w:val="2C7C7A3B"/>
    <w:rsid w:val="2C7F752B"/>
    <w:rsid w:val="2C8132A3"/>
    <w:rsid w:val="2C862667"/>
    <w:rsid w:val="2C8763E0"/>
    <w:rsid w:val="2C8D1C48"/>
    <w:rsid w:val="2C932FD6"/>
    <w:rsid w:val="2C9805ED"/>
    <w:rsid w:val="2C994A91"/>
    <w:rsid w:val="2C9E20A7"/>
    <w:rsid w:val="2C9F3729"/>
    <w:rsid w:val="2CA156F3"/>
    <w:rsid w:val="2CA60F5C"/>
    <w:rsid w:val="2CA62D0A"/>
    <w:rsid w:val="2CA927FA"/>
    <w:rsid w:val="2CAB494C"/>
    <w:rsid w:val="2CAD22EA"/>
    <w:rsid w:val="2CAE1BBE"/>
    <w:rsid w:val="2CAE7E10"/>
    <w:rsid w:val="2CB25B52"/>
    <w:rsid w:val="2CB5119F"/>
    <w:rsid w:val="2CB52F4D"/>
    <w:rsid w:val="2CB61A5F"/>
    <w:rsid w:val="2CB73169"/>
    <w:rsid w:val="2CBC077F"/>
    <w:rsid w:val="2CBD48CE"/>
    <w:rsid w:val="2CBE62A5"/>
    <w:rsid w:val="2CC413E2"/>
    <w:rsid w:val="2CC633AC"/>
    <w:rsid w:val="2CC969F8"/>
    <w:rsid w:val="2CCB451E"/>
    <w:rsid w:val="2CD07D87"/>
    <w:rsid w:val="2CD21D51"/>
    <w:rsid w:val="2CD86C3B"/>
    <w:rsid w:val="2CDA259B"/>
    <w:rsid w:val="2CE211B2"/>
    <w:rsid w:val="2CE33F5E"/>
    <w:rsid w:val="2CE35D0C"/>
    <w:rsid w:val="2CE455E0"/>
    <w:rsid w:val="2CE61358"/>
    <w:rsid w:val="2CE675AA"/>
    <w:rsid w:val="2CEA709A"/>
    <w:rsid w:val="2CEB2E12"/>
    <w:rsid w:val="2CED0939"/>
    <w:rsid w:val="2CEF46B1"/>
    <w:rsid w:val="2CF00429"/>
    <w:rsid w:val="2CF25F4F"/>
    <w:rsid w:val="2CF27CFD"/>
    <w:rsid w:val="2CF70382"/>
    <w:rsid w:val="2CF73565"/>
    <w:rsid w:val="2CF75313"/>
    <w:rsid w:val="2CF77A09"/>
    <w:rsid w:val="2D0068BE"/>
    <w:rsid w:val="2D0143E4"/>
    <w:rsid w:val="2D0217A7"/>
    <w:rsid w:val="2D087520"/>
    <w:rsid w:val="2D095047"/>
    <w:rsid w:val="2D0D0FDB"/>
    <w:rsid w:val="2D0D2D89"/>
    <w:rsid w:val="2D0F08AF"/>
    <w:rsid w:val="2D142369"/>
    <w:rsid w:val="2D143BBB"/>
    <w:rsid w:val="2D1660E1"/>
    <w:rsid w:val="2D1C4D7A"/>
    <w:rsid w:val="2D1C7470"/>
    <w:rsid w:val="2D1E6D44"/>
    <w:rsid w:val="2D256324"/>
    <w:rsid w:val="2D281971"/>
    <w:rsid w:val="2D2C76B3"/>
    <w:rsid w:val="2D306A77"/>
    <w:rsid w:val="2D3447B9"/>
    <w:rsid w:val="2D366F55"/>
    <w:rsid w:val="2D371BB4"/>
    <w:rsid w:val="2D376058"/>
    <w:rsid w:val="2D377E06"/>
    <w:rsid w:val="2D391DD0"/>
    <w:rsid w:val="2D3B5B48"/>
    <w:rsid w:val="2D411497"/>
    <w:rsid w:val="2D450775"/>
    <w:rsid w:val="2D454740"/>
    <w:rsid w:val="2D46629B"/>
    <w:rsid w:val="2D49671B"/>
    <w:rsid w:val="2D4D0E75"/>
    <w:rsid w:val="2D4D7629"/>
    <w:rsid w:val="2D4F33A1"/>
    <w:rsid w:val="2D4F514F"/>
    <w:rsid w:val="2D500693"/>
    <w:rsid w:val="2D522E91"/>
    <w:rsid w:val="2D564730"/>
    <w:rsid w:val="2D5664DE"/>
    <w:rsid w:val="2D5C5ABE"/>
    <w:rsid w:val="2D60110A"/>
    <w:rsid w:val="2D654973"/>
    <w:rsid w:val="2D684463"/>
    <w:rsid w:val="2D6D7CCB"/>
    <w:rsid w:val="2D6E3D0B"/>
    <w:rsid w:val="2D7050C6"/>
    <w:rsid w:val="2D71156A"/>
    <w:rsid w:val="2D727090"/>
    <w:rsid w:val="2D7352E2"/>
    <w:rsid w:val="2D746964"/>
    <w:rsid w:val="2D76092E"/>
    <w:rsid w:val="2D7921CC"/>
    <w:rsid w:val="2D7E77E3"/>
    <w:rsid w:val="2D7F5D78"/>
    <w:rsid w:val="2D8017AD"/>
    <w:rsid w:val="2D8079FF"/>
    <w:rsid w:val="2D82298B"/>
    <w:rsid w:val="2D832D79"/>
    <w:rsid w:val="2D856DC3"/>
    <w:rsid w:val="2D8868B3"/>
    <w:rsid w:val="2D8A2DEE"/>
    <w:rsid w:val="2D8A43D9"/>
    <w:rsid w:val="2D8E211C"/>
    <w:rsid w:val="2D8F7C42"/>
    <w:rsid w:val="2D9139BA"/>
    <w:rsid w:val="2D945258"/>
    <w:rsid w:val="2D986AF6"/>
    <w:rsid w:val="2D9B65E7"/>
    <w:rsid w:val="2D9C5EBB"/>
    <w:rsid w:val="2D9D410D"/>
    <w:rsid w:val="2D9E1C33"/>
    <w:rsid w:val="2D9E60D7"/>
    <w:rsid w:val="2DA059AB"/>
    <w:rsid w:val="2DA3549B"/>
    <w:rsid w:val="2DA37249"/>
    <w:rsid w:val="2DA41CC4"/>
    <w:rsid w:val="2DA57465"/>
    <w:rsid w:val="2DA76D39"/>
    <w:rsid w:val="2DA82AB1"/>
    <w:rsid w:val="2DAD00C8"/>
    <w:rsid w:val="2DB63420"/>
    <w:rsid w:val="2DBB27E5"/>
    <w:rsid w:val="2DBD47AF"/>
    <w:rsid w:val="2DBE4083"/>
    <w:rsid w:val="2DC21DC5"/>
    <w:rsid w:val="2DC7118A"/>
    <w:rsid w:val="2DCA0C7A"/>
    <w:rsid w:val="2DCA2A28"/>
    <w:rsid w:val="2DCC054E"/>
    <w:rsid w:val="2DCC49F2"/>
    <w:rsid w:val="2DCC67A0"/>
    <w:rsid w:val="2DCF6290"/>
    <w:rsid w:val="2DD42233"/>
    <w:rsid w:val="2DD536C3"/>
    <w:rsid w:val="2DD85145"/>
    <w:rsid w:val="2DDE64D3"/>
    <w:rsid w:val="2DE0049D"/>
    <w:rsid w:val="2DE65D89"/>
    <w:rsid w:val="2DEA30CA"/>
    <w:rsid w:val="2DEF06E0"/>
    <w:rsid w:val="2DEF248E"/>
    <w:rsid w:val="2DF01A0C"/>
    <w:rsid w:val="2DF45CF7"/>
    <w:rsid w:val="2DF47AA5"/>
    <w:rsid w:val="2DF61A6F"/>
    <w:rsid w:val="2DF81343"/>
    <w:rsid w:val="2DFD2DFD"/>
    <w:rsid w:val="2DFD4BAB"/>
    <w:rsid w:val="2E015B36"/>
    <w:rsid w:val="2E073C7C"/>
    <w:rsid w:val="2E0B376C"/>
    <w:rsid w:val="2E0C4DEE"/>
    <w:rsid w:val="2E150147"/>
    <w:rsid w:val="2E156399"/>
    <w:rsid w:val="2E1B14D5"/>
    <w:rsid w:val="2E1F0FC6"/>
    <w:rsid w:val="2E221CCA"/>
    <w:rsid w:val="2E2465DC"/>
    <w:rsid w:val="2E255EB0"/>
    <w:rsid w:val="2E275F81"/>
    <w:rsid w:val="2E277E7A"/>
    <w:rsid w:val="2E280E5D"/>
    <w:rsid w:val="2E2B796A"/>
    <w:rsid w:val="2E2C723F"/>
    <w:rsid w:val="2E2E2FB7"/>
    <w:rsid w:val="2E2F6D2F"/>
    <w:rsid w:val="2E304F81"/>
    <w:rsid w:val="2E334A71"/>
    <w:rsid w:val="2E375631"/>
    <w:rsid w:val="2E3D31FA"/>
    <w:rsid w:val="2E400F3C"/>
    <w:rsid w:val="2E477D39"/>
    <w:rsid w:val="2E4C5B33"/>
    <w:rsid w:val="2E4E51C2"/>
    <w:rsid w:val="2E4E5407"/>
    <w:rsid w:val="2E4F2177"/>
    <w:rsid w:val="2E5261A0"/>
    <w:rsid w:val="2E5C5D76"/>
    <w:rsid w:val="2E644C2A"/>
    <w:rsid w:val="2E67296D"/>
    <w:rsid w:val="2E6764C9"/>
    <w:rsid w:val="2E6D7F83"/>
    <w:rsid w:val="2E725599"/>
    <w:rsid w:val="2E731311"/>
    <w:rsid w:val="2E7330BF"/>
    <w:rsid w:val="2E750BE6"/>
    <w:rsid w:val="2E77681E"/>
    <w:rsid w:val="2E7C1194"/>
    <w:rsid w:val="2E7C6418"/>
    <w:rsid w:val="2E821554"/>
    <w:rsid w:val="2E831067"/>
    <w:rsid w:val="2E8D20CC"/>
    <w:rsid w:val="2E8D23D3"/>
    <w:rsid w:val="2E905A1F"/>
    <w:rsid w:val="2E913546"/>
    <w:rsid w:val="2E951288"/>
    <w:rsid w:val="2E960B5C"/>
    <w:rsid w:val="2E975C93"/>
    <w:rsid w:val="2E9F3EB4"/>
    <w:rsid w:val="2EA80FBB"/>
    <w:rsid w:val="2EA9088F"/>
    <w:rsid w:val="2EB536D8"/>
    <w:rsid w:val="2EBC6814"/>
    <w:rsid w:val="2EBD433B"/>
    <w:rsid w:val="2EBE31A3"/>
    <w:rsid w:val="2EC27BA3"/>
    <w:rsid w:val="2EC41B6D"/>
    <w:rsid w:val="2EC47989"/>
    <w:rsid w:val="2ED00512"/>
    <w:rsid w:val="2ED2428A"/>
    <w:rsid w:val="2ED35FEE"/>
    <w:rsid w:val="2ED718A0"/>
    <w:rsid w:val="2EDA4EED"/>
    <w:rsid w:val="2EDC2A13"/>
    <w:rsid w:val="2EDE1C71"/>
    <w:rsid w:val="2EE1627B"/>
    <w:rsid w:val="2EE31FF3"/>
    <w:rsid w:val="2EE32F12"/>
    <w:rsid w:val="2EE6563F"/>
    <w:rsid w:val="2EEB0EA8"/>
    <w:rsid w:val="2EED4C20"/>
    <w:rsid w:val="2EEE2746"/>
    <w:rsid w:val="2EF35FAE"/>
    <w:rsid w:val="2EF53AD4"/>
    <w:rsid w:val="2EF75A9F"/>
    <w:rsid w:val="2EF835C5"/>
    <w:rsid w:val="2EFC4E63"/>
    <w:rsid w:val="2EFE507F"/>
    <w:rsid w:val="2EFF2BA5"/>
    <w:rsid w:val="2EFF6701"/>
    <w:rsid w:val="2F0106CB"/>
    <w:rsid w:val="2F034443"/>
    <w:rsid w:val="2F0661D6"/>
    <w:rsid w:val="2F0957D2"/>
    <w:rsid w:val="2F0D4A3E"/>
    <w:rsid w:val="2F0D52C2"/>
    <w:rsid w:val="2F0F2DE8"/>
    <w:rsid w:val="2F124686"/>
    <w:rsid w:val="2F1321AD"/>
    <w:rsid w:val="2F1403FE"/>
    <w:rsid w:val="2F167231"/>
    <w:rsid w:val="2F191EB9"/>
    <w:rsid w:val="2F1C3757"/>
    <w:rsid w:val="2F210D6D"/>
    <w:rsid w:val="2F230642"/>
    <w:rsid w:val="2F283EAA"/>
    <w:rsid w:val="2F2919D0"/>
    <w:rsid w:val="2F2A5E74"/>
    <w:rsid w:val="2F2D326E"/>
    <w:rsid w:val="2F313118"/>
    <w:rsid w:val="2F397E65"/>
    <w:rsid w:val="2F3A3BDD"/>
    <w:rsid w:val="2F3A598B"/>
    <w:rsid w:val="2F4131BE"/>
    <w:rsid w:val="2F432A92"/>
    <w:rsid w:val="2F4B2B19"/>
    <w:rsid w:val="2F4F58DB"/>
    <w:rsid w:val="2F4F7689"/>
    <w:rsid w:val="2F544C9F"/>
    <w:rsid w:val="2F560A17"/>
    <w:rsid w:val="2F57478F"/>
    <w:rsid w:val="2F5E5B1E"/>
    <w:rsid w:val="2F601896"/>
    <w:rsid w:val="2F616A4C"/>
    <w:rsid w:val="2F6246CC"/>
    <w:rsid w:val="2F642A08"/>
    <w:rsid w:val="2F650C5A"/>
    <w:rsid w:val="2F666780"/>
    <w:rsid w:val="2F68699C"/>
    <w:rsid w:val="2F762E67"/>
    <w:rsid w:val="2F781C3E"/>
    <w:rsid w:val="2F7B047E"/>
    <w:rsid w:val="2F7E1D1C"/>
    <w:rsid w:val="2F81180C"/>
    <w:rsid w:val="2F884949"/>
    <w:rsid w:val="2F8B61E7"/>
    <w:rsid w:val="2F8D01B1"/>
    <w:rsid w:val="2F8D1F5F"/>
    <w:rsid w:val="2F915CE5"/>
    <w:rsid w:val="2F917CA1"/>
    <w:rsid w:val="2F9257C7"/>
    <w:rsid w:val="2F990904"/>
    <w:rsid w:val="2F9C21A2"/>
    <w:rsid w:val="2F9C2DF8"/>
    <w:rsid w:val="2F9E416C"/>
    <w:rsid w:val="2F9E5F1A"/>
    <w:rsid w:val="2FA01C92"/>
    <w:rsid w:val="2FA06136"/>
    <w:rsid w:val="2FA31782"/>
    <w:rsid w:val="2FA33530"/>
    <w:rsid w:val="2FA572A9"/>
    <w:rsid w:val="2FA63021"/>
    <w:rsid w:val="2FAA2B11"/>
    <w:rsid w:val="2FB13E9F"/>
    <w:rsid w:val="2FB15C4D"/>
    <w:rsid w:val="2FB2501E"/>
    <w:rsid w:val="2FB41BE1"/>
    <w:rsid w:val="2FB66570"/>
    <w:rsid w:val="2FB67708"/>
    <w:rsid w:val="2FBB6ACC"/>
    <w:rsid w:val="2FBC2844"/>
    <w:rsid w:val="2FC040E2"/>
    <w:rsid w:val="2FC24B13"/>
    <w:rsid w:val="2FC260AC"/>
    <w:rsid w:val="2FC53683"/>
    <w:rsid w:val="2FC75471"/>
    <w:rsid w:val="2FCD07FA"/>
    <w:rsid w:val="2FCE2CA3"/>
    <w:rsid w:val="2FD1009E"/>
    <w:rsid w:val="2FD61B58"/>
    <w:rsid w:val="2FD933F6"/>
    <w:rsid w:val="2FDB6DFB"/>
    <w:rsid w:val="2FDE27BA"/>
    <w:rsid w:val="2FE14059"/>
    <w:rsid w:val="2FE204FD"/>
    <w:rsid w:val="2FE63F0E"/>
    <w:rsid w:val="2FE97A5F"/>
    <w:rsid w:val="2FEC4ED7"/>
    <w:rsid w:val="2FEF6776"/>
    <w:rsid w:val="2FF124EE"/>
    <w:rsid w:val="2FF26266"/>
    <w:rsid w:val="2FF63FA8"/>
    <w:rsid w:val="2FFA3A98"/>
    <w:rsid w:val="2FFB511A"/>
    <w:rsid w:val="300246FB"/>
    <w:rsid w:val="300264A9"/>
    <w:rsid w:val="30077F63"/>
    <w:rsid w:val="30085A89"/>
    <w:rsid w:val="300F45A9"/>
    <w:rsid w:val="300F6E18"/>
    <w:rsid w:val="30132E49"/>
    <w:rsid w:val="30182170"/>
    <w:rsid w:val="301A5EE8"/>
    <w:rsid w:val="301D7787"/>
    <w:rsid w:val="302208F9"/>
    <w:rsid w:val="302503E9"/>
    <w:rsid w:val="3025488D"/>
    <w:rsid w:val="30274161"/>
    <w:rsid w:val="302A5A00"/>
    <w:rsid w:val="302F1268"/>
    <w:rsid w:val="30330D58"/>
    <w:rsid w:val="3038011D"/>
    <w:rsid w:val="303F594F"/>
    <w:rsid w:val="30403475"/>
    <w:rsid w:val="30405223"/>
    <w:rsid w:val="3045283A"/>
    <w:rsid w:val="30474804"/>
    <w:rsid w:val="30490E20"/>
    <w:rsid w:val="304C5976"/>
    <w:rsid w:val="304E5B92"/>
    <w:rsid w:val="305A47DE"/>
    <w:rsid w:val="305B02AF"/>
    <w:rsid w:val="30647164"/>
    <w:rsid w:val="306929CC"/>
    <w:rsid w:val="30696528"/>
    <w:rsid w:val="306B6744"/>
    <w:rsid w:val="306C426A"/>
    <w:rsid w:val="306C6018"/>
    <w:rsid w:val="306D3B35"/>
    <w:rsid w:val="307750E9"/>
    <w:rsid w:val="307A24E3"/>
    <w:rsid w:val="30843362"/>
    <w:rsid w:val="308570DA"/>
    <w:rsid w:val="30894E1C"/>
    <w:rsid w:val="308A649E"/>
    <w:rsid w:val="308C0468"/>
    <w:rsid w:val="30913CD1"/>
    <w:rsid w:val="309537C1"/>
    <w:rsid w:val="30955CCA"/>
    <w:rsid w:val="30977539"/>
    <w:rsid w:val="309A0DD7"/>
    <w:rsid w:val="309A4933"/>
    <w:rsid w:val="309E348C"/>
    <w:rsid w:val="309F019C"/>
    <w:rsid w:val="30A05CC2"/>
    <w:rsid w:val="30A13F14"/>
    <w:rsid w:val="30A21A3A"/>
    <w:rsid w:val="30A25EDE"/>
    <w:rsid w:val="30A27C8C"/>
    <w:rsid w:val="30A47560"/>
    <w:rsid w:val="30A811B7"/>
    <w:rsid w:val="30A9101A"/>
    <w:rsid w:val="30A92DC8"/>
    <w:rsid w:val="30AC28B9"/>
    <w:rsid w:val="30AD0B0B"/>
    <w:rsid w:val="30AE6631"/>
    <w:rsid w:val="30AF4D78"/>
    <w:rsid w:val="30B04157"/>
    <w:rsid w:val="30B5232B"/>
    <w:rsid w:val="30B55C11"/>
    <w:rsid w:val="30B80CAC"/>
    <w:rsid w:val="30B8300C"/>
    <w:rsid w:val="30BD4AC6"/>
    <w:rsid w:val="30C45B7C"/>
    <w:rsid w:val="30C45E54"/>
    <w:rsid w:val="30C714A1"/>
    <w:rsid w:val="30CC6AB7"/>
    <w:rsid w:val="30D2231F"/>
    <w:rsid w:val="30D342E9"/>
    <w:rsid w:val="30D46D44"/>
    <w:rsid w:val="30D53BBD"/>
    <w:rsid w:val="30DA7426"/>
    <w:rsid w:val="30DB4046"/>
    <w:rsid w:val="30DC13F0"/>
    <w:rsid w:val="30DD0CC4"/>
    <w:rsid w:val="30DF2C8E"/>
    <w:rsid w:val="30E12171"/>
    <w:rsid w:val="30E402A4"/>
    <w:rsid w:val="30E56A22"/>
    <w:rsid w:val="30E861C4"/>
    <w:rsid w:val="30E87D95"/>
    <w:rsid w:val="30E958BB"/>
    <w:rsid w:val="30ED7159"/>
    <w:rsid w:val="30F06C49"/>
    <w:rsid w:val="30F73B34"/>
    <w:rsid w:val="30FA7AC8"/>
    <w:rsid w:val="30FC114A"/>
    <w:rsid w:val="30FE1366"/>
    <w:rsid w:val="31010E56"/>
    <w:rsid w:val="3103697D"/>
    <w:rsid w:val="31077AEF"/>
    <w:rsid w:val="310821E5"/>
    <w:rsid w:val="310B5831"/>
    <w:rsid w:val="310F3573"/>
    <w:rsid w:val="31101099"/>
    <w:rsid w:val="31104BF6"/>
    <w:rsid w:val="311566B0"/>
    <w:rsid w:val="31175F84"/>
    <w:rsid w:val="311A5A74"/>
    <w:rsid w:val="311D7312"/>
    <w:rsid w:val="311E37B6"/>
    <w:rsid w:val="31244B45"/>
    <w:rsid w:val="312468F3"/>
    <w:rsid w:val="31280191"/>
    <w:rsid w:val="312D1C4B"/>
    <w:rsid w:val="312E32CE"/>
    <w:rsid w:val="312E4D7E"/>
    <w:rsid w:val="31321010"/>
    <w:rsid w:val="3135465C"/>
    <w:rsid w:val="313703D4"/>
    <w:rsid w:val="31394322"/>
    <w:rsid w:val="313F7193"/>
    <w:rsid w:val="314174A5"/>
    <w:rsid w:val="31440D43"/>
    <w:rsid w:val="314B0324"/>
    <w:rsid w:val="314B20D2"/>
    <w:rsid w:val="314C327A"/>
    <w:rsid w:val="3150795D"/>
    <w:rsid w:val="31556AAC"/>
    <w:rsid w:val="315947EF"/>
    <w:rsid w:val="315A40C3"/>
    <w:rsid w:val="315C66BB"/>
    <w:rsid w:val="315E1E05"/>
    <w:rsid w:val="31644E4D"/>
    <w:rsid w:val="3166515D"/>
    <w:rsid w:val="316E7B6E"/>
    <w:rsid w:val="3179279B"/>
    <w:rsid w:val="317A6513"/>
    <w:rsid w:val="31807FCD"/>
    <w:rsid w:val="31815AF3"/>
    <w:rsid w:val="31837ABD"/>
    <w:rsid w:val="3184082E"/>
    <w:rsid w:val="318A1738"/>
    <w:rsid w:val="318A2BFA"/>
    <w:rsid w:val="318D450C"/>
    <w:rsid w:val="318D6246"/>
    <w:rsid w:val="318F0210"/>
    <w:rsid w:val="3193135A"/>
    <w:rsid w:val="31945827"/>
    <w:rsid w:val="3195334D"/>
    <w:rsid w:val="3196684B"/>
    <w:rsid w:val="319677F1"/>
    <w:rsid w:val="3199108F"/>
    <w:rsid w:val="319C0B7F"/>
    <w:rsid w:val="319C292D"/>
    <w:rsid w:val="319E66A5"/>
    <w:rsid w:val="31A33CBC"/>
    <w:rsid w:val="31AA504A"/>
    <w:rsid w:val="31AD4B3A"/>
    <w:rsid w:val="31AF440F"/>
    <w:rsid w:val="31B25CAD"/>
    <w:rsid w:val="31B61C41"/>
    <w:rsid w:val="31B71515"/>
    <w:rsid w:val="31B732C3"/>
    <w:rsid w:val="31B77767"/>
    <w:rsid w:val="31C205E6"/>
    <w:rsid w:val="31C53C32"/>
    <w:rsid w:val="31C854D0"/>
    <w:rsid w:val="31CA573B"/>
    <w:rsid w:val="31D125D7"/>
    <w:rsid w:val="31D40319"/>
    <w:rsid w:val="31D420C7"/>
    <w:rsid w:val="31D77103"/>
    <w:rsid w:val="31D976DD"/>
    <w:rsid w:val="31DD5420"/>
    <w:rsid w:val="31DE4CF4"/>
    <w:rsid w:val="31E00A6C"/>
    <w:rsid w:val="31E22A36"/>
    <w:rsid w:val="31E3055C"/>
    <w:rsid w:val="31EA5447"/>
    <w:rsid w:val="31F167D5"/>
    <w:rsid w:val="31F369F1"/>
    <w:rsid w:val="31F807B9"/>
    <w:rsid w:val="32002EBC"/>
    <w:rsid w:val="320209E2"/>
    <w:rsid w:val="320F1351"/>
    <w:rsid w:val="320F30FF"/>
    <w:rsid w:val="32157CE1"/>
    <w:rsid w:val="32180206"/>
    <w:rsid w:val="32195D2C"/>
    <w:rsid w:val="321B7CF6"/>
    <w:rsid w:val="321D581C"/>
    <w:rsid w:val="322070BA"/>
    <w:rsid w:val="322A7F39"/>
    <w:rsid w:val="322C1F03"/>
    <w:rsid w:val="322C5F68"/>
    <w:rsid w:val="322E5C7B"/>
    <w:rsid w:val="322F72FD"/>
    <w:rsid w:val="323112C7"/>
    <w:rsid w:val="323446FA"/>
    <w:rsid w:val="3239017C"/>
    <w:rsid w:val="323B5CA2"/>
    <w:rsid w:val="323D7C6C"/>
    <w:rsid w:val="323E39E4"/>
    <w:rsid w:val="32425283"/>
    <w:rsid w:val="32456B21"/>
    <w:rsid w:val="32472899"/>
    <w:rsid w:val="32496611"/>
    <w:rsid w:val="324C6101"/>
    <w:rsid w:val="324E00CB"/>
    <w:rsid w:val="3251196A"/>
    <w:rsid w:val="32537490"/>
    <w:rsid w:val="325A6415"/>
    <w:rsid w:val="325B00F2"/>
    <w:rsid w:val="325F4087"/>
    <w:rsid w:val="32617B06"/>
    <w:rsid w:val="3264344B"/>
    <w:rsid w:val="32655415"/>
    <w:rsid w:val="32715B68"/>
    <w:rsid w:val="32786EF6"/>
    <w:rsid w:val="32807B59"/>
    <w:rsid w:val="328238D1"/>
    <w:rsid w:val="32827D75"/>
    <w:rsid w:val="328304A8"/>
    <w:rsid w:val="32891103"/>
    <w:rsid w:val="328B4E7C"/>
    <w:rsid w:val="328D12A4"/>
    <w:rsid w:val="32931F82"/>
    <w:rsid w:val="32951856"/>
    <w:rsid w:val="32963820"/>
    <w:rsid w:val="329655CE"/>
    <w:rsid w:val="329A6E6D"/>
    <w:rsid w:val="329B2BE5"/>
    <w:rsid w:val="329D4BAF"/>
    <w:rsid w:val="32A23F73"/>
    <w:rsid w:val="32A55811"/>
    <w:rsid w:val="32A777DC"/>
    <w:rsid w:val="32A93A25"/>
    <w:rsid w:val="32B75C71"/>
    <w:rsid w:val="32B9516F"/>
    <w:rsid w:val="32BC5F4D"/>
    <w:rsid w:val="32BD0DAD"/>
    <w:rsid w:val="32BD6FFF"/>
    <w:rsid w:val="32C91500"/>
    <w:rsid w:val="32C97752"/>
    <w:rsid w:val="32CE6B16"/>
    <w:rsid w:val="32D103B5"/>
    <w:rsid w:val="32D54349"/>
    <w:rsid w:val="32DF2AD1"/>
    <w:rsid w:val="32DF6F75"/>
    <w:rsid w:val="32E14A9C"/>
    <w:rsid w:val="32E60A1F"/>
    <w:rsid w:val="32E75E2A"/>
    <w:rsid w:val="32EB76C8"/>
    <w:rsid w:val="32ED45E0"/>
    <w:rsid w:val="32EE540A"/>
    <w:rsid w:val="32F04CDF"/>
    <w:rsid w:val="32F12805"/>
    <w:rsid w:val="32F347CF"/>
    <w:rsid w:val="32F3657D"/>
    <w:rsid w:val="32F742BF"/>
    <w:rsid w:val="32FA790B"/>
    <w:rsid w:val="32FF13C6"/>
    <w:rsid w:val="33044C2E"/>
    <w:rsid w:val="330864CC"/>
    <w:rsid w:val="33093FF2"/>
    <w:rsid w:val="330B1B18"/>
    <w:rsid w:val="330E1609"/>
    <w:rsid w:val="331309CD"/>
    <w:rsid w:val="33136C1F"/>
    <w:rsid w:val="33182487"/>
    <w:rsid w:val="33184235"/>
    <w:rsid w:val="331D35FA"/>
    <w:rsid w:val="33233306"/>
    <w:rsid w:val="33263D52"/>
    <w:rsid w:val="33272EB3"/>
    <w:rsid w:val="33273196"/>
    <w:rsid w:val="33291F9F"/>
    <w:rsid w:val="332D7CE1"/>
    <w:rsid w:val="332E1CAB"/>
    <w:rsid w:val="33323549"/>
    <w:rsid w:val="33380434"/>
    <w:rsid w:val="33393656"/>
    <w:rsid w:val="333F7A14"/>
    <w:rsid w:val="3341378C"/>
    <w:rsid w:val="334212B2"/>
    <w:rsid w:val="33423F49"/>
    <w:rsid w:val="33437504"/>
    <w:rsid w:val="33482D6D"/>
    <w:rsid w:val="33492641"/>
    <w:rsid w:val="334E5EA9"/>
    <w:rsid w:val="335039CF"/>
    <w:rsid w:val="3350577D"/>
    <w:rsid w:val="335334BF"/>
    <w:rsid w:val="33550FE6"/>
    <w:rsid w:val="33557238"/>
    <w:rsid w:val="33590AD6"/>
    <w:rsid w:val="335C2374"/>
    <w:rsid w:val="335D1FE1"/>
    <w:rsid w:val="335E60EC"/>
    <w:rsid w:val="336B0809"/>
    <w:rsid w:val="336D27D3"/>
    <w:rsid w:val="336E20A7"/>
    <w:rsid w:val="33707BCD"/>
    <w:rsid w:val="33727DEA"/>
    <w:rsid w:val="33784CD4"/>
    <w:rsid w:val="337C1CD3"/>
    <w:rsid w:val="3381002D"/>
    <w:rsid w:val="338418CB"/>
    <w:rsid w:val="338575AD"/>
    <w:rsid w:val="33896EE1"/>
    <w:rsid w:val="338E62A6"/>
    <w:rsid w:val="338F274A"/>
    <w:rsid w:val="33941B0E"/>
    <w:rsid w:val="33945FB2"/>
    <w:rsid w:val="33967BBB"/>
    <w:rsid w:val="339733AC"/>
    <w:rsid w:val="33995376"/>
    <w:rsid w:val="33997663"/>
    <w:rsid w:val="339A2E9C"/>
    <w:rsid w:val="339B6127"/>
    <w:rsid w:val="339C09C3"/>
    <w:rsid w:val="339E5D33"/>
    <w:rsid w:val="33A45AC9"/>
    <w:rsid w:val="33A65CE5"/>
    <w:rsid w:val="33AA1331"/>
    <w:rsid w:val="33AA7583"/>
    <w:rsid w:val="33AB32FB"/>
    <w:rsid w:val="33AB4758"/>
    <w:rsid w:val="33AD0E22"/>
    <w:rsid w:val="33B026C0"/>
    <w:rsid w:val="33B6494D"/>
    <w:rsid w:val="33B65F28"/>
    <w:rsid w:val="33B91574"/>
    <w:rsid w:val="33BC0410"/>
    <w:rsid w:val="33BC1065"/>
    <w:rsid w:val="33BC2E13"/>
    <w:rsid w:val="33C10429"/>
    <w:rsid w:val="33C11B6F"/>
    <w:rsid w:val="33C2512E"/>
    <w:rsid w:val="33C543BD"/>
    <w:rsid w:val="33C85C5B"/>
    <w:rsid w:val="33C87A09"/>
    <w:rsid w:val="33D22636"/>
    <w:rsid w:val="33D60378"/>
    <w:rsid w:val="33D77C4D"/>
    <w:rsid w:val="33DE0FDB"/>
    <w:rsid w:val="33DF6B01"/>
    <w:rsid w:val="33E10ACB"/>
    <w:rsid w:val="33E12879"/>
    <w:rsid w:val="33E13288"/>
    <w:rsid w:val="33EA7980"/>
    <w:rsid w:val="33EC194A"/>
    <w:rsid w:val="33EE2C0F"/>
    <w:rsid w:val="33EF143A"/>
    <w:rsid w:val="33EF4F96"/>
    <w:rsid w:val="33F26834"/>
    <w:rsid w:val="33F407FF"/>
    <w:rsid w:val="33F628DD"/>
    <w:rsid w:val="33F64577"/>
    <w:rsid w:val="33F95E15"/>
    <w:rsid w:val="33FE364D"/>
    <w:rsid w:val="340053F5"/>
    <w:rsid w:val="3402116D"/>
    <w:rsid w:val="34030A42"/>
    <w:rsid w:val="34036C94"/>
    <w:rsid w:val="34052A0C"/>
    <w:rsid w:val="340622E0"/>
    <w:rsid w:val="340842AA"/>
    <w:rsid w:val="34086058"/>
    <w:rsid w:val="340A6274"/>
    <w:rsid w:val="340D18C0"/>
    <w:rsid w:val="34104BC5"/>
    <w:rsid w:val="341113B0"/>
    <w:rsid w:val="34126ED7"/>
    <w:rsid w:val="34164C19"/>
    <w:rsid w:val="341D7D55"/>
    <w:rsid w:val="341E0659"/>
    <w:rsid w:val="341E3ACD"/>
    <w:rsid w:val="341F46BA"/>
    <w:rsid w:val="3421711A"/>
    <w:rsid w:val="342235BE"/>
    <w:rsid w:val="342310E4"/>
    <w:rsid w:val="3424709C"/>
    <w:rsid w:val="342509B8"/>
    <w:rsid w:val="342515D6"/>
    <w:rsid w:val="342842DC"/>
    <w:rsid w:val="3428494C"/>
    <w:rsid w:val="3429115A"/>
    <w:rsid w:val="34311A53"/>
    <w:rsid w:val="34325CD9"/>
    <w:rsid w:val="34360E17"/>
    <w:rsid w:val="34394463"/>
    <w:rsid w:val="343B01DB"/>
    <w:rsid w:val="34403A44"/>
    <w:rsid w:val="34425A0E"/>
    <w:rsid w:val="34441786"/>
    <w:rsid w:val="3445105A"/>
    <w:rsid w:val="344A48C2"/>
    <w:rsid w:val="344C4197"/>
    <w:rsid w:val="344D68E2"/>
    <w:rsid w:val="34572B3B"/>
    <w:rsid w:val="34580D8D"/>
    <w:rsid w:val="345B087E"/>
    <w:rsid w:val="345C0152"/>
    <w:rsid w:val="34601695"/>
    <w:rsid w:val="346040E6"/>
    <w:rsid w:val="346113B3"/>
    <w:rsid w:val="34645984"/>
    <w:rsid w:val="346D235F"/>
    <w:rsid w:val="34727975"/>
    <w:rsid w:val="34731E46"/>
    <w:rsid w:val="3474193F"/>
    <w:rsid w:val="347831DE"/>
    <w:rsid w:val="347A51A8"/>
    <w:rsid w:val="347D07F4"/>
    <w:rsid w:val="347D25A2"/>
    <w:rsid w:val="34825E0A"/>
    <w:rsid w:val="34831B82"/>
    <w:rsid w:val="34850C96"/>
    <w:rsid w:val="348558FB"/>
    <w:rsid w:val="348E2A01"/>
    <w:rsid w:val="348F22D5"/>
    <w:rsid w:val="349239F5"/>
    <w:rsid w:val="3498084D"/>
    <w:rsid w:val="349873DC"/>
    <w:rsid w:val="34993154"/>
    <w:rsid w:val="349A13A6"/>
    <w:rsid w:val="349A316D"/>
    <w:rsid w:val="349F69BC"/>
    <w:rsid w:val="34B32468"/>
    <w:rsid w:val="34B45B4D"/>
    <w:rsid w:val="34B561E0"/>
    <w:rsid w:val="34B61F58"/>
    <w:rsid w:val="34BA1A48"/>
    <w:rsid w:val="34BC5B05"/>
    <w:rsid w:val="34BD5094"/>
    <w:rsid w:val="34BD6E42"/>
    <w:rsid w:val="34BF705E"/>
    <w:rsid w:val="34C008A6"/>
    <w:rsid w:val="34C44675"/>
    <w:rsid w:val="34C74165"/>
    <w:rsid w:val="34C75F13"/>
    <w:rsid w:val="34D109DE"/>
    <w:rsid w:val="34D50630"/>
    <w:rsid w:val="34D523DE"/>
    <w:rsid w:val="34D95A2F"/>
    <w:rsid w:val="34DB19BE"/>
    <w:rsid w:val="34DF14AF"/>
    <w:rsid w:val="34E04472"/>
    <w:rsid w:val="34E22D4D"/>
    <w:rsid w:val="34E40873"/>
    <w:rsid w:val="34E56399"/>
    <w:rsid w:val="34E645EB"/>
    <w:rsid w:val="34E940DB"/>
    <w:rsid w:val="34EC3BCC"/>
    <w:rsid w:val="34F07218"/>
    <w:rsid w:val="34F12F90"/>
    <w:rsid w:val="34F2580B"/>
    <w:rsid w:val="34F36D08"/>
    <w:rsid w:val="34F767F8"/>
    <w:rsid w:val="34F82570"/>
    <w:rsid w:val="34FA0097"/>
    <w:rsid w:val="34FD36E3"/>
    <w:rsid w:val="34FF38FF"/>
    <w:rsid w:val="34FF745B"/>
    <w:rsid w:val="350607E9"/>
    <w:rsid w:val="35066A3B"/>
    <w:rsid w:val="3509652C"/>
    <w:rsid w:val="350C3926"/>
    <w:rsid w:val="350C7DCA"/>
    <w:rsid w:val="35103416"/>
    <w:rsid w:val="3511718E"/>
    <w:rsid w:val="35150A2C"/>
    <w:rsid w:val="351522E2"/>
    <w:rsid w:val="351D1843"/>
    <w:rsid w:val="351F7AFD"/>
    <w:rsid w:val="35223149"/>
    <w:rsid w:val="35245113"/>
    <w:rsid w:val="35246EC1"/>
    <w:rsid w:val="352944D8"/>
    <w:rsid w:val="352D221A"/>
    <w:rsid w:val="35303AB8"/>
    <w:rsid w:val="35307CB9"/>
    <w:rsid w:val="353335A8"/>
    <w:rsid w:val="35352E7D"/>
    <w:rsid w:val="35357321"/>
    <w:rsid w:val="35373099"/>
    <w:rsid w:val="353F3CFB"/>
    <w:rsid w:val="3542559A"/>
    <w:rsid w:val="354632DC"/>
    <w:rsid w:val="354C01C6"/>
    <w:rsid w:val="354D466A"/>
    <w:rsid w:val="355377A7"/>
    <w:rsid w:val="355552CD"/>
    <w:rsid w:val="355A28E3"/>
    <w:rsid w:val="355E0625"/>
    <w:rsid w:val="355F439E"/>
    <w:rsid w:val="35611EC4"/>
    <w:rsid w:val="35616AE7"/>
    <w:rsid w:val="35643762"/>
    <w:rsid w:val="3566572C"/>
    <w:rsid w:val="35690D78"/>
    <w:rsid w:val="356B689E"/>
    <w:rsid w:val="356D6ABA"/>
    <w:rsid w:val="356E638F"/>
    <w:rsid w:val="357065AB"/>
    <w:rsid w:val="35727C2D"/>
    <w:rsid w:val="357339A5"/>
    <w:rsid w:val="357716E7"/>
    <w:rsid w:val="357C0AAC"/>
    <w:rsid w:val="357D65D2"/>
    <w:rsid w:val="357F234A"/>
    <w:rsid w:val="35831E3A"/>
    <w:rsid w:val="35845BB2"/>
    <w:rsid w:val="358460E8"/>
    <w:rsid w:val="358A766C"/>
    <w:rsid w:val="358B5193"/>
    <w:rsid w:val="358E6A31"/>
    <w:rsid w:val="359009FB"/>
    <w:rsid w:val="35914485"/>
    <w:rsid w:val="359304E6"/>
    <w:rsid w:val="35935DF5"/>
    <w:rsid w:val="35944047"/>
    <w:rsid w:val="359758E5"/>
    <w:rsid w:val="359978AF"/>
    <w:rsid w:val="359A3628"/>
    <w:rsid w:val="35A3428A"/>
    <w:rsid w:val="35A40002"/>
    <w:rsid w:val="35A46254"/>
    <w:rsid w:val="35AD2F3F"/>
    <w:rsid w:val="35AF0E81"/>
    <w:rsid w:val="35B00755"/>
    <w:rsid w:val="35B2271F"/>
    <w:rsid w:val="35B30245"/>
    <w:rsid w:val="35B71AE4"/>
    <w:rsid w:val="35B77D36"/>
    <w:rsid w:val="35BA15D4"/>
    <w:rsid w:val="35BE6073"/>
    <w:rsid w:val="35BE7316"/>
    <w:rsid w:val="35C10BB4"/>
    <w:rsid w:val="35C12962"/>
    <w:rsid w:val="35C16E06"/>
    <w:rsid w:val="35C661CB"/>
    <w:rsid w:val="35C80195"/>
    <w:rsid w:val="35C83CF1"/>
    <w:rsid w:val="35CF524D"/>
    <w:rsid w:val="35D2691D"/>
    <w:rsid w:val="35D42696"/>
    <w:rsid w:val="35D4289C"/>
    <w:rsid w:val="35DB7EC8"/>
    <w:rsid w:val="35DC154A"/>
    <w:rsid w:val="35DC59EE"/>
    <w:rsid w:val="35DD15FC"/>
    <w:rsid w:val="35DE3514"/>
    <w:rsid w:val="35E93C67"/>
    <w:rsid w:val="35F1149A"/>
    <w:rsid w:val="35F40F8A"/>
    <w:rsid w:val="35F42D38"/>
    <w:rsid w:val="35F965A0"/>
    <w:rsid w:val="35FB2318"/>
    <w:rsid w:val="36024564"/>
    <w:rsid w:val="36064819"/>
    <w:rsid w:val="360A3779"/>
    <w:rsid w:val="360B0081"/>
    <w:rsid w:val="360B1E2F"/>
    <w:rsid w:val="360C18B4"/>
    <w:rsid w:val="361231BE"/>
    <w:rsid w:val="36174C78"/>
    <w:rsid w:val="361A2073"/>
    <w:rsid w:val="361C403D"/>
    <w:rsid w:val="361E6007"/>
    <w:rsid w:val="36213401"/>
    <w:rsid w:val="36237179"/>
    <w:rsid w:val="36243D90"/>
    <w:rsid w:val="36270733"/>
    <w:rsid w:val="36276335"/>
    <w:rsid w:val="362A0508"/>
    <w:rsid w:val="362A675A"/>
    <w:rsid w:val="362D1DA6"/>
    <w:rsid w:val="362F3D70"/>
    <w:rsid w:val="362F5B1E"/>
    <w:rsid w:val="36323860"/>
    <w:rsid w:val="363650FE"/>
    <w:rsid w:val="36367635"/>
    <w:rsid w:val="36372C24"/>
    <w:rsid w:val="363870C8"/>
    <w:rsid w:val="36405F7D"/>
    <w:rsid w:val="36407D2B"/>
    <w:rsid w:val="36421CF5"/>
    <w:rsid w:val="364517E5"/>
    <w:rsid w:val="36462E68"/>
    <w:rsid w:val="36483084"/>
    <w:rsid w:val="364F4412"/>
    <w:rsid w:val="364F61C0"/>
    <w:rsid w:val="364F6D4C"/>
    <w:rsid w:val="3651018A"/>
    <w:rsid w:val="3653029E"/>
    <w:rsid w:val="36533F02"/>
    <w:rsid w:val="36541A28"/>
    <w:rsid w:val="36581519"/>
    <w:rsid w:val="36603F29"/>
    <w:rsid w:val="36657792"/>
    <w:rsid w:val="366711AF"/>
    <w:rsid w:val="366A4DA8"/>
    <w:rsid w:val="366D4898"/>
    <w:rsid w:val="366D6646"/>
    <w:rsid w:val="36721EAF"/>
    <w:rsid w:val="36723C5D"/>
    <w:rsid w:val="36745C27"/>
    <w:rsid w:val="36766209"/>
    <w:rsid w:val="36783969"/>
    <w:rsid w:val="367B0D63"/>
    <w:rsid w:val="368045CB"/>
    <w:rsid w:val="36820344"/>
    <w:rsid w:val="368340BC"/>
    <w:rsid w:val="3685144E"/>
    <w:rsid w:val="36857E34"/>
    <w:rsid w:val="36873BAC"/>
    <w:rsid w:val="3687718E"/>
    <w:rsid w:val="368816D2"/>
    <w:rsid w:val="368A43CE"/>
    <w:rsid w:val="368A71F8"/>
    <w:rsid w:val="368C6CEE"/>
    <w:rsid w:val="369167D9"/>
    <w:rsid w:val="369342FF"/>
    <w:rsid w:val="36935731"/>
    <w:rsid w:val="36963DEF"/>
    <w:rsid w:val="36981B5D"/>
    <w:rsid w:val="369E4A52"/>
    <w:rsid w:val="369F6181"/>
    <w:rsid w:val="36A007CA"/>
    <w:rsid w:val="36A06A1C"/>
    <w:rsid w:val="36A209E6"/>
    <w:rsid w:val="36A9634B"/>
    <w:rsid w:val="36AD2EE7"/>
    <w:rsid w:val="36B14785"/>
    <w:rsid w:val="36B424C7"/>
    <w:rsid w:val="36B44A6A"/>
    <w:rsid w:val="36B85B13"/>
    <w:rsid w:val="36BD137C"/>
    <w:rsid w:val="36C22E36"/>
    <w:rsid w:val="36C97D20"/>
    <w:rsid w:val="36CE3589"/>
    <w:rsid w:val="36D079C8"/>
    <w:rsid w:val="36D16BD5"/>
    <w:rsid w:val="36D6068F"/>
    <w:rsid w:val="36D6243D"/>
    <w:rsid w:val="36D87F64"/>
    <w:rsid w:val="36E025F7"/>
    <w:rsid w:val="36E0506A"/>
    <w:rsid w:val="36E25286"/>
    <w:rsid w:val="36E508D2"/>
    <w:rsid w:val="36E52680"/>
    <w:rsid w:val="36EC1C61"/>
    <w:rsid w:val="36EF34FF"/>
    <w:rsid w:val="36F01751"/>
    <w:rsid w:val="36F54FB9"/>
    <w:rsid w:val="36F668C1"/>
    <w:rsid w:val="36F80606"/>
    <w:rsid w:val="36F86858"/>
    <w:rsid w:val="36FD5C1C"/>
    <w:rsid w:val="36FE5B80"/>
    <w:rsid w:val="3701395E"/>
    <w:rsid w:val="370451FC"/>
    <w:rsid w:val="37060F75"/>
    <w:rsid w:val="370E1BD7"/>
    <w:rsid w:val="37113475"/>
    <w:rsid w:val="37133692"/>
    <w:rsid w:val="37135440"/>
    <w:rsid w:val="37144D14"/>
    <w:rsid w:val="3715740A"/>
    <w:rsid w:val="371812F8"/>
    <w:rsid w:val="371F2036"/>
    <w:rsid w:val="37227431"/>
    <w:rsid w:val="372413FB"/>
    <w:rsid w:val="37265173"/>
    <w:rsid w:val="372B09DB"/>
    <w:rsid w:val="372C4753"/>
    <w:rsid w:val="372D1AA0"/>
    <w:rsid w:val="37386C54"/>
    <w:rsid w:val="373A6E70"/>
    <w:rsid w:val="373B7263"/>
    <w:rsid w:val="373D24BC"/>
    <w:rsid w:val="373F6235"/>
    <w:rsid w:val="37427AD3"/>
    <w:rsid w:val="37476E97"/>
    <w:rsid w:val="37490E61"/>
    <w:rsid w:val="37492C0F"/>
    <w:rsid w:val="374C2700"/>
    <w:rsid w:val="374D6BA3"/>
    <w:rsid w:val="374E0226"/>
    <w:rsid w:val="37503F9E"/>
    <w:rsid w:val="37517D16"/>
    <w:rsid w:val="375241BA"/>
    <w:rsid w:val="375515B4"/>
    <w:rsid w:val="37557806"/>
    <w:rsid w:val="3757357E"/>
    <w:rsid w:val="375B2943"/>
    <w:rsid w:val="375D2B5F"/>
    <w:rsid w:val="376143FD"/>
    <w:rsid w:val="3761641C"/>
    <w:rsid w:val="376C4B50"/>
    <w:rsid w:val="37702892"/>
    <w:rsid w:val="37712166"/>
    <w:rsid w:val="3772660A"/>
    <w:rsid w:val="37732382"/>
    <w:rsid w:val="37773C20"/>
    <w:rsid w:val="377A101B"/>
    <w:rsid w:val="377A54BF"/>
    <w:rsid w:val="377C1237"/>
    <w:rsid w:val="377C4D93"/>
    <w:rsid w:val="377D6D5D"/>
    <w:rsid w:val="378325C5"/>
    <w:rsid w:val="3787198A"/>
    <w:rsid w:val="37873738"/>
    <w:rsid w:val="3790083E"/>
    <w:rsid w:val="37927DAB"/>
    <w:rsid w:val="379A7C7E"/>
    <w:rsid w:val="379C5435"/>
    <w:rsid w:val="379E11AD"/>
    <w:rsid w:val="379F0A81"/>
    <w:rsid w:val="379F4F25"/>
    <w:rsid w:val="379F6CD3"/>
    <w:rsid w:val="37A95DA4"/>
    <w:rsid w:val="37AC319E"/>
    <w:rsid w:val="37AD13F0"/>
    <w:rsid w:val="37AD1DE2"/>
    <w:rsid w:val="37B564F7"/>
    <w:rsid w:val="37BA1D5F"/>
    <w:rsid w:val="37BA58BB"/>
    <w:rsid w:val="37BE184F"/>
    <w:rsid w:val="37C02607"/>
    <w:rsid w:val="37C64260"/>
    <w:rsid w:val="37C8622A"/>
    <w:rsid w:val="37C91FA2"/>
    <w:rsid w:val="37C93D50"/>
    <w:rsid w:val="37D50947"/>
    <w:rsid w:val="37D716E7"/>
    <w:rsid w:val="37E361C3"/>
    <w:rsid w:val="37E961A0"/>
    <w:rsid w:val="37EB1F18"/>
    <w:rsid w:val="37F30DCD"/>
    <w:rsid w:val="37F45271"/>
    <w:rsid w:val="37FA03AE"/>
    <w:rsid w:val="37FC5ED4"/>
    <w:rsid w:val="37FF7772"/>
    <w:rsid w:val="38037262"/>
    <w:rsid w:val="38042FDA"/>
    <w:rsid w:val="38083E7D"/>
    <w:rsid w:val="38084878"/>
    <w:rsid w:val="380F5C07"/>
    <w:rsid w:val="38107BD1"/>
    <w:rsid w:val="38123949"/>
    <w:rsid w:val="3814321D"/>
    <w:rsid w:val="381551E7"/>
    <w:rsid w:val="38190834"/>
    <w:rsid w:val="381A45AC"/>
    <w:rsid w:val="38213B8C"/>
    <w:rsid w:val="38233460"/>
    <w:rsid w:val="382B0567"/>
    <w:rsid w:val="382F43FF"/>
    <w:rsid w:val="38312021"/>
    <w:rsid w:val="383218F5"/>
    <w:rsid w:val="38356D2C"/>
    <w:rsid w:val="3837515E"/>
    <w:rsid w:val="38376F0C"/>
    <w:rsid w:val="38390ED6"/>
    <w:rsid w:val="383E64EC"/>
    <w:rsid w:val="38431D54"/>
    <w:rsid w:val="38433B03"/>
    <w:rsid w:val="384358B1"/>
    <w:rsid w:val="384635F3"/>
    <w:rsid w:val="384855BD"/>
    <w:rsid w:val="384A6C3F"/>
    <w:rsid w:val="384E5182"/>
    <w:rsid w:val="384F06F9"/>
    <w:rsid w:val="38514471"/>
    <w:rsid w:val="38521F98"/>
    <w:rsid w:val="385275A7"/>
    <w:rsid w:val="385555E4"/>
    <w:rsid w:val="385B0E4C"/>
    <w:rsid w:val="386046B4"/>
    <w:rsid w:val="38637D01"/>
    <w:rsid w:val="38654FCB"/>
    <w:rsid w:val="38675A43"/>
    <w:rsid w:val="386808FA"/>
    <w:rsid w:val="386817BB"/>
    <w:rsid w:val="38685317"/>
    <w:rsid w:val="386A5533"/>
    <w:rsid w:val="386C12AB"/>
    <w:rsid w:val="38727227"/>
    <w:rsid w:val="387821B2"/>
    <w:rsid w:val="387B14EE"/>
    <w:rsid w:val="387B504A"/>
    <w:rsid w:val="38855EC9"/>
    <w:rsid w:val="38881374"/>
    <w:rsid w:val="388A1731"/>
    <w:rsid w:val="388A7983"/>
    <w:rsid w:val="388C36FB"/>
    <w:rsid w:val="388F0AF6"/>
    <w:rsid w:val="388F4F9A"/>
    <w:rsid w:val="38926838"/>
    <w:rsid w:val="3894435E"/>
    <w:rsid w:val="38A071A7"/>
    <w:rsid w:val="38A547BD"/>
    <w:rsid w:val="38AA3B82"/>
    <w:rsid w:val="38AD5420"/>
    <w:rsid w:val="38B14F10"/>
    <w:rsid w:val="38B16CBE"/>
    <w:rsid w:val="38B36EDA"/>
    <w:rsid w:val="38B56048"/>
    <w:rsid w:val="38B60778"/>
    <w:rsid w:val="38B8629F"/>
    <w:rsid w:val="38B93DC5"/>
    <w:rsid w:val="38CA5FD2"/>
    <w:rsid w:val="38CA7D80"/>
    <w:rsid w:val="38CF5396"/>
    <w:rsid w:val="38D40BFF"/>
    <w:rsid w:val="38D62BC9"/>
    <w:rsid w:val="38D66725"/>
    <w:rsid w:val="38D806EF"/>
    <w:rsid w:val="38D8249D"/>
    <w:rsid w:val="38DE1A7D"/>
    <w:rsid w:val="38DE382B"/>
    <w:rsid w:val="38DE55D9"/>
    <w:rsid w:val="38E47094"/>
    <w:rsid w:val="38E5315D"/>
    <w:rsid w:val="38E56968"/>
    <w:rsid w:val="38EA0422"/>
    <w:rsid w:val="38EF19B1"/>
    <w:rsid w:val="38EF3C8A"/>
    <w:rsid w:val="38F31085"/>
    <w:rsid w:val="38F90665"/>
    <w:rsid w:val="38F92A63"/>
    <w:rsid w:val="38FD1F03"/>
    <w:rsid w:val="38FD63A7"/>
    <w:rsid w:val="3905525C"/>
    <w:rsid w:val="39074B30"/>
    <w:rsid w:val="39096AFA"/>
    <w:rsid w:val="390A2872"/>
    <w:rsid w:val="390A4CE0"/>
    <w:rsid w:val="390C65EA"/>
    <w:rsid w:val="391060DB"/>
    <w:rsid w:val="391334D5"/>
    <w:rsid w:val="39194863"/>
    <w:rsid w:val="391B05DB"/>
    <w:rsid w:val="391D07F7"/>
    <w:rsid w:val="391D4354"/>
    <w:rsid w:val="39202096"/>
    <w:rsid w:val="39203E44"/>
    <w:rsid w:val="39227BBC"/>
    <w:rsid w:val="39291B42"/>
    <w:rsid w:val="392B4CC2"/>
    <w:rsid w:val="392C38FE"/>
    <w:rsid w:val="392C4597"/>
    <w:rsid w:val="39311BAD"/>
    <w:rsid w:val="3934169D"/>
    <w:rsid w:val="39382F3B"/>
    <w:rsid w:val="393A4DF8"/>
    <w:rsid w:val="393A6B71"/>
    <w:rsid w:val="393B0C7E"/>
    <w:rsid w:val="393C6ED0"/>
    <w:rsid w:val="39406294"/>
    <w:rsid w:val="3942200C"/>
    <w:rsid w:val="39461AFC"/>
    <w:rsid w:val="394713D0"/>
    <w:rsid w:val="394B0965"/>
    <w:rsid w:val="394C4C39"/>
    <w:rsid w:val="394C69E7"/>
    <w:rsid w:val="394E6C03"/>
    <w:rsid w:val="394F0285"/>
    <w:rsid w:val="395104A1"/>
    <w:rsid w:val="3951224F"/>
    <w:rsid w:val="39565AB7"/>
    <w:rsid w:val="39567866"/>
    <w:rsid w:val="395B30CE"/>
    <w:rsid w:val="395B4E7C"/>
    <w:rsid w:val="396226AE"/>
    <w:rsid w:val="39627FB8"/>
    <w:rsid w:val="39643D30"/>
    <w:rsid w:val="39665CFB"/>
    <w:rsid w:val="39693679"/>
    <w:rsid w:val="396C4215"/>
    <w:rsid w:val="396E1053"/>
    <w:rsid w:val="396E4BAF"/>
    <w:rsid w:val="39700927"/>
    <w:rsid w:val="39730417"/>
    <w:rsid w:val="397A17A6"/>
    <w:rsid w:val="397C551E"/>
    <w:rsid w:val="397D1296"/>
    <w:rsid w:val="397F500E"/>
    <w:rsid w:val="39810D86"/>
    <w:rsid w:val="398268AC"/>
    <w:rsid w:val="3986639D"/>
    <w:rsid w:val="398D772B"/>
    <w:rsid w:val="398E34A3"/>
    <w:rsid w:val="398E6FFF"/>
    <w:rsid w:val="39904B26"/>
    <w:rsid w:val="3991089E"/>
    <w:rsid w:val="399436D2"/>
    <w:rsid w:val="3995213C"/>
    <w:rsid w:val="399565E0"/>
    <w:rsid w:val="399A59A4"/>
    <w:rsid w:val="399C796E"/>
    <w:rsid w:val="399D36E6"/>
    <w:rsid w:val="399D5494"/>
    <w:rsid w:val="39A01C75"/>
    <w:rsid w:val="39A16D33"/>
    <w:rsid w:val="39A24859"/>
    <w:rsid w:val="39A46823"/>
    <w:rsid w:val="39A552A4"/>
    <w:rsid w:val="39A64349"/>
    <w:rsid w:val="39A86313"/>
    <w:rsid w:val="39A95BE7"/>
    <w:rsid w:val="39AB7BB1"/>
    <w:rsid w:val="39AE76A2"/>
    <w:rsid w:val="39B051C8"/>
    <w:rsid w:val="39B34CB8"/>
    <w:rsid w:val="39BA7DF4"/>
    <w:rsid w:val="39BC591B"/>
    <w:rsid w:val="39C11183"/>
    <w:rsid w:val="39C24EFB"/>
    <w:rsid w:val="39C26CA9"/>
    <w:rsid w:val="39C649EB"/>
    <w:rsid w:val="39CB0253"/>
    <w:rsid w:val="39CD3FCC"/>
    <w:rsid w:val="39D07618"/>
    <w:rsid w:val="39D215E2"/>
    <w:rsid w:val="39D23390"/>
    <w:rsid w:val="39D2513E"/>
    <w:rsid w:val="39D709A6"/>
    <w:rsid w:val="39D761EF"/>
    <w:rsid w:val="39D8471E"/>
    <w:rsid w:val="39DD1C17"/>
    <w:rsid w:val="39DE7F87"/>
    <w:rsid w:val="39DF785B"/>
    <w:rsid w:val="39E15381"/>
    <w:rsid w:val="39E7589A"/>
    <w:rsid w:val="39EC3D26"/>
    <w:rsid w:val="39F4124D"/>
    <w:rsid w:val="39F5707E"/>
    <w:rsid w:val="39F72DF7"/>
    <w:rsid w:val="39F74BE1"/>
    <w:rsid w:val="39FE23D7"/>
    <w:rsid w:val="3A00614F"/>
    <w:rsid w:val="3A0177D1"/>
    <w:rsid w:val="3A033549"/>
    <w:rsid w:val="3A0B68A2"/>
    <w:rsid w:val="3A103EB8"/>
    <w:rsid w:val="3A105C66"/>
    <w:rsid w:val="3A1A4D37"/>
    <w:rsid w:val="3A1C0AAF"/>
    <w:rsid w:val="3A211C22"/>
    <w:rsid w:val="3A246994"/>
    <w:rsid w:val="3A2A4F7A"/>
    <w:rsid w:val="3A2E433E"/>
    <w:rsid w:val="3A306308"/>
    <w:rsid w:val="3A35391F"/>
    <w:rsid w:val="3A3758E9"/>
    <w:rsid w:val="3A3B7187"/>
    <w:rsid w:val="3A3E0A25"/>
    <w:rsid w:val="3A445910"/>
    <w:rsid w:val="3A485400"/>
    <w:rsid w:val="3A4B4EF0"/>
    <w:rsid w:val="3A4F49E1"/>
    <w:rsid w:val="3A5133C8"/>
    <w:rsid w:val="3A543DA5"/>
    <w:rsid w:val="3A563FC1"/>
    <w:rsid w:val="3A56723A"/>
    <w:rsid w:val="3A571AE7"/>
    <w:rsid w:val="3A5913BB"/>
    <w:rsid w:val="3A59760D"/>
    <w:rsid w:val="3A614714"/>
    <w:rsid w:val="3A636C6D"/>
    <w:rsid w:val="3A6D130B"/>
    <w:rsid w:val="3A6F5083"/>
    <w:rsid w:val="3A711271"/>
    <w:rsid w:val="3A742699"/>
    <w:rsid w:val="3A76410D"/>
    <w:rsid w:val="3A766411"/>
    <w:rsid w:val="3A7D77A0"/>
    <w:rsid w:val="3A8723CC"/>
    <w:rsid w:val="3A886145"/>
    <w:rsid w:val="3A8B49E9"/>
    <w:rsid w:val="3A8F3EBA"/>
    <w:rsid w:val="3A8F74D3"/>
    <w:rsid w:val="3A9248CD"/>
    <w:rsid w:val="3A96260F"/>
    <w:rsid w:val="3A970136"/>
    <w:rsid w:val="3A9B19D4"/>
    <w:rsid w:val="3A9E7716"/>
    <w:rsid w:val="3AA27206"/>
    <w:rsid w:val="3AA52853"/>
    <w:rsid w:val="3AA82343"/>
    <w:rsid w:val="3AAA60BB"/>
    <w:rsid w:val="3AAF36D1"/>
    <w:rsid w:val="3AAF722D"/>
    <w:rsid w:val="3AB10259"/>
    <w:rsid w:val="3AB40CE8"/>
    <w:rsid w:val="3AB605BC"/>
    <w:rsid w:val="3AB710A6"/>
    <w:rsid w:val="3AB72586"/>
    <w:rsid w:val="3AB807D8"/>
    <w:rsid w:val="3AB94550"/>
    <w:rsid w:val="3ABA5249"/>
    <w:rsid w:val="3ABA6222"/>
    <w:rsid w:val="3ABC194A"/>
    <w:rsid w:val="3ABD5DEE"/>
    <w:rsid w:val="3ABE3914"/>
    <w:rsid w:val="3AC52EF5"/>
    <w:rsid w:val="3AC6749A"/>
    <w:rsid w:val="3ACA22B9"/>
    <w:rsid w:val="3ACD1DA9"/>
    <w:rsid w:val="3ACE6030"/>
    <w:rsid w:val="3AD4138A"/>
    <w:rsid w:val="3AD60C5E"/>
    <w:rsid w:val="3AD66F8F"/>
    <w:rsid w:val="3ADB0230"/>
    <w:rsid w:val="3ADE7B13"/>
    <w:rsid w:val="3AE27603"/>
    <w:rsid w:val="3AEA64B7"/>
    <w:rsid w:val="3AF61300"/>
    <w:rsid w:val="3AF86E26"/>
    <w:rsid w:val="3AF92745"/>
    <w:rsid w:val="3AFB2473"/>
    <w:rsid w:val="3AFE01B5"/>
    <w:rsid w:val="3AFF6407"/>
    <w:rsid w:val="3B007A89"/>
    <w:rsid w:val="3B027CA5"/>
    <w:rsid w:val="3B0357CB"/>
    <w:rsid w:val="3B057795"/>
    <w:rsid w:val="3B084B8F"/>
    <w:rsid w:val="3B0C28D2"/>
    <w:rsid w:val="3B126711"/>
    <w:rsid w:val="3B181276"/>
    <w:rsid w:val="3B190B4B"/>
    <w:rsid w:val="3B1A3241"/>
    <w:rsid w:val="3B1D688D"/>
    <w:rsid w:val="3B20637D"/>
    <w:rsid w:val="3B245E6D"/>
    <w:rsid w:val="3B293484"/>
    <w:rsid w:val="3B295232"/>
    <w:rsid w:val="3B2C2F74"/>
    <w:rsid w:val="3B2C6648"/>
    <w:rsid w:val="3B2F036E"/>
    <w:rsid w:val="3B2F65C0"/>
    <w:rsid w:val="3B301F44"/>
    <w:rsid w:val="3B3140E6"/>
    <w:rsid w:val="3B3360B0"/>
    <w:rsid w:val="3B345984"/>
    <w:rsid w:val="3B3616FD"/>
    <w:rsid w:val="3B3836C7"/>
    <w:rsid w:val="3B3F2CA7"/>
    <w:rsid w:val="3B421FAF"/>
    <w:rsid w:val="3B47390A"/>
    <w:rsid w:val="3B491430"/>
    <w:rsid w:val="3B4958D4"/>
    <w:rsid w:val="3B497682"/>
    <w:rsid w:val="3B4F0A10"/>
    <w:rsid w:val="3B530501"/>
    <w:rsid w:val="3B547DD5"/>
    <w:rsid w:val="3B556027"/>
    <w:rsid w:val="3B561D9F"/>
    <w:rsid w:val="3B581673"/>
    <w:rsid w:val="3B5F50F7"/>
    <w:rsid w:val="3B64270E"/>
    <w:rsid w:val="3B6C511E"/>
    <w:rsid w:val="3B702E61"/>
    <w:rsid w:val="3B712735"/>
    <w:rsid w:val="3B7364AD"/>
    <w:rsid w:val="3B742225"/>
    <w:rsid w:val="3B750477"/>
    <w:rsid w:val="3B7641EF"/>
    <w:rsid w:val="3B783AC3"/>
    <w:rsid w:val="3B7B35B3"/>
    <w:rsid w:val="3B8561E0"/>
    <w:rsid w:val="3B892174"/>
    <w:rsid w:val="3B894744"/>
    <w:rsid w:val="3B8A5BD4"/>
    <w:rsid w:val="3B8E778B"/>
    <w:rsid w:val="3B8F1A46"/>
    <w:rsid w:val="3B950B19"/>
    <w:rsid w:val="3B9558B8"/>
    <w:rsid w:val="3B9603ED"/>
    <w:rsid w:val="3B9C3C56"/>
    <w:rsid w:val="3B9E54DA"/>
    <w:rsid w:val="3B9F54F4"/>
    <w:rsid w:val="3B9F696A"/>
    <w:rsid w:val="3B9F72A2"/>
    <w:rsid w:val="3BA23236"/>
    <w:rsid w:val="3BA42B0A"/>
    <w:rsid w:val="3BA64AD4"/>
    <w:rsid w:val="3BA925ED"/>
    <w:rsid w:val="3BAA5C47"/>
    <w:rsid w:val="3BAD6B2A"/>
    <w:rsid w:val="3BAE4829"/>
    <w:rsid w:val="3BB30F9F"/>
    <w:rsid w:val="3BB371F1"/>
    <w:rsid w:val="3BB52F69"/>
    <w:rsid w:val="3BB53761"/>
    <w:rsid w:val="3BB70A8F"/>
    <w:rsid w:val="3BB84807"/>
    <w:rsid w:val="3BBA40DC"/>
    <w:rsid w:val="3BBF16F2"/>
    <w:rsid w:val="3BBF7944"/>
    <w:rsid w:val="3BC767F9"/>
    <w:rsid w:val="3BD038FF"/>
    <w:rsid w:val="3BD31641"/>
    <w:rsid w:val="3BD3519D"/>
    <w:rsid w:val="3BD57D54"/>
    <w:rsid w:val="3BD72EE0"/>
    <w:rsid w:val="3BD74C8E"/>
    <w:rsid w:val="3BD916CB"/>
    <w:rsid w:val="3BDF29C5"/>
    <w:rsid w:val="3BDF73C5"/>
    <w:rsid w:val="3BE13D5E"/>
    <w:rsid w:val="3BE455FD"/>
    <w:rsid w:val="3BE949C1"/>
    <w:rsid w:val="3BEB24E7"/>
    <w:rsid w:val="3BEC625F"/>
    <w:rsid w:val="3BEE647B"/>
    <w:rsid w:val="3BF13876"/>
    <w:rsid w:val="3BF176A1"/>
    <w:rsid w:val="3BF6437E"/>
    <w:rsid w:val="3BF77780"/>
    <w:rsid w:val="3BF97574"/>
    <w:rsid w:val="3BFC2946"/>
    <w:rsid w:val="3BFE66BE"/>
    <w:rsid w:val="3C0161AE"/>
    <w:rsid w:val="3C027831"/>
    <w:rsid w:val="3C035D55"/>
    <w:rsid w:val="3C0637C5"/>
    <w:rsid w:val="3C073008"/>
    <w:rsid w:val="3C096E11"/>
    <w:rsid w:val="3C0B0DDB"/>
    <w:rsid w:val="3C0D06AF"/>
    <w:rsid w:val="3C0D6901"/>
    <w:rsid w:val="3C0E030A"/>
    <w:rsid w:val="3C0F436B"/>
    <w:rsid w:val="3C137C90"/>
    <w:rsid w:val="3C1732DC"/>
    <w:rsid w:val="3C1E0B0E"/>
    <w:rsid w:val="3C1F6635"/>
    <w:rsid w:val="3C2105FF"/>
    <w:rsid w:val="3C221C81"/>
    <w:rsid w:val="3C2B322B"/>
    <w:rsid w:val="3C2B6D87"/>
    <w:rsid w:val="3C2D2B00"/>
    <w:rsid w:val="3C2D6FA3"/>
    <w:rsid w:val="3C2F4ACA"/>
    <w:rsid w:val="3C300842"/>
    <w:rsid w:val="3C335C3C"/>
    <w:rsid w:val="3C37397E"/>
    <w:rsid w:val="3C3976F6"/>
    <w:rsid w:val="3C3C07B7"/>
    <w:rsid w:val="3C3C71E7"/>
    <w:rsid w:val="3C3E4D0D"/>
    <w:rsid w:val="3C410359"/>
    <w:rsid w:val="3C44609B"/>
    <w:rsid w:val="3C4542ED"/>
    <w:rsid w:val="3C4707C6"/>
    <w:rsid w:val="3C4A1903"/>
    <w:rsid w:val="3C4B567C"/>
    <w:rsid w:val="3C4E2A76"/>
    <w:rsid w:val="3C5207B8"/>
    <w:rsid w:val="3C526A0A"/>
    <w:rsid w:val="3C544530"/>
    <w:rsid w:val="3C552056"/>
    <w:rsid w:val="3C597D99"/>
    <w:rsid w:val="3C634773"/>
    <w:rsid w:val="3C636521"/>
    <w:rsid w:val="3C6479C3"/>
    <w:rsid w:val="3C6504EB"/>
    <w:rsid w:val="3C667DC0"/>
    <w:rsid w:val="3C6A3D54"/>
    <w:rsid w:val="3C6B3628"/>
    <w:rsid w:val="3C6D114E"/>
    <w:rsid w:val="3C722C08"/>
    <w:rsid w:val="3C74072E"/>
    <w:rsid w:val="3C7544A7"/>
    <w:rsid w:val="3C791FDE"/>
    <w:rsid w:val="3C7A386B"/>
    <w:rsid w:val="3C7C3A87"/>
    <w:rsid w:val="3C805325"/>
    <w:rsid w:val="3C81109D"/>
    <w:rsid w:val="3C814BF9"/>
    <w:rsid w:val="3C834E15"/>
    <w:rsid w:val="3C8446EA"/>
    <w:rsid w:val="3C8666B4"/>
    <w:rsid w:val="3C8A61A4"/>
    <w:rsid w:val="3C8A7F52"/>
    <w:rsid w:val="3C8B7826"/>
    <w:rsid w:val="3C8D7A42"/>
    <w:rsid w:val="3C8F37BA"/>
    <w:rsid w:val="3C926E07"/>
    <w:rsid w:val="3C93788B"/>
    <w:rsid w:val="3C94492D"/>
    <w:rsid w:val="3C97441D"/>
    <w:rsid w:val="3C9963E7"/>
    <w:rsid w:val="3C9B3F0D"/>
    <w:rsid w:val="3C9C66C4"/>
    <w:rsid w:val="3C9C7C85"/>
    <w:rsid w:val="3C9D7B54"/>
    <w:rsid w:val="3CA07775"/>
    <w:rsid w:val="3CA134EE"/>
    <w:rsid w:val="3CA52FDE"/>
    <w:rsid w:val="3CAA05F4"/>
    <w:rsid w:val="3CAD3C40"/>
    <w:rsid w:val="3CB054DF"/>
    <w:rsid w:val="3CB13731"/>
    <w:rsid w:val="3CB274A9"/>
    <w:rsid w:val="3CB37D85"/>
    <w:rsid w:val="3CB43221"/>
    <w:rsid w:val="3CB52AF5"/>
    <w:rsid w:val="3CB60D47"/>
    <w:rsid w:val="3CBD0327"/>
    <w:rsid w:val="3CBE5E4E"/>
    <w:rsid w:val="3CBF1A5E"/>
    <w:rsid w:val="3CC03974"/>
    <w:rsid w:val="3CC0462F"/>
    <w:rsid w:val="3CC3186F"/>
    <w:rsid w:val="3CC571DC"/>
    <w:rsid w:val="3CC60841"/>
    <w:rsid w:val="3CC80A7A"/>
    <w:rsid w:val="3CC82828"/>
    <w:rsid w:val="3CCD6091"/>
    <w:rsid w:val="3CD236A7"/>
    <w:rsid w:val="3CD25455"/>
    <w:rsid w:val="3CD64F45"/>
    <w:rsid w:val="3CD70CBD"/>
    <w:rsid w:val="3CDB69FF"/>
    <w:rsid w:val="3CE33B06"/>
    <w:rsid w:val="3CE55188"/>
    <w:rsid w:val="3CE60F00"/>
    <w:rsid w:val="3CE8111C"/>
    <w:rsid w:val="3CEB6517"/>
    <w:rsid w:val="3CED6733"/>
    <w:rsid w:val="3CEF4259"/>
    <w:rsid w:val="3CEF6007"/>
    <w:rsid w:val="3CF25AF7"/>
    <w:rsid w:val="3CF278A5"/>
    <w:rsid w:val="3CF63839"/>
    <w:rsid w:val="3CF67395"/>
    <w:rsid w:val="3CF7310E"/>
    <w:rsid w:val="3CF74EBC"/>
    <w:rsid w:val="3CF950D8"/>
    <w:rsid w:val="3CF96E86"/>
    <w:rsid w:val="3CFB2BFE"/>
    <w:rsid w:val="3D0221DE"/>
    <w:rsid w:val="3D0715A3"/>
    <w:rsid w:val="3D0837B9"/>
    <w:rsid w:val="3D0D14F5"/>
    <w:rsid w:val="3D115F7D"/>
    <w:rsid w:val="3D136199"/>
    <w:rsid w:val="3D141F11"/>
    <w:rsid w:val="3D145A6E"/>
    <w:rsid w:val="3D1617E6"/>
    <w:rsid w:val="3D1811D9"/>
    <w:rsid w:val="3D197528"/>
    <w:rsid w:val="3D1D2B74"/>
    <w:rsid w:val="3D1E68EC"/>
    <w:rsid w:val="3D204412"/>
    <w:rsid w:val="3D224E5C"/>
    <w:rsid w:val="3D2757A1"/>
    <w:rsid w:val="3D2832C7"/>
    <w:rsid w:val="3D29776B"/>
    <w:rsid w:val="3D2A5291"/>
    <w:rsid w:val="3D2C725B"/>
    <w:rsid w:val="3D2D0FF1"/>
    <w:rsid w:val="3D2E2FD3"/>
    <w:rsid w:val="3D2F28A7"/>
    <w:rsid w:val="3D2F4655"/>
    <w:rsid w:val="3D3305EA"/>
    <w:rsid w:val="3D346110"/>
    <w:rsid w:val="3D37175C"/>
    <w:rsid w:val="3D3B2FFA"/>
    <w:rsid w:val="3D3B56F0"/>
    <w:rsid w:val="3D4071EC"/>
    <w:rsid w:val="3D474095"/>
    <w:rsid w:val="3D475E43"/>
    <w:rsid w:val="3D4A2BD7"/>
    <w:rsid w:val="3D4F4CF8"/>
    <w:rsid w:val="3D5751DB"/>
    <w:rsid w:val="3D597924"/>
    <w:rsid w:val="3D5B369C"/>
    <w:rsid w:val="3D5D7415"/>
    <w:rsid w:val="3D65276D"/>
    <w:rsid w:val="3D6764E5"/>
    <w:rsid w:val="3D6D1627"/>
    <w:rsid w:val="3D6D517E"/>
    <w:rsid w:val="3D6F0EF6"/>
    <w:rsid w:val="3D7309E6"/>
    <w:rsid w:val="3D74650C"/>
    <w:rsid w:val="3D755B93"/>
    <w:rsid w:val="3D7B3D3F"/>
    <w:rsid w:val="3D7C34EE"/>
    <w:rsid w:val="3D7C4A02"/>
    <w:rsid w:val="3D7D1865"/>
    <w:rsid w:val="3D7D3613"/>
    <w:rsid w:val="3D7D7AB7"/>
    <w:rsid w:val="3D7F55DD"/>
    <w:rsid w:val="3D8250CD"/>
    <w:rsid w:val="3D87623F"/>
    <w:rsid w:val="3D891FB8"/>
    <w:rsid w:val="3D8C5F4C"/>
    <w:rsid w:val="3D902D22"/>
    <w:rsid w:val="3D9077EA"/>
    <w:rsid w:val="3D915310"/>
    <w:rsid w:val="3D94095C"/>
    <w:rsid w:val="3D947D4D"/>
    <w:rsid w:val="3D9646D4"/>
    <w:rsid w:val="3D9A20BC"/>
    <w:rsid w:val="3D9B1CEB"/>
    <w:rsid w:val="3D9D1F07"/>
    <w:rsid w:val="3D9D3CB5"/>
    <w:rsid w:val="3D9E1462"/>
    <w:rsid w:val="3DA02290"/>
    <w:rsid w:val="3DA212CB"/>
    <w:rsid w:val="3DA46DF1"/>
    <w:rsid w:val="3DA80A22"/>
    <w:rsid w:val="3DAE7C70"/>
    <w:rsid w:val="3DAF5796"/>
    <w:rsid w:val="3DB01C3A"/>
    <w:rsid w:val="3DB17760"/>
    <w:rsid w:val="3DB97C86"/>
    <w:rsid w:val="3DBA03C3"/>
    <w:rsid w:val="3DBB413B"/>
    <w:rsid w:val="3DBF1E7D"/>
    <w:rsid w:val="3DBF40D8"/>
    <w:rsid w:val="3DC254CA"/>
    <w:rsid w:val="3DC92CFC"/>
    <w:rsid w:val="3DC97D5B"/>
    <w:rsid w:val="3DCB25D0"/>
    <w:rsid w:val="3DCB6A74"/>
    <w:rsid w:val="3DCC459A"/>
    <w:rsid w:val="3DD05E38"/>
    <w:rsid w:val="3DD31485"/>
    <w:rsid w:val="3DD671C7"/>
    <w:rsid w:val="3DD86A9B"/>
    <w:rsid w:val="3DE03BA2"/>
    <w:rsid w:val="3DE23DBE"/>
    <w:rsid w:val="3DE2791A"/>
    <w:rsid w:val="3DE418E4"/>
    <w:rsid w:val="3DE6740A"/>
    <w:rsid w:val="3DE73182"/>
    <w:rsid w:val="3DE90CA8"/>
    <w:rsid w:val="3DE9514C"/>
    <w:rsid w:val="3DEA33A6"/>
    <w:rsid w:val="3DEB2C72"/>
    <w:rsid w:val="3DEC5CC6"/>
    <w:rsid w:val="3DED69EA"/>
    <w:rsid w:val="3DF4021A"/>
    <w:rsid w:val="3DF5764D"/>
    <w:rsid w:val="3DF71617"/>
    <w:rsid w:val="3DFA1107"/>
    <w:rsid w:val="3DFA2EB5"/>
    <w:rsid w:val="3DFE0BF8"/>
    <w:rsid w:val="3E03620E"/>
    <w:rsid w:val="3E047963"/>
    <w:rsid w:val="3E077380"/>
    <w:rsid w:val="3E0930F8"/>
    <w:rsid w:val="3E09759C"/>
    <w:rsid w:val="3E0B0C1F"/>
    <w:rsid w:val="3E0B50C2"/>
    <w:rsid w:val="3E0C4997"/>
    <w:rsid w:val="3E0D0E3B"/>
    <w:rsid w:val="3E0D4FFF"/>
    <w:rsid w:val="3E0E6961"/>
    <w:rsid w:val="3E111A89"/>
    <w:rsid w:val="3E155F41"/>
    <w:rsid w:val="3E1877DF"/>
    <w:rsid w:val="3E1C72D0"/>
    <w:rsid w:val="3E1D4DF6"/>
    <w:rsid w:val="3E2241BA"/>
    <w:rsid w:val="3E263CAA"/>
    <w:rsid w:val="3E2E597C"/>
    <w:rsid w:val="3E344619"/>
    <w:rsid w:val="3E35213F"/>
    <w:rsid w:val="3E3839DE"/>
    <w:rsid w:val="3E391C30"/>
    <w:rsid w:val="3E3A1504"/>
    <w:rsid w:val="3E3D0FF4"/>
    <w:rsid w:val="3E432AAE"/>
    <w:rsid w:val="3E4413E0"/>
    <w:rsid w:val="3E481E73"/>
    <w:rsid w:val="3E483C21"/>
    <w:rsid w:val="3E4B54BF"/>
    <w:rsid w:val="3E4D7489"/>
    <w:rsid w:val="3E4E3201"/>
    <w:rsid w:val="3E524A9F"/>
    <w:rsid w:val="3E524E74"/>
    <w:rsid w:val="3E530817"/>
    <w:rsid w:val="3E5325C6"/>
    <w:rsid w:val="3E542365"/>
    <w:rsid w:val="3E595E2E"/>
    <w:rsid w:val="3E612F34"/>
    <w:rsid w:val="3E642A25"/>
    <w:rsid w:val="3E681C26"/>
    <w:rsid w:val="3E682515"/>
    <w:rsid w:val="3E6E464D"/>
    <w:rsid w:val="3E6E73FF"/>
    <w:rsid w:val="3E6F5ADD"/>
    <w:rsid w:val="3E7341AD"/>
    <w:rsid w:val="3E78202C"/>
    <w:rsid w:val="3E7A2248"/>
    <w:rsid w:val="3E7C38CA"/>
    <w:rsid w:val="3E7E7642"/>
    <w:rsid w:val="3E7F160D"/>
    <w:rsid w:val="3E7F33BB"/>
    <w:rsid w:val="3E832EAB"/>
    <w:rsid w:val="3E8409D1"/>
    <w:rsid w:val="3E88226F"/>
    <w:rsid w:val="3E886713"/>
    <w:rsid w:val="3E8B6203"/>
    <w:rsid w:val="3E8D3D29"/>
    <w:rsid w:val="3E8E35FE"/>
    <w:rsid w:val="3E8E5BBA"/>
    <w:rsid w:val="3E90381A"/>
    <w:rsid w:val="3E9162A6"/>
    <w:rsid w:val="3E952BDE"/>
    <w:rsid w:val="3E9735A8"/>
    <w:rsid w:val="3E99447C"/>
    <w:rsid w:val="3E9C3F6D"/>
    <w:rsid w:val="3E9F580B"/>
    <w:rsid w:val="3EA03A5D"/>
    <w:rsid w:val="3EA82911"/>
    <w:rsid w:val="3EA86D16"/>
    <w:rsid w:val="3EAB0654"/>
    <w:rsid w:val="3EAB41B0"/>
    <w:rsid w:val="3EB72B54"/>
    <w:rsid w:val="3EB86069"/>
    <w:rsid w:val="3EB92D70"/>
    <w:rsid w:val="3EB96BF2"/>
    <w:rsid w:val="3EBB0897"/>
    <w:rsid w:val="3EBC460F"/>
    <w:rsid w:val="3EBC63BD"/>
    <w:rsid w:val="3EBE2135"/>
    <w:rsid w:val="3EC3774B"/>
    <w:rsid w:val="3EC86B10"/>
    <w:rsid w:val="3ECA0ADA"/>
    <w:rsid w:val="3ED25BE0"/>
    <w:rsid w:val="3ED3772C"/>
    <w:rsid w:val="3ED5122D"/>
    <w:rsid w:val="3ED6747E"/>
    <w:rsid w:val="3ED731F7"/>
    <w:rsid w:val="3ED90D1D"/>
    <w:rsid w:val="3EDB1F8C"/>
    <w:rsid w:val="3EDC10FF"/>
    <w:rsid w:val="3EE33949"/>
    <w:rsid w:val="3EE576C2"/>
    <w:rsid w:val="3EE6168C"/>
    <w:rsid w:val="3EE819BF"/>
    <w:rsid w:val="3EEB27FE"/>
    <w:rsid w:val="3EEC4EF4"/>
    <w:rsid w:val="3EED17D0"/>
    <w:rsid w:val="3EED47C8"/>
    <w:rsid w:val="3EEF22EE"/>
    <w:rsid w:val="3EF02D22"/>
    <w:rsid w:val="3EF244DF"/>
    <w:rsid w:val="3EF618CF"/>
    <w:rsid w:val="3EF94F1B"/>
    <w:rsid w:val="3EFA3DD4"/>
    <w:rsid w:val="3EFD0EAF"/>
    <w:rsid w:val="3F03223E"/>
    <w:rsid w:val="3F0A5E23"/>
    <w:rsid w:val="3F1104B7"/>
    <w:rsid w:val="3F111AF6"/>
    <w:rsid w:val="3F122481"/>
    <w:rsid w:val="3F1735F3"/>
    <w:rsid w:val="3F180A9E"/>
    <w:rsid w:val="3F1C6E5B"/>
    <w:rsid w:val="3F214472"/>
    <w:rsid w:val="3F2226C4"/>
    <w:rsid w:val="3F23468E"/>
    <w:rsid w:val="3F247041"/>
    <w:rsid w:val="3F2521B4"/>
    <w:rsid w:val="3F281CA4"/>
    <w:rsid w:val="3F283A52"/>
    <w:rsid w:val="3F2C03A4"/>
    <w:rsid w:val="3F2D1069"/>
    <w:rsid w:val="3F2F3033"/>
    <w:rsid w:val="3F2F6B8F"/>
    <w:rsid w:val="3F310B59"/>
    <w:rsid w:val="3F3146B5"/>
    <w:rsid w:val="3F346B36"/>
    <w:rsid w:val="3F3643C1"/>
    <w:rsid w:val="3F397A0D"/>
    <w:rsid w:val="3F3B3785"/>
    <w:rsid w:val="3F3D5750"/>
    <w:rsid w:val="3F3E27B9"/>
    <w:rsid w:val="3F400D9C"/>
    <w:rsid w:val="3F424B14"/>
    <w:rsid w:val="3F433A5A"/>
    <w:rsid w:val="3F454604"/>
    <w:rsid w:val="3F47037C"/>
    <w:rsid w:val="3F4F484B"/>
    <w:rsid w:val="3F4F5483"/>
    <w:rsid w:val="3F566811"/>
    <w:rsid w:val="3F5860E5"/>
    <w:rsid w:val="3F5900B0"/>
    <w:rsid w:val="3F5C54AA"/>
    <w:rsid w:val="3F60143E"/>
    <w:rsid w:val="3F6031EC"/>
    <w:rsid w:val="3F604F9A"/>
    <w:rsid w:val="3F6251B6"/>
    <w:rsid w:val="3F666DF4"/>
    <w:rsid w:val="3F744EE9"/>
    <w:rsid w:val="3F7668E9"/>
    <w:rsid w:val="3F783DDA"/>
    <w:rsid w:val="3F785608"/>
    <w:rsid w:val="3F7A2500"/>
    <w:rsid w:val="3F7D5B4C"/>
    <w:rsid w:val="3F7D78FA"/>
    <w:rsid w:val="3F80563C"/>
    <w:rsid w:val="3F890995"/>
    <w:rsid w:val="3F8C2233"/>
    <w:rsid w:val="3F8C3FE1"/>
    <w:rsid w:val="3F8E5FAB"/>
    <w:rsid w:val="3F9115F7"/>
    <w:rsid w:val="3F953302"/>
    <w:rsid w:val="3F984734"/>
    <w:rsid w:val="3F9A39F4"/>
    <w:rsid w:val="3FA4132B"/>
    <w:rsid w:val="3FA56E51"/>
    <w:rsid w:val="3FA7706D"/>
    <w:rsid w:val="3FA94B93"/>
    <w:rsid w:val="3FAA26B9"/>
    <w:rsid w:val="3FAC6431"/>
    <w:rsid w:val="3FAD1589"/>
    <w:rsid w:val="3FAE55EA"/>
    <w:rsid w:val="3FB0665D"/>
    <w:rsid w:val="3FB11C9A"/>
    <w:rsid w:val="3FB377C0"/>
    <w:rsid w:val="3FB57CCA"/>
    <w:rsid w:val="3FB6105E"/>
    <w:rsid w:val="3FBB48C6"/>
    <w:rsid w:val="3FBE7F13"/>
    <w:rsid w:val="3FC574F3"/>
    <w:rsid w:val="3FC65745"/>
    <w:rsid w:val="3FC96FE3"/>
    <w:rsid w:val="3FCE0156"/>
    <w:rsid w:val="3FCE45FA"/>
    <w:rsid w:val="3FCF155A"/>
    <w:rsid w:val="3FCF3ECE"/>
    <w:rsid w:val="3FD15E98"/>
    <w:rsid w:val="3FD17C46"/>
    <w:rsid w:val="3FD6525C"/>
    <w:rsid w:val="3FD85478"/>
    <w:rsid w:val="3FDA11F0"/>
    <w:rsid w:val="3FDA2F9E"/>
    <w:rsid w:val="3FDA4D4C"/>
    <w:rsid w:val="3FE0432D"/>
    <w:rsid w:val="3FE536F1"/>
    <w:rsid w:val="3FE61943"/>
    <w:rsid w:val="3FE71217"/>
    <w:rsid w:val="3FE77469"/>
    <w:rsid w:val="3FE931E1"/>
    <w:rsid w:val="3FEB51AC"/>
    <w:rsid w:val="3FF43934"/>
    <w:rsid w:val="3FF51B86"/>
    <w:rsid w:val="3FFD4EDF"/>
    <w:rsid w:val="3FFF20F3"/>
    <w:rsid w:val="4000052B"/>
    <w:rsid w:val="400022D9"/>
    <w:rsid w:val="40004E92"/>
    <w:rsid w:val="40026051"/>
    <w:rsid w:val="40044CA3"/>
    <w:rsid w:val="40063D93"/>
    <w:rsid w:val="40073668"/>
    <w:rsid w:val="40083624"/>
    <w:rsid w:val="400B75FC"/>
    <w:rsid w:val="400D3374"/>
    <w:rsid w:val="400D729E"/>
    <w:rsid w:val="400F1DB6"/>
    <w:rsid w:val="4013200C"/>
    <w:rsid w:val="401364B0"/>
    <w:rsid w:val="401972FB"/>
    <w:rsid w:val="401D732F"/>
    <w:rsid w:val="401F09B1"/>
    <w:rsid w:val="401F4E55"/>
    <w:rsid w:val="40207DEC"/>
    <w:rsid w:val="402661E4"/>
    <w:rsid w:val="40267F92"/>
    <w:rsid w:val="402734A4"/>
    <w:rsid w:val="40291830"/>
    <w:rsid w:val="402C6FE9"/>
    <w:rsid w:val="402D7572"/>
    <w:rsid w:val="402E5098"/>
    <w:rsid w:val="40300E10"/>
    <w:rsid w:val="40302BBE"/>
    <w:rsid w:val="40322DDA"/>
    <w:rsid w:val="40330901"/>
    <w:rsid w:val="40356427"/>
    <w:rsid w:val="4037219F"/>
    <w:rsid w:val="40377B31"/>
    <w:rsid w:val="403A57EB"/>
    <w:rsid w:val="403B62C8"/>
    <w:rsid w:val="403F1053"/>
    <w:rsid w:val="403F2E01"/>
    <w:rsid w:val="4041301D"/>
    <w:rsid w:val="40436D96"/>
    <w:rsid w:val="40477F08"/>
    <w:rsid w:val="404A4866"/>
    <w:rsid w:val="404B17A6"/>
    <w:rsid w:val="404E573A"/>
    <w:rsid w:val="405014B2"/>
    <w:rsid w:val="40512B35"/>
    <w:rsid w:val="40556AC9"/>
    <w:rsid w:val="405A4873"/>
    <w:rsid w:val="405C30EF"/>
    <w:rsid w:val="405D597D"/>
    <w:rsid w:val="405E3BCF"/>
    <w:rsid w:val="40610FCA"/>
    <w:rsid w:val="40640ABA"/>
    <w:rsid w:val="406805AA"/>
    <w:rsid w:val="4077259B"/>
    <w:rsid w:val="40786313"/>
    <w:rsid w:val="407B3EBF"/>
    <w:rsid w:val="407E7DCE"/>
    <w:rsid w:val="408B24EB"/>
    <w:rsid w:val="408D0011"/>
    <w:rsid w:val="408D092B"/>
    <w:rsid w:val="4090365D"/>
    <w:rsid w:val="40923879"/>
    <w:rsid w:val="40925627"/>
    <w:rsid w:val="4093139F"/>
    <w:rsid w:val="409444EC"/>
    <w:rsid w:val="40970E8F"/>
    <w:rsid w:val="409842FD"/>
    <w:rsid w:val="409B2C7E"/>
    <w:rsid w:val="409C46F8"/>
    <w:rsid w:val="40A11D0E"/>
    <w:rsid w:val="40A315E2"/>
    <w:rsid w:val="40A435AC"/>
    <w:rsid w:val="40A4535A"/>
    <w:rsid w:val="40A8309D"/>
    <w:rsid w:val="40AF61D9"/>
    <w:rsid w:val="40B437EF"/>
    <w:rsid w:val="40B76E3C"/>
    <w:rsid w:val="40C33A32"/>
    <w:rsid w:val="40C61775"/>
    <w:rsid w:val="40CB0B39"/>
    <w:rsid w:val="40CF0629"/>
    <w:rsid w:val="40D75730"/>
    <w:rsid w:val="40D914A8"/>
    <w:rsid w:val="40D92C20"/>
    <w:rsid w:val="40DC68A2"/>
    <w:rsid w:val="40DF693D"/>
    <w:rsid w:val="40E165AE"/>
    <w:rsid w:val="40E35E83"/>
    <w:rsid w:val="40E952E6"/>
    <w:rsid w:val="40F16A8E"/>
    <w:rsid w:val="40F63E08"/>
    <w:rsid w:val="40FA4F7A"/>
    <w:rsid w:val="40FB7670"/>
    <w:rsid w:val="40FE0F0E"/>
    <w:rsid w:val="41006A35"/>
    <w:rsid w:val="41036525"/>
    <w:rsid w:val="41046C8C"/>
    <w:rsid w:val="4105404B"/>
    <w:rsid w:val="41087697"/>
    <w:rsid w:val="4109749E"/>
    <w:rsid w:val="410A340F"/>
    <w:rsid w:val="410B7187"/>
    <w:rsid w:val="410C362B"/>
    <w:rsid w:val="41126768"/>
    <w:rsid w:val="41171FD0"/>
    <w:rsid w:val="41173D7E"/>
    <w:rsid w:val="411918A4"/>
    <w:rsid w:val="41197AF6"/>
    <w:rsid w:val="411B386E"/>
    <w:rsid w:val="412070D7"/>
    <w:rsid w:val="41210759"/>
    <w:rsid w:val="412169AB"/>
    <w:rsid w:val="41232723"/>
    <w:rsid w:val="412545BE"/>
    <w:rsid w:val="4125649B"/>
    <w:rsid w:val="41281AE7"/>
    <w:rsid w:val="412A3AB2"/>
    <w:rsid w:val="412D35A2"/>
    <w:rsid w:val="412D70FE"/>
    <w:rsid w:val="412F10C8"/>
    <w:rsid w:val="413049EA"/>
    <w:rsid w:val="41344930"/>
    <w:rsid w:val="413466DE"/>
    <w:rsid w:val="41384420"/>
    <w:rsid w:val="4139769D"/>
    <w:rsid w:val="413E755D"/>
    <w:rsid w:val="41406E31"/>
    <w:rsid w:val="414A5F02"/>
    <w:rsid w:val="414D154E"/>
    <w:rsid w:val="4153125A"/>
    <w:rsid w:val="41562AF9"/>
    <w:rsid w:val="41566655"/>
    <w:rsid w:val="415723CD"/>
    <w:rsid w:val="415A4AB8"/>
    <w:rsid w:val="415D3E87"/>
    <w:rsid w:val="415D5C35"/>
    <w:rsid w:val="41601281"/>
    <w:rsid w:val="41636FC4"/>
    <w:rsid w:val="41686388"/>
    <w:rsid w:val="416A2100"/>
    <w:rsid w:val="416A65A4"/>
    <w:rsid w:val="417116E0"/>
    <w:rsid w:val="41766CF7"/>
    <w:rsid w:val="417E204F"/>
    <w:rsid w:val="418331C2"/>
    <w:rsid w:val="4184340D"/>
    <w:rsid w:val="41847666"/>
    <w:rsid w:val="418A4550"/>
    <w:rsid w:val="418D4040"/>
    <w:rsid w:val="418D5DEE"/>
    <w:rsid w:val="41931657"/>
    <w:rsid w:val="41943621"/>
    <w:rsid w:val="41961147"/>
    <w:rsid w:val="41984EBF"/>
    <w:rsid w:val="419929E5"/>
    <w:rsid w:val="41994793"/>
    <w:rsid w:val="419B675D"/>
    <w:rsid w:val="41A05B22"/>
    <w:rsid w:val="41A25D3E"/>
    <w:rsid w:val="41A27AEC"/>
    <w:rsid w:val="41A43864"/>
    <w:rsid w:val="41AA2E44"/>
    <w:rsid w:val="41AA69A0"/>
    <w:rsid w:val="41AC44C7"/>
    <w:rsid w:val="41AE46E3"/>
    <w:rsid w:val="41AF045B"/>
    <w:rsid w:val="41AF2209"/>
    <w:rsid w:val="41B0748D"/>
    <w:rsid w:val="41B31CF9"/>
    <w:rsid w:val="41B8730F"/>
    <w:rsid w:val="41C23CEA"/>
    <w:rsid w:val="41C37A62"/>
    <w:rsid w:val="41C51A2C"/>
    <w:rsid w:val="41C537DA"/>
    <w:rsid w:val="41CA2B9F"/>
    <w:rsid w:val="41CA7043"/>
    <w:rsid w:val="41CC6917"/>
    <w:rsid w:val="41D34149"/>
    <w:rsid w:val="41D35EF7"/>
    <w:rsid w:val="41D43A1D"/>
    <w:rsid w:val="41D8350E"/>
    <w:rsid w:val="41D852BC"/>
    <w:rsid w:val="41D9605E"/>
    <w:rsid w:val="41DB3ECC"/>
    <w:rsid w:val="41DD0B24"/>
    <w:rsid w:val="41DF2AEE"/>
    <w:rsid w:val="41E21275"/>
    <w:rsid w:val="41E2613A"/>
    <w:rsid w:val="41E5640E"/>
    <w:rsid w:val="41E9396D"/>
    <w:rsid w:val="41E974C9"/>
    <w:rsid w:val="41EE2342"/>
    <w:rsid w:val="41EE4ADF"/>
    <w:rsid w:val="41F06AA9"/>
    <w:rsid w:val="41F12821"/>
    <w:rsid w:val="41F30347"/>
    <w:rsid w:val="41F63994"/>
    <w:rsid w:val="41F8595E"/>
    <w:rsid w:val="41FB71FC"/>
    <w:rsid w:val="42002A64"/>
    <w:rsid w:val="4202058A"/>
    <w:rsid w:val="42024A2E"/>
    <w:rsid w:val="42075BA1"/>
    <w:rsid w:val="420A5691"/>
    <w:rsid w:val="420B38E3"/>
    <w:rsid w:val="420C4869"/>
    <w:rsid w:val="420F4A55"/>
    <w:rsid w:val="42162288"/>
    <w:rsid w:val="42164036"/>
    <w:rsid w:val="42165DE4"/>
    <w:rsid w:val="421A1D78"/>
    <w:rsid w:val="421C27EF"/>
    <w:rsid w:val="421D3C7F"/>
    <w:rsid w:val="421D53C4"/>
    <w:rsid w:val="421F738E"/>
    <w:rsid w:val="42204EB5"/>
    <w:rsid w:val="422E7EC6"/>
    <w:rsid w:val="4230334A"/>
    <w:rsid w:val="42334BE8"/>
    <w:rsid w:val="423544BC"/>
    <w:rsid w:val="42366486"/>
    <w:rsid w:val="423A41C8"/>
    <w:rsid w:val="423C1CEE"/>
    <w:rsid w:val="423F358D"/>
    <w:rsid w:val="4243056B"/>
    <w:rsid w:val="42446DF5"/>
    <w:rsid w:val="424741EF"/>
    <w:rsid w:val="424B0183"/>
    <w:rsid w:val="424C5CAA"/>
    <w:rsid w:val="424D3EFC"/>
    <w:rsid w:val="424D6905"/>
    <w:rsid w:val="424E557E"/>
    <w:rsid w:val="42530DE6"/>
    <w:rsid w:val="425608D6"/>
    <w:rsid w:val="42562684"/>
    <w:rsid w:val="425A03C6"/>
    <w:rsid w:val="425A3FF1"/>
    <w:rsid w:val="425B7C9B"/>
    <w:rsid w:val="425F778B"/>
    <w:rsid w:val="42664FBD"/>
    <w:rsid w:val="4269685C"/>
    <w:rsid w:val="426B13F7"/>
    <w:rsid w:val="426C7777"/>
    <w:rsid w:val="426E3E72"/>
    <w:rsid w:val="426E5C20"/>
    <w:rsid w:val="42701998"/>
    <w:rsid w:val="42707BEA"/>
    <w:rsid w:val="427755DD"/>
    <w:rsid w:val="427A45C5"/>
    <w:rsid w:val="427C033D"/>
    <w:rsid w:val="42813BA5"/>
    <w:rsid w:val="428216CB"/>
    <w:rsid w:val="42823479"/>
    <w:rsid w:val="428611BC"/>
    <w:rsid w:val="42892A5A"/>
    <w:rsid w:val="428B4A24"/>
    <w:rsid w:val="429A4C67"/>
    <w:rsid w:val="429F227D"/>
    <w:rsid w:val="42A27846"/>
    <w:rsid w:val="42A33B1C"/>
    <w:rsid w:val="42A81132"/>
    <w:rsid w:val="42A930FC"/>
    <w:rsid w:val="42AC34C9"/>
    <w:rsid w:val="42AD499A"/>
    <w:rsid w:val="42B00439"/>
    <w:rsid w:val="42B23D5F"/>
    <w:rsid w:val="42B775C7"/>
    <w:rsid w:val="42C341BE"/>
    <w:rsid w:val="42C6780A"/>
    <w:rsid w:val="42CA554C"/>
    <w:rsid w:val="42CB6BCE"/>
    <w:rsid w:val="42CF2B62"/>
    <w:rsid w:val="42D02437"/>
    <w:rsid w:val="42D068DB"/>
    <w:rsid w:val="42D36674"/>
    <w:rsid w:val="42D67AEC"/>
    <w:rsid w:val="42D77C69"/>
    <w:rsid w:val="42D812EB"/>
    <w:rsid w:val="42D9578F"/>
    <w:rsid w:val="42E3216A"/>
    <w:rsid w:val="42E44134"/>
    <w:rsid w:val="42E61C5A"/>
    <w:rsid w:val="42E63A08"/>
    <w:rsid w:val="42E934F8"/>
    <w:rsid w:val="42EA799C"/>
    <w:rsid w:val="42F02AD9"/>
    <w:rsid w:val="42F223AD"/>
    <w:rsid w:val="42F44377"/>
    <w:rsid w:val="42F6152E"/>
    <w:rsid w:val="42F8373B"/>
    <w:rsid w:val="42FB3958"/>
    <w:rsid w:val="42FC76D0"/>
    <w:rsid w:val="42FE0D52"/>
    <w:rsid w:val="42FF6CFF"/>
    <w:rsid w:val="43000F6E"/>
    <w:rsid w:val="43014CE6"/>
    <w:rsid w:val="43036368"/>
    <w:rsid w:val="43056584"/>
    <w:rsid w:val="43095949"/>
    <w:rsid w:val="430E5437"/>
    <w:rsid w:val="430F7403"/>
    <w:rsid w:val="43105186"/>
    <w:rsid w:val="431247FD"/>
    <w:rsid w:val="43186A9F"/>
    <w:rsid w:val="43236A0A"/>
    <w:rsid w:val="43244531"/>
    <w:rsid w:val="43257BBD"/>
    <w:rsid w:val="432804C5"/>
    <w:rsid w:val="43282273"/>
    <w:rsid w:val="432B1D63"/>
    <w:rsid w:val="432F1853"/>
    <w:rsid w:val="43301127"/>
    <w:rsid w:val="43302ED5"/>
    <w:rsid w:val="43317379"/>
    <w:rsid w:val="43324E9F"/>
    <w:rsid w:val="43336FF2"/>
    <w:rsid w:val="43347151"/>
    <w:rsid w:val="433504EC"/>
    <w:rsid w:val="43394480"/>
    <w:rsid w:val="4339622E"/>
    <w:rsid w:val="433B01F8"/>
    <w:rsid w:val="43482915"/>
    <w:rsid w:val="434A21E9"/>
    <w:rsid w:val="434A3F97"/>
    <w:rsid w:val="434F15AD"/>
    <w:rsid w:val="43503578"/>
    <w:rsid w:val="43560B8E"/>
    <w:rsid w:val="43574906"/>
    <w:rsid w:val="435766B4"/>
    <w:rsid w:val="4359067E"/>
    <w:rsid w:val="436037BB"/>
    <w:rsid w:val="43615785"/>
    <w:rsid w:val="436239D7"/>
    <w:rsid w:val="436A288B"/>
    <w:rsid w:val="436D237B"/>
    <w:rsid w:val="43707776"/>
    <w:rsid w:val="43727992"/>
    <w:rsid w:val="43747266"/>
    <w:rsid w:val="43770394"/>
    <w:rsid w:val="43770B04"/>
    <w:rsid w:val="43771108"/>
    <w:rsid w:val="43790D20"/>
    <w:rsid w:val="43792ACE"/>
    <w:rsid w:val="437C611B"/>
    <w:rsid w:val="43805C0B"/>
    <w:rsid w:val="4387343D"/>
    <w:rsid w:val="438751EB"/>
    <w:rsid w:val="43882D11"/>
    <w:rsid w:val="438C4E1A"/>
    <w:rsid w:val="438D0328"/>
    <w:rsid w:val="43917E18"/>
    <w:rsid w:val="439671DC"/>
    <w:rsid w:val="43992599"/>
    <w:rsid w:val="439E0787"/>
    <w:rsid w:val="439E42E3"/>
    <w:rsid w:val="43A0005B"/>
    <w:rsid w:val="43A044FF"/>
    <w:rsid w:val="43A062AD"/>
    <w:rsid w:val="43A23DD3"/>
    <w:rsid w:val="43A538C3"/>
    <w:rsid w:val="43AE4775"/>
    <w:rsid w:val="43AF4742"/>
    <w:rsid w:val="43B14016"/>
    <w:rsid w:val="43B6162D"/>
    <w:rsid w:val="43B835F7"/>
    <w:rsid w:val="43B9736F"/>
    <w:rsid w:val="43BA0814"/>
    <w:rsid w:val="43BF3FB9"/>
    <w:rsid w:val="43C006FD"/>
    <w:rsid w:val="43C24475"/>
    <w:rsid w:val="43C64A6D"/>
    <w:rsid w:val="43C875B2"/>
    <w:rsid w:val="43CA157C"/>
    <w:rsid w:val="43CD6976"/>
    <w:rsid w:val="43CF6B92"/>
    <w:rsid w:val="43D146B8"/>
    <w:rsid w:val="43D67F21"/>
    <w:rsid w:val="43D83C99"/>
    <w:rsid w:val="43DE0B83"/>
    <w:rsid w:val="43DF1E62"/>
    <w:rsid w:val="43E268C5"/>
    <w:rsid w:val="43E3619A"/>
    <w:rsid w:val="43E4263E"/>
    <w:rsid w:val="43E53CC0"/>
    <w:rsid w:val="43EF0FE2"/>
    <w:rsid w:val="43F263DD"/>
    <w:rsid w:val="43F565F9"/>
    <w:rsid w:val="43F72CBA"/>
    <w:rsid w:val="43F96D1B"/>
    <w:rsid w:val="43F9776B"/>
    <w:rsid w:val="44024872"/>
    <w:rsid w:val="44044A8E"/>
    <w:rsid w:val="44056110"/>
    <w:rsid w:val="44071E88"/>
    <w:rsid w:val="44084C8C"/>
    <w:rsid w:val="440F51E1"/>
    <w:rsid w:val="44116EF4"/>
    <w:rsid w:val="44136A7F"/>
    <w:rsid w:val="44185E43"/>
    <w:rsid w:val="44191BBB"/>
    <w:rsid w:val="4420119C"/>
    <w:rsid w:val="442073EE"/>
    <w:rsid w:val="44240C8C"/>
    <w:rsid w:val="442742D8"/>
    <w:rsid w:val="442A5B49"/>
    <w:rsid w:val="442C5D93"/>
    <w:rsid w:val="4439400C"/>
    <w:rsid w:val="443F1622"/>
    <w:rsid w:val="4440126D"/>
    <w:rsid w:val="44421112"/>
    <w:rsid w:val="44452751"/>
    <w:rsid w:val="44476729"/>
    <w:rsid w:val="444906F3"/>
    <w:rsid w:val="444C3D3F"/>
    <w:rsid w:val="44564BBE"/>
    <w:rsid w:val="445826E4"/>
    <w:rsid w:val="445A645C"/>
    <w:rsid w:val="445B0426"/>
    <w:rsid w:val="445D7CFA"/>
    <w:rsid w:val="445F7604"/>
    <w:rsid w:val="44634599"/>
    <w:rsid w:val="446523D2"/>
    <w:rsid w:val="44654E01"/>
    <w:rsid w:val="44676DCB"/>
    <w:rsid w:val="446E0159"/>
    <w:rsid w:val="446E1F07"/>
    <w:rsid w:val="44703ED1"/>
    <w:rsid w:val="4470570D"/>
    <w:rsid w:val="447514E8"/>
    <w:rsid w:val="447A6AFE"/>
    <w:rsid w:val="447C0AC8"/>
    <w:rsid w:val="44801C3A"/>
    <w:rsid w:val="44827761"/>
    <w:rsid w:val="44845013"/>
    <w:rsid w:val="4485510E"/>
    <w:rsid w:val="44894F93"/>
    <w:rsid w:val="448B2AB9"/>
    <w:rsid w:val="448E4357"/>
    <w:rsid w:val="44967428"/>
    <w:rsid w:val="4497145E"/>
    <w:rsid w:val="449756B8"/>
    <w:rsid w:val="449A0F4E"/>
    <w:rsid w:val="449A71A0"/>
    <w:rsid w:val="449F0313"/>
    <w:rsid w:val="449F47B6"/>
    <w:rsid w:val="44A1408B"/>
    <w:rsid w:val="44A26055"/>
    <w:rsid w:val="44A45929"/>
    <w:rsid w:val="44A818BD"/>
    <w:rsid w:val="44A91191"/>
    <w:rsid w:val="44A9589D"/>
    <w:rsid w:val="44A96FDE"/>
    <w:rsid w:val="44AB4F09"/>
    <w:rsid w:val="44B32010"/>
    <w:rsid w:val="44B6565C"/>
    <w:rsid w:val="44B738AE"/>
    <w:rsid w:val="44B813D4"/>
    <w:rsid w:val="44B87626"/>
    <w:rsid w:val="44BA339E"/>
    <w:rsid w:val="44BC2883"/>
    <w:rsid w:val="44BD3D13"/>
    <w:rsid w:val="44BE2E8F"/>
    <w:rsid w:val="44BF09B5"/>
    <w:rsid w:val="44BF2763"/>
    <w:rsid w:val="44C10289"/>
    <w:rsid w:val="44C13B24"/>
    <w:rsid w:val="44C164DB"/>
    <w:rsid w:val="44C24001"/>
    <w:rsid w:val="44C71617"/>
    <w:rsid w:val="44CC6C2E"/>
    <w:rsid w:val="44D0671E"/>
    <w:rsid w:val="44D3549F"/>
    <w:rsid w:val="44D35F39"/>
    <w:rsid w:val="44DA0696"/>
    <w:rsid w:val="44DA57EF"/>
    <w:rsid w:val="44DD0E3B"/>
    <w:rsid w:val="44DE167D"/>
    <w:rsid w:val="44DE52DF"/>
    <w:rsid w:val="44DE708D"/>
    <w:rsid w:val="44DF2E05"/>
    <w:rsid w:val="44E45943"/>
    <w:rsid w:val="44E64193"/>
    <w:rsid w:val="44E80BF1"/>
    <w:rsid w:val="44E81CBA"/>
    <w:rsid w:val="44EB3558"/>
    <w:rsid w:val="44EE3048"/>
    <w:rsid w:val="44F05012"/>
    <w:rsid w:val="44F22B38"/>
    <w:rsid w:val="44F248E6"/>
    <w:rsid w:val="44F3240C"/>
    <w:rsid w:val="44FC7513"/>
    <w:rsid w:val="44FD11A6"/>
    <w:rsid w:val="44FF0DB1"/>
    <w:rsid w:val="44FF6697"/>
    <w:rsid w:val="45014B29"/>
    <w:rsid w:val="45034D45"/>
    <w:rsid w:val="45062258"/>
    <w:rsid w:val="450D34CE"/>
    <w:rsid w:val="45101210"/>
    <w:rsid w:val="45154A79"/>
    <w:rsid w:val="451E392D"/>
    <w:rsid w:val="45230F44"/>
    <w:rsid w:val="45232CF2"/>
    <w:rsid w:val="45252F0E"/>
    <w:rsid w:val="452B604A"/>
    <w:rsid w:val="452F5B3A"/>
    <w:rsid w:val="45310096"/>
    <w:rsid w:val="45344EFF"/>
    <w:rsid w:val="45390767"/>
    <w:rsid w:val="453B3D19"/>
    <w:rsid w:val="453E5D7D"/>
    <w:rsid w:val="453E7B2C"/>
    <w:rsid w:val="45401AF6"/>
    <w:rsid w:val="4541761C"/>
    <w:rsid w:val="45433394"/>
    <w:rsid w:val="454809AA"/>
    <w:rsid w:val="454A0C3D"/>
    <w:rsid w:val="454A2974"/>
    <w:rsid w:val="454B3FF6"/>
    <w:rsid w:val="454F1D39"/>
    <w:rsid w:val="45505AB1"/>
    <w:rsid w:val="45521829"/>
    <w:rsid w:val="455273CF"/>
    <w:rsid w:val="45554E75"/>
    <w:rsid w:val="4557299B"/>
    <w:rsid w:val="4558401B"/>
    <w:rsid w:val="455874F5"/>
    <w:rsid w:val="455A248C"/>
    <w:rsid w:val="455C6204"/>
    <w:rsid w:val="45611A6C"/>
    <w:rsid w:val="45637592"/>
    <w:rsid w:val="456652D4"/>
    <w:rsid w:val="456A0921"/>
    <w:rsid w:val="456A6B72"/>
    <w:rsid w:val="456B6447"/>
    <w:rsid w:val="45700BA9"/>
    <w:rsid w:val="4577303D"/>
    <w:rsid w:val="45793FD3"/>
    <w:rsid w:val="45795008"/>
    <w:rsid w:val="45796DB6"/>
    <w:rsid w:val="457A48DC"/>
    <w:rsid w:val="457B0D80"/>
    <w:rsid w:val="457E617A"/>
    <w:rsid w:val="45813EBC"/>
    <w:rsid w:val="458319E2"/>
    <w:rsid w:val="4583380E"/>
    <w:rsid w:val="458539AC"/>
    <w:rsid w:val="4585575A"/>
    <w:rsid w:val="45886FF9"/>
    <w:rsid w:val="458A2D71"/>
    <w:rsid w:val="458A4B1F"/>
    <w:rsid w:val="458D460F"/>
    <w:rsid w:val="45905EAD"/>
    <w:rsid w:val="459260C9"/>
    <w:rsid w:val="459363E4"/>
    <w:rsid w:val="45961716"/>
    <w:rsid w:val="459660A1"/>
    <w:rsid w:val="459736E0"/>
    <w:rsid w:val="45993146"/>
    <w:rsid w:val="459B31D0"/>
    <w:rsid w:val="459B6D2C"/>
    <w:rsid w:val="459C0CF6"/>
    <w:rsid w:val="45A50107"/>
    <w:rsid w:val="45A51959"/>
    <w:rsid w:val="45A71B75"/>
    <w:rsid w:val="45A831F7"/>
    <w:rsid w:val="45AD2F03"/>
    <w:rsid w:val="45AE0E10"/>
    <w:rsid w:val="45AF4585"/>
    <w:rsid w:val="45B147A1"/>
    <w:rsid w:val="45B1654F"/>
    <w:rsid w:val="45B63B66"/>
    <w:rsid w:val="45C142B9"/>
    <w:rsid w:val="45C44B20"/>
    <w:rsid w:val="45C83899"/>
    <w:rsid w:val="45C85647"/>
    <w:rsid w:val="45CA7611"/>
    <w:rsid w:val="45CC3389"/>
    <w:rsid w:val="45D1274E"/>
    <w:rsid w:val="45D24718"/>
    <w:rsid w:val="45D264C6"/>
    <w:rsid w:val="45D64208"/>
    <w:rsid w:val="45DB537A"/>
    <w:rsid w:val="45E00BE3"/>
    <w:rsid w:val="45E06E35"/>
    <w:rsid w:val="45E71F71"/>
    <w:rsid w:val="45E76415"/>
    <w:rsid w:val="45EA683B"/>
    <w:rsid w:val="45EB3538"/>
    <w:rsid w:val="45EF0E26"/>
    <w:rsid w:val="45EF52CA"/>
    <w:rsid w:val="45EF7078"/>
    <w:rsid w:val="45F34DBA"/>
    <w:rsid w:val="45F4468E"/>
    <w:rsid w:val="45FB5A1D"/>
    <w:rsid w:val="45FD1795"/>
    <w:rsid w:val="45FD79E7"/>
    <w:rsid w:val="45FE72BB"/>
    <w:rsid w:val="460074D7"/>
    <w:rsid w:val="46020B59"/>
    <w:rsid w:val="46024FFD"/>
    <w:rsid w:val="46050649"/>
    <w:rsid w:val="4605689B"/>
    <w:rsid w:val="46081DC4"/>
    <w:rsid w:val="4609638B"/>
    <w:rsid w:val="460C7C2A"/>
    <w:rsid w:val="460E39A2"/>
    <w:rsid w:val="460F14C8"/>
    <w:rsid w:val="46113492"/>
    <w:rsid w:val="46115240"/>
    <w:rsid w:val="4613720A"/>
    <w:rsid w:val="46162856"/>
    <w:rsid w:val="46195EA3"/>
    <w:rsid w:val="461A0599"/>
    <w:rsid w:val="461E170B"/>
    <w:rsid w:val="461E572A"/>
    <w:rsid w:val="461E795D"/>
    <w:rsid w:val="462036D5"/>
    <w:rsid w:val="4622744D"/>
    <w:rsid w:val="46256F3D"/>
    <w:rsid w:val="462C207A"/>
    <w:rsid w:val="462D194E"/>
    <w:rsid w:val="462E5DF2"/>
    <w:rsid w:val="463D4287"/>
    <w:rsid w:val="464078D3"/>
    <w:rsid w:val="46440499"/>
    <w:rsid w:val="464473C4"/>
    <w:rsid w:val="464F1A25"/>
    <w:rsid w:val="465313B5"/>
    <w:rsid w:val="46537607"/>
    <w:rsid w:val="46560EA5"/>
    <w:rsid w:val="465869CB"/>
    <w:rsid w:val="46607F75"/>
    <w:rsid w:val="46647A66"/>
    <w:rsid w:val="466730B2"/>
    <w:rsid w:val="46690BD8"/>
    <w:rsid w:val="466B0DF4"/>
    <w:rsid w:val="466C691A"/>
    <w:rsid w:val="466E2692"/>
    <w:rsid w:val="466E61EE"/>
    <w:rsid w:val="466E76CF"/>
    <w:rsid w:val="46713F31"/>
    <w:rsid w:val="46715CDF"/>
    <w:rsid w:val="46733805"/>
    <w:rsid w:val="46737CA9"/>
    <w:rsid w:val="46741340"/>
    <w:rsid w:val="46741E5B"/>
    <w:rsid w:val="46771AC0"/>
    <w:rsid w:val="4678706D"/>
    <w:rsid w:val="46794B93"/>
    <w:rsid w:val="46805F22"/>
    <w:rsid w:val="46827EEC"/>
    <w:rsid w:val="46843C64"/>
    <w:rsid w:val="468477C0"/>
    <w:rsid w:val="4685178A"/>
    <w:rsid w:val="46873754"/>
    <w:rsid w:val="468B4FF2"/>
    <w:rsid w:val="468C0D6B"/>
    <w:rsid w:val="468C2B19"/>
    <w:rsid w:val="4690085B"/>
    <w:rsid w:val="469043B7"/>
    <w:rsid w:val="46905A4C"/>
    <w:rsid w:val="469519CD"/>
    <w:rsid w:val="46957C1F"/>
    <w:rsid w:val="469B2BD2"/>
    <w:rsid w:val="469D0882"/>
    <w:rsid w:val="469D4D26"/>
    <w:rsid w:val="469D547F"/>
    <w:rsid w:val="469F45FA"/>
    <w:rsid w:val="46A460B4"/>
    <w:rsid w:val="46A47E62"/>
    <w:rsid w:val="46A63BDA"/>
    <w:rsid w:val="46AA2F9F"/>
    <w:rsid w:val="46AB7443"/>
    <w:rsid w:val="46AC31BB"/>
    <w:rsid w:val="46AC58E1"/>
    <w:rsid w:val="46B300A5"/>
    <w:rsid w:val="46B362F7"/>
    <w:rsid w:val="46B856BC"/>
    <w:rsid w:val="46BC1650"/>
    <w:rsid w:val="46BD2CD2"/>
    <w:rsid w:val="46C122EA"/>
    <w:rsid w:val="46C93D6D"/>
    <w:rsid w:val="46C95B1B"/>
    <w:rsid w:val="46C978C9"/>
    <w:rsid w:val="46CC04FD"/>
    <w:rsid w:val="46D06EA9"/>
    <w:rsid w:val="46D149CF"/>
    <w:rsid w:val="46D36999"/>
    <w:rsid w:val="46D52711"/>
    <w:rsid w:val="46D71FE6"/>
    <w:rsid w:val="46DC584E"/>
    <w:rsid w:val="46DD15C6"/>
    <w:rsid w:val="46DF0E9A"/>
    <w:rsid w:val="46DF533E"/>
    <w:rsid w:val="46E6047B"/>
    <w:rsid w:val="46E62229"/>
    <w:rsid w:val="46E97F6B"/>
    <w:rsid w:val="46EB5A91"/>
    <w:rsid w:val="46EB783F"/>
    <w:rsid w:val="46F10BCE"/>
    <w:rsid w:val="46F30DEA"/>
    <w:rsid w:val="46F34946"/>
    <w:rsid w:val="46F506BE"/>
    <w:rsid w:val="46FA3F26"/>
    <w:rsid w:val="46FC5C72"/>
    <w:rsid w:val="46FD57C4"/>
    <w:rsid w:val="46FF778E"/>
    <w:rsid w:val="470E1780"/>
    <w:rsid w:val="471029C1"/>
    <w:rsid w:val="471072A6"/>
    <w:rsid w:val="47136D96"/>
    <w:rsid w:val="47174AD8"/>
    <w:rsid w:val="471C5C4A"/>
    <w:rsid w:val="4723522B"/>
    <w:rsid w:val="47242D51"/>
    <w:rsid w:val="472471F5"/>
    <w:rsid w:val="472838C4"/>
    <w:rsid w:val="472865F9"/>
    <w:rsid w:val="472D60AA"/>
    <w:rsid w:val="472F1E22"/>
    <w:rsid w:val="472F21BA"/>
    <w:rsid w:val="47321912"/>
    <w:rsid w:val="47332F94"/>
    <w:rsid w:val="473531B0"/>
    <w:rsid w:val="473A07C7"/>
    <w:rsid w:val="473C453F"/>
    <w:rsid w:val="473C62ED"/>
    <w:rsid w:val="473F5DDD"/>
    <w:rsid w:val="4743767B"/>
    <w:rsid w:val="47462CC7"/>
    <w:rsid w:val="474B6530"/>
    <w:rsid w:val="474E7DCE"/>
    <w:rsid w:val="47520125"/>
    <w:rsid w:val="47572B07"/>
    <w:rsid w:val="47573126"/>
    <w:rsid w:val="475A6773"/>
    <w:rsid w:val="475C2918"/>
    <w:rsid w:val="475D1E2F"/>
    <w:rsid w:val="475E6263"/>
    <w:rsid w:val="47617B01"/>
    <w:rsid w:val="4766336A"/>
    <w:rsid w:val="476F764D"/>
    <w:rsid w:val="47737835"/>
    <w:rsid w:val="47745A86"/>
    <w:rsid w:val="47767A51"/>
    <w:rsid w:val="477737C9"/>
    <w:rsid w:val="477C0DDF"/>
    <w:rsid w:val="477C493B"/>
    <w:rsid w:val="47867C8A"/>
    <w:rsid w:val="478832E0"/>
    <w:rsid w:val="478B1022"/>
    <w:rsid w:val="478B2DD0"/>
    <w:rsid w:val="478C7274"/>
    <w:rsid w:val="478D6B48"/>
    <w:rsid w:val="47906638"/>
    <w:rsid w:val="47946129"/>
    <w:rsid w:val="47954A4A"/>
    <w:rsid w:val="47961EA1"/>
    <w:rsid w:val="47977F99"/>
    <w:rsid w:val="479A33E4"/>
    <w:rsid w:val="479B001B"/>
    <w:rsid w:val="479E0D55"/>
    <w:rsid w:val="479E6FA7"/>
    <w:rsid w:val="479F672B"/>
    <w:rsid w:val="47A0687C"/>
    <w:rsid w:val="47A125F4"/>
    <w:rsid w:val="47A520E4"/>
    <w:rsid w:val="47A53E92"/>
    <w:rsid w:val="47A60B70"/>
    <w:rsid w:val="47AC789F"/>
    <w:rsid w:val="47AD2D46"/>
    <w:rsid w:val="47B02837"/>
    <w:rsid w:val="47B73BC5"/>
    <w:rsid w:val="47B75973"/>
    <w:rsid w:val="47B916EB"/>
    <w:rsid w:val="47BB1907"/>
    <w:rsid w:val="47BB36B5"/>
    <w:rsid w:val="47BC2B38"/>
    <w:rsid w:val="47BC742D"/>
    <w:rsid w:val="47C14A44"/>
    <w:rsid w:val="47C54534"/>
    <w:rsid w:val="47C744A7"/>
    <w:rsid w:val="47CA1B4A"/>
    <w:rsid w:val="47CB2B77"/>
    <w:rsid w:val="47CC58C3"/>
    <w:rsid w:val="47D21CE6"/>
    <w:rsid w:val="47D26C51"/>
    <w:rsid w:val="47D44777"/>
    <w:rsid w:val="47D604EF"/>
    <w:rsid w:val="47D66741"/>
    <w:rsid w:val="47D77DC3"/>
    <w:rsid w:val="47E36768"/>
    <w:rsid w:val="47E50732"/>
    <w:rsid w:val="47E524E0"/>
    <w:rsid w:val="47E5272B"/>
    <w:rsid w:val="47E66258"/>
    <w:rsid w:val="47E726FC"/>
    <w:rsid w:val="47EA5D49"/>
    <w:rsid w:val="47ED3A8B"/>
    <w:rsid w:val="47F646ED"/>
    <w:rsid w:val="47F72214"/>
    <w:rsid w:val="47F95F8C"/>
    <w:rsid w:val="47FB61A8"/>
    <w:rsid w:val="47FC5A7C"/>
    <w:rsid w:val="47FC782A"/>
    <w:rsid w:val="47FE202F"/>
    <w:rsid w:val="48013092"/>
    <w:rsid w:val="480212E4"/>
    <w:rsid w:val="480D1A37"/>
    <w:rsid w:val="480D406B"/>
    <w:rsid w:val="480D7C89"/>
    <w:rsid w:val="480F1C53"/>
    <w:rsid w:val="4812704D"/>
    <w:rsid w:val="48142DC6"/>
    <w:rsid w:val="481456B4"/>
    <w:rsid w:val="48147269"/>
    <w:rsid w:val="4816511D"/>
    <w:rsid w:val="481D241F"/>
    <w:rsid w:val="481D611E"/>
    <w:rsid w:val="481D7ECC"/>
    <w:rsid w:val="48256D81"/>
    <w:rsid w:val="482A4397"/>
    <w:rsid w:val="482F5E51"/>
    <w:rsid w:val="48313978"/>
    <w:rsid w:val="48315726"/>
    <w:rsid w:val="48335942"/>
    <w:rsid w:val="48376AB4"/>
    <w:rsid w:val="48384D06"/>
    <w:rsid w:val="48396CD0"/>
    <w:rsid w:val="483D056E"/>
    <w:rsid w:val="48403BBB"/>
    <w:rsid w:val="484216E1"/>
    <w:rsid w:val="48427933"/>
    <w:rsid w:val="48474F49"/>
    <w:rsid w:val="48480CC1"/>
    <w:rsid w:val="48483E3E"/>
    <w:rsid w:val="48496F13"/>
    <w:rsid w:val="484C255F"/>
    <w:rsid w:val="484D14FE"/>
    <w:rsid w:val="484F2050"/>
    <w:rsid w:val="4851130F"/>
    <w:rsid w:val="4854129E"/>
    <w:rsid w:val="485458B8"/>
    <w:rsid w:val="48594227"/>
    <w:rsid w:val="485A0F31"/>
    <w:rsid w:val="486378A9"/>
    <w:rsid w:val="48657AC5"/>
    <w:rsid w:val="4867383D"/>
    <w:rsid w:val="486A0A26"/>
    <w:rsid w:val="486E697A"/>
    <w:rsid w:val="487815A6"/>
    <w:rsid w:val="487A1F12"/>
    <w:rsid w:val="487B2E45"/>
    <w:rsid w:val="487D6BBD"/>
    <w:rsid w:val="487E5F09"/>
    <w:rsid w:val="487F2935"/>
    <w:rsid w:val="488241D3"/>
    <w:rsid w:val="48855A71"/>
    <w:rsid w:val="48873598"/>
    <w:rsid w:val="48876507"/>
    <w:rsid w:val="488A3088"/>
    <w:rsid w:val="488C4CF9"/>
    <w:rsid w:val="488E0DCA"/>
    <w:rsid w:val="489108BA"/>
    <w:rsid w:val="48912668"/>
    <w:rsid w:val="4893018E"/>
    <w:rsid w:val="489363E0"/>
    <w:rsid w:val="48961A2D"/>
    <w:rsid w:val="48970ED3"/>
    <w:rsid w:val="48981C49"/>
    <w:rsid w:val="489932CB"/>
    <w:rsid w:val="489F6B33"/>
    <w:rsid w:val="48A14890"/>
    <w:rsid w:val="48A64365"/>
    <w:rsid w:val="48A72109"/>
    <w:rsid w:val="48A73C3A"/>
    <w:rsid w:val="48AB372A"/>
    <w:rsid w:val="48AE6D76"/>
    <w:rsid w:val="48B00D40"/>
    <w:rsid w:val="48B15D8C"/>
    <w:rsid w:val="48B40105"/>
    <w:rsid w:val="48B9571B"/>
    <w:rsid w:val="48BA2082"/>
    <w:rsid w:val="48BD520B"/>
    <w:rsid w:val="48C06AA9"/>
    <w:rsid w:val="48C22822"/>
    <w:rsid w:val="48C447EC"/>
    <w:rsid w:val="48C4659A"/>
    <w:rsid w:val="48C77E38"/>
    <w:rsid w:val="48CA54A3"/>
    <w:rsid w:val="48CC36A0"/>
    <w:rsid w:val="48CE11C6"/>
    <w:rsid w:val="48D2515B"/>
    <w:rsid w:val="48D52555"/>
    <w:rsid w:val="48D82045"/>
    <w:rsid w:val="48D83DF3"/>
    <w:rsid w:val="48DB1B35"/>
    <w:rsid w:val="48DD58AD"/>
    <w:rsid w:val="48E21116"/>
    <w:rsid w:val="48E56510"/>
    <w:rsid w:val="48E629B4"/>
    <w:rsid w:val="48E704DA"/>
    <w:rsid w:val="48E924A4"/>
    <w:rsid w:val="48EE7ABB"/>
    <w:rsid w:val="48F03833"/>
    <w:rsid w:val="48F13107"/>
    <w:rsid w:val="48F7696F"/>
    <w:rsid w:val="48F86243"/>
    <w:rsid w:val="49005572"/>
    <w:rsid w:val="49025314"/>
    <w:rsid w:val="490746D8"/>
    <w:rsid w:val="490B5F77"/>
    <w:rsid w:val="490E1F0B"/>
    <w:rsid w:val="490E5A67"/>
    <w:rsid w:val="491017DF"/>
    <w:rsid w:val="491101F1"/>
    <w:rsid w:val="491D214E"/>
    <w:rsid w:val="491D5CAA"/>
    <w:rsid w:val="491D766A"/>
    <w:rsid w:val="49246C51"/>
    <w:rsid w:val="49275D14"/>
    <w:rsid w:val="49290AF3"/>
    <w:rsid w:val="492C413F"/>
    <w:rsid w:val="492E6109"/>
    <w:rsid w:val="493354CD"/>
    <w:rsid w:val="493A2D00"/>
    <w:rsid w:val="493F20C4"/>
    <w:rsid w:val="494476DB"/>
    <w:rsid w:val="494871CB"/>
    <w:rsid w:val="494B2817"/>
    <w:rsid w:val="494B6CBB"/>
    <w:rsid w:val="494E6498"/>
    <w:rsid w:val="495024F9"/>
    <w:rsid w:val="4950607F"/>
    <w:rsid w:val="495C366D"/>
    <w:rsid w:val="495C4A24"/>
    <w:rsid w:val="495E079C"/>
    <w:rsid w:val="495F141A"/>
    <w:rsid w:val="4961203A"/>
    <w:rsid w:val="496164DE"/>
    <w:rsid w:val="49634005"/>
    <w:rsid w:val="496438D9"/>
    <w:rsid w:val="49675177"/>
    <w:rsid w:val="49690EEF"/>
    <w:rsid w:val="496C6E0B"/>
    <w:rsid w:val="496D4E83"/>
    <w:rsid w:val="496E4757"/>
    <w:rsid w:val="496E6505"/>
    <w:rsid w:val="49731D6E"/>
    <w:rsid w:val="49746212"/>
    <w:rsid w:val="49753D38"/>
    <w:rsid w:val="49777AB0"/>
    <w:rsid w:val="49787384"/>
    <w:rsid w:val="497F0713"/>
    <w:rsid w:val="497F6A07"/>
    <w:rsid w:val="49816239"/>
    <w:rsid w:val="49845D29"/>
    <w:rsid w:val="498B5309"/>
    <w:rsid w:val="498D2E30"/>
    <w:rsid w:val="499917D4"/>
    <w:rsid w:val="499F0DB5"/>
    <w:rsid w:val="499F2B63"/>
    <w:rsid w:val="49A10689"/>
    <w:rsid w:val="49A32653"/>
    <w:rsid w:val="49A33231"/>
    <w:rsid w:val="49A413EC"/>
    <w:rsid w:val="49A5461D"/>
    <w:rsid w:val="49A60395"/>
    <w:rsid w:val="49A64783"/>
    <w:rsid w:val="49AA1C33"/>
    <w:rsid w:val="49AB59AC"/>
    <w:rsid w:val="49AC3041"/>
    <w:rsid w:val="49AD34D2"/>
    <w:rsid w:val="49B02FC2"/>
    <w:rsid w:val="49B06B1E"/>
    <w:rsid w:val="49B22896"/>
    <w:rsid w:val="49B760FE"/>
    <w:rsid w:val="49B77EAC"/>
    <w:rsid w:val="49BA174B"/>
    <w:rsid w:val="49BE748D"/>
    <w:rsid w:val="49C01457"/>
    <w:rsid w:val="49C12AD9"/>
    <w:rsid w:val="49C16F7D"/>
    <w:rsid w:val="49C34AA3"/>
    <w:rsid w:val="49C67B89"/>
    <w:rsid w:val="49CA7BE0"/>
    <w:rsid w:val="49CB1BAA"/>
    <w:rsid w:val="49CF169A"/>
    <w:rsid w:val="49CF51F6"/>
    <w:rsid w:val="49D071C0"/>
    <w:rsid w:val="49D40A5E"/>
    <w:rsid w:val="49D767A1"/>
    <w:rsid w:val="49D92519"/>
    <w:rsid w:val="49D942C7"/>
    <w:rsid w:val="49DB1DED"/>
    <w:rsid w:val="49DE7F41"/>
    <w:rsid w:val="49E07403"/>
    <w:rsid w:val="49E35145"/>
    <w:rsid w:val="49E36EF3"/>
    <w:rsid w:val="49E50EBD"/>
    <w:rsid w:val="49E65525"/>
    <w:rsid w:val="49E8275C"/>
    <w:rsid w:val="49E8450A"/>
    <w:rsid w:val="49E862B8"/>
    <w:rsid w:val="49EA2030"/>
    <w:rsid w:val="49ED38CE"/>
    <w:rsid w:val="49F033BE"/>
    <w:rsid w:val="49F64E79"/>
    <w:rsid w:val="49F7299F"/>
    <w:rsid w:val="49FB423D"/>
    <w:rsid w:val="49FC1D63"/>
    <w:rsid w:val="49FC7FB5"/>
    <w:rsid w:val="4A05330E"/>
    <w:rsid w:val="4A056E6A"/>
    <w:rsid w:val="4A064990"/>
    <w:rsid w:val="4A111CB3"/>
    <w:rsid w:val="4A161077"/>
    <w:rsid w:val="4A1672C9"/>
    <w:rsid w:val="4A1B48DF"/>
    <w:rsid w:val="4A1B668D"/>
    <w:rsid w:val="4A1B73C5"/>
    <w:rsid w:val="4A1C41B3"/>
    <w:rsid w:val="4A203CA4"/>
    <w:rsid w:val="4A227A1C"/>
    <w:rsid w:val="4A2319E6"/>
    <w:rsid w:val="4A2512BA"/>
    <w:rsid w:val="4A286FFC"/>
    <w:rsid w:val="4A2C089A"/>
    <w:rsid w:val="4A2C2648"/>
    <w:rsid w:val="4A325785"/>
    <w:rsid w:val="4A3459A1"/>
    <w:rsid w:val="4A365275"/>
    <w:rsid w:val="4A3B0ADD"/>
    <w:rsid w:val="4A3B6D2F"/>
    <w:rsid w:val="4A3C5C80"/>
    <w:rsid w:val="4A447A61"/>
    <w:rsid w:val="4A4C0CEF"/>
    <w:rsid w:val="4A4C6847"/>
    <w:rsid w:val="4A4E166D"/>
    <w:rsid w:val="4A4E6A63"/>
    <w:rsid w:val="4A4F4589"/>
    <w:rsid w:val="4A525E27"/>
    <w:rsid w:val="4A541B9F"/>
    <w:rsid w:val="4A547DF1"/>
    <w:rsid w:val="4A5907F7"/>
    <w:rsid w:val="4A5D1D49"/>
    <w:rsid w:val="4A5E657A"/>
    <w:rsid w:val="4A5F5A11"/>
    <w:rsid w:val="4A62606A"/>
    <w:rsid w:val="4A655B5A"/>
    <w:rsid w:val="4A672DFB"/>
    <w:rsid w:val="4A673681"/>
    <w:rsid w:val="4A67403B"/>
    <w:rsid w:val="4A6C513B"/>
    <w:rsid w:val="4A71615B"/>
    <w:rsid w:val="4A730277"/>
    <w:rsid w:val="4A734E79"/>
    <w:rsid w:val="4A743FEF"/>
    <w:rsid w:val="4A797DE0"/>
    <w:rsid w:val="4A7D2EA4"/>
    <w:rsid w:val="4A800BE6"/>
    <w:rsid w:val="4A802994"/>
    <w:rsid w:val="4A804742"/>
    <w:rsid w:val="4A871F75"/>
    <w:rsid w:val="4A9106FD"/>
    <w:rsid w:val="4A993A56"/>
    <w:rsid w:val="4A9B332A"/>
    <w:rsid w:val="4A9D70A2"/>
    <w:rsid w:val="4A9F106C"/>
    <w:rsid w:val="4AA20B5D"/>
    <w:rsid w:val="4AA246B9"/>
    <w:rsid w:val="4AA30AF1"/>
    <w:rsid w:val="4AA46683"/>
    <w:rsid w:val="4AA743C5"/>
    <w:rsid w:val="4AA91EEB"/>
    <w:rsid w:val="4AAC3789"/>
    <w:rsid w:val="4AAE5753"/>
    <w:rsid w:val="4AAE7501"/>
    <w:rsid w:val="4ABA40F8"/>
    <w:rsid w:val="4ABB1C1E"/>
    <w:rsid w:val="4ABE526B"/>
    <w:rsid w:val="4AC40AD3"/>
    <w:rsid w:val="4AC5484B"/>
    <w:rsid w:val="4AC97E97"/>
    <w:rsid w:val="4ACB00B3"/>
    <w:rsid w:val="4ACE1952"/>
    <w:rsid w:val="4AD11442"/>
    <w:rsid w:val="4AD14F9E"/>
    <w:rsid w:val="4AD27698"/>
    <w:rsid w:val="4AD54A8E"/>
    <w:rsid w:val="4AD8632C"/>
    <w:rsid w:val="4ADA02F6"/>
    <w:rsid w:val="4ADF76BB"/>
    <w:rsid w:val="4AE271AB"/>
    <w:rsid w:val="4AE41175"/>
    <w:rsid w:val="4AE42F23"/>
    <w:rsid w:val="4AE66C9B"/>
    <w:rsid w:val="4AE747C1"/>
    <w:rsid w:val="4AE75720"/>
    <w:rsid w:val="4AE7656F"/>
    <w:rsid w:val="4AEE5B50"/>
    <w:rsid w:val="4AF13892"/>
    <w:rsid w:val="4AF27E89"/>
    <w:rsid w:val="4AF313B8"/>
    <w:rsid w:val="4AFA2747"/>
    <w:rsid w:val="4AFD2237"/>
    <w:rsid w:val="4B0233A9"/>
    <w:rsid w:val="4B045373"/>
    <w:rsid w:val="4B0B04B0"/>
    <w:rsid w:val="4B0E7FA0"/>
    <w:rsid w:val="4B117A90"/>
    <w:rsid w:val="4B137364"/>
    <w:rsid w:val="4B157580"/>
    <w:rsid w:val="4B1A06F3"/>
    <w:rsid w:val="4B1A4B97"/>
    <w:rsid w:val="4B1B114F"/>
    <w:rsid w:val="4B223A4B"/>
    <w:rsid w:val="4B2257F9"/>
    <w:rsid w:val="4B246E03"/>
    <w:rsid w:val="4B250368"/>
    <w:rsid w:val="4B2652EA"/>
    <w:rsid w:val="4B271062"/>
    <w:rsid w:val="4B273E6C"/>
    <w:rsid w:val="4B2B2900"/>
    <w:rsid w:val="4B2C3E54"/>
    <w:rsid w:val="4B2E23F0"/>
    <w:rsid w:val="4B38326F"/>
    <w:rsid w:val="4B3A0ABC"/>
    <w:rsid w:val="4B3C4B0D"/>
    <w:rsid w:val="4B3D2633"/>
    <w:rsid w:val="4B427C4A"/>
    <w:rsid w:val="4B481704"/>
    <w:rsid w:val="4B48362D"/>
    <w:rsid w:val="4B492C62"/>
    <w:rsid w:val="4B49547C"/>
    <w:rsid w:val="4B5005B9"/>
    <w:rsid w:val="4B517E8D"/>
    <w:rsid w:val="4B533C05"/>
    <w:rsid w:val="4B577B99"/>
    <w:rsid w:val="4B5D2CD5"/>
    <w:rsid w:val="4B63653E"/>
    <w:rsid w:val="4B645E12"/>
    <w:rsid w:val="4B647BC0"/>
    <w:rsid w:val="4B693428"/>
    <w:rsid w:val="4B6D2F19"/>
    <w:rsid w:val="4B6E4EE3"/>
    <w:rsid w:val="4B7342A7"/>
    <w:rsid w:val="4B736055"/>
    <w:rsid w:val="4B7A75FA"/>
    <w:rsid w:val="4B7B52E3"/>
    <w:rsid w:val="4B7F2C4C"/>
    <w:rsid w:val="4B7F6C9B"/>
    <w:rsid w:val="4B810772"/>
    <w:rsid w:val="4B8D35BB"/>
    <w:rsid w:val="4B8D5369"/>
    <w:rsid w:val="4B904E59"/>
    <w:rsid w:val="4B92472D"/>
    <w:rsid w:val="4B944949"/>
    <w:rsid w:val="4B991F60"/>
    <w:rsid w:val="4B9A5CD8"/>
    <w:rsid w:val="4B9C55AC"/>
    <w:rsid w:val="4B9C6C85"/>
    <w:rsid w:val="4B9F509C"/>
    <w:rsid w:val="4B9F6E4A"/>
    <w:rsid w:val="4BA05606"/>
    <w:rsid w:val="4BA40904"/>
    <w:rsid w:val="4BA91A77"/>
    <w:rsid w:val="4BA95F1B"/>
    <w:rsid w:val="4BA97CC9"/>
    <w:rsid w:val="4BAB0925"/>
    <w:rsid w:val="4BB01238"/>
    <w:rsid w:val="4BB26B7D"/>
    <w:rsid w:val="4BB328F5"/>
    <w:rsid w:val="4BB943B0"/>
    <w:rsid w:val="4BBA0128"/>
    <w:rsid w:val="4BC13264"/>
    <w:rsid w:val="4BC44B03"/>
    <w:rsid w:val="4BC6087B"/>
    <w:rsid w:val="4BC863A1"/>
    <w:rsid w:val="4BCA036B"/>
    <w:rsid w:val="4BCD1C09"/>
    <w:rsid w:val="4BCE14DD"/>
    <w:rsid w:val="4BD05255"/>
    <w:rsid w:val="4BD27220"/>
    <w:rsid w:val="4BDA60D4"/>
    <w:rsid w:val="4BDE7972"/>
    <w:rsid w:val="4BDF36EB"/>
    <w:rsid w:val="4BE17463"/>
    <w:rsid w:val="4BE2177A"/>
    <w:rsid w:val="4BE3142D"/>
    <w:rsid w:val="4BE34F89"/>
    <w:rsid w:val="4BE40D01"/>
    <w:rsid w:val="4BE62CCB"/>
    <w:rsid w:val="4BE64A79"/>
    <w:rsid w:val="4BEC277D"/>
    <w:rsid w:val="4BED4059"/>
    <w:rsid w:val="4BED5E07"/>
    <w:rsid w:val="4BF47196"/>
    <w:rsid w:val="4BF93ABC"/>
    <w:rsid w:val="4BFE6267"/>
    <w:rsid w:val="4C03387D"/>
    <w:rsid w:val="4C0373D9"/>
    <w:rsid w:val="4C043151"/>
    <w:rsid w:val="4C067384"/>
    <w:rsid w:val="4C0A69B9"/>
    <w:rsid w:val="4C0C0983"/>
    <w:rsid w:val="4C0D64AA"/>
    <w:rsid w:val="4C143394"/>
    <w:rsid w:val="4C147838"/>
    <w:rsid w:val="4C15710C"/>
    <w:rsid w:val="4C177328"/>
    <w:rsid w:val="4C1A4723"/>
    <w:rsid w:val="4C1B0BC7"/>
    <w:rsid w:val="4C1E2465"/>
    <w:rsid w:val="4C20442F"/>
    <w:rsid w:val="4C207F8B"/>
    <w:rsid w:val="4C213D03"/>
    <w:rsid w:val="4C2630C7"/>
    <w:rsid w:val="4C28128E"/>
    <w:rsid w:val="4C2A705C"/>
    <w:rsid w:val="4C2B6930"/>
    <w:rsid w:val="4C2F1AF1"/>
    <w:rsid w:val="4C303F46"/>
    <w:rsid w:val="4C312198"/>
    <w:rsid w:val="4C325F10"/>
    <w:rsid w:val="4C35155C"/>
    <w:rsid w:val="4C371778"/>
    <w:rsid w:val="4C3954F1"/>
    <w:rsid w:val="4C3B3017"/>
    <w:rsid w:val="4C3F1A69"/>
    <w:rsid w:val="4C401A56"/>
    <w:rsid w:val="4C4023DB"/>
    <w:rsid w:val="4C416153"/>
    <w:rsid w:val="4C4243A5"/>
    <w:rsid w:val="4C46376A"/>
    <w:rsid w:val="4C485734"/>
    <w:rsid w:val="4C4A14AC"/>
    <w:rsid w:val="4C4A325A"/>
    <w:rsid w:val="4C4A5008"/>
    <w:rsid w:val="4C4B0D80"/>
    <w:rsid w:val="4C4C7D4D"/>
    <w:rsid w:val="4C4D2D4A"/>
    <w:rsid w:val="4C4F261E"/>
    <w:rsid w:val="4C545508"/>
    <w:rsid w:val="4C561BFF"/>
    <w:rsid w:val="4C572BCB"/>
    <w:rsid w:val="4C5B5467"/>
    <w:rsid w:val="4C5C4D3B"/>
    <w:rsid w:val="4C5E0AB3"/>
    <w:rsid w:val="4C61684E"/>
    <w:rsid w:val="4C692E82"/>
    <w:rsid w:val="4C6A38FC"/>
    <w:rsid w:val="4C756154"/>
    <w:rsid w:val="4C765DFD"/>
    <w:rsid w:val="4C786019"/>
    <w:rsid w:val="4C787DC7"/>
    <w:rsid w:val="4C7C718B"/>
    <w:rsid w:val="4C7E1155"/>
    <w:rsid w:val="4C83676C"/>
    <w:rsid w:val="4C87000A"/>
    <w:rsid w:val="4C8F3363"/>
    <w:rsid w:val="4C8F5111"/>
    <w:rsid w:val="4C8F6EBF"/>
    <w:rsid w:val="4C9170DB"/>
    <w:rsid w:val="4C96649F"/>
    <w:rsid w:val="4C974380"/>
    <w:rsid w:val="4C983FC5"/>
    <w:rsid w:val="4C994876"/>
    <w:rsid w:val="4C995F8F"/>
    <w:rsid w:val="4C997D3D"/>
    <w:rsid w:val="4C9B3AB5"/>
    <w:rsid w:val="4CA0731E"/>
    <w:rsid w:val="4CA30BBC"/>
    <w:rsid w:val="4CA3296A"/>
    <w:rsid w:val="4CA50490"/>
    <w:rsid w:val="4CA706AC"/>
    <w:rsid w:val="4CA7336B"/>
    <w:rsid w:val="4CA74208"/>
    <w:rsid w:val="4CAC181F"/>
    <w:rsid w:val="4CAC7A71"/>
    <w:rsid w:val="4CAE37E9"/>
    <w:rsid w:val="4CAF7561"/>
    <w:rsid w:val="4CBD7ED0"/>
    <w:rsid w:val="4CC4300C"/>
    <w:rsid w:val="4CCC0113"/>
    <w:rsid w:val="4CCE79E7"/>
    <w:rsid w:val="4CD62D3F"/>
    <w:rsid w:val="4CD82614"/>
    <w:rsid w:val="4CDB0356"/>
    <w:rsid w:val="4CDE39A2"/>
    <w:rsid w:val="4CDF1BF4"/>
    <w:rsid w:val="4CE03BBE"/>
    <w:rsid w:val="4CEC6287"/>
    <w:rsid w:val="4CEE1E37"/>
    <w:rsid w:val="4CF11927"/>
    <w:rsid w:val="4CF338F1"/>
    <w:rsid w:val="4CF431C6"/>
    <w:rsid w:val="4CF5766A"/>
    <w:rsid w:val="4CF84A64"/>
    <w:rsid w:val="4CFB09F8"/>
    <w:rsid w:val="4CFB27A6"/>
    <w:rsid w:val="4CFB6302"/>
    <w:rsid w:val="4CFD207A"/>
    <w:rsid w:val="4CFD651E"/>
    <w:rsid w:val="4CFF4044"/>
    <w:rsid w:val="4D001539"/>
    <w:rsid w:val="4D01600E"/>
    <w:rsid w:val="4D023B34"/>
    <w:rsid w:val="4D060FF1"/>
    <w:rsid w:val="4D072E8F"/>
    <w:rsid w:val="4D072EF9"/>
    <w:rsid w:val="4D090A1F"/>
    <w:rsid w:val="4D0A0836"/>
    <w:rsid w:val="4D0E072B"/>
    <w:rsid w:val="4D137AF0"/>
    <w:rsid w:val="4D151ABA"/>
    <w:rsid w:val="4D16138E"/>
    <w:rsid w:val="4D1675E0"/>
    <w:rsid w:val="4D1A70D0"/>
    <w:rsid w:val="4D1B4BF6"/>
    <w:rsid w:val="4D1F46E6"/>
    <w:rsid w:val="4D216607"/>
    <w:rsid w:val="4D221AE1"/>
    <w:rsid w:val="4D2770F7"/>
    <w:rsid w:val="4D2A6BE7"/>
    <w:rsid w:val="4D2B308B"/>
    <w:rsid w:val="4D2C295F"/>
    <w:rsid w:val="4D2E0486"/>
    <w:rsid w:val="4D32758C"/>
    <w:rsid w:val="4D357A66"/>
    <w:rsid w:val="4D3637DE"/>
    <w:rsid w:val="4D36558C"/>
    <w:rsid w:val="4D3B0DF4"/>
    <w:rsid w:val="4D3C320F"/>
    <w:rsid w:val="4D41465D"/>
    <w:rsid w:val="4D4D1254"/>
    <w:rsid w:val="4D510618"/>
    <w:rsid w:val="4D573E80"/>
    <w:rsid w:val="4D5A127B"/>
    <w:rsid w:val="4D5A74CD"/>
    <w:rsid w:val="4D5B5816"/>
    <w:rsid w:val="4D6138EC"/>
    <w:rsid w:val="4D677E3B"/>
    <w:rsid w:val="4D706CF0"/>
    <w:rsid w:val="4D714797"/>
    <w:rsid w:val="4D720CBA"/>
    <w:rsid w:val="4D7809BA"/>
    <w:rsid w:val="4D7A36CB"/>
    <w:rsid w:val="4D7A7B6F"/>
    <w:rsid w:val="4D7D31BB"/>
    <w:rsid w:val="4D7F33D7"/>
    <w:rsid w:val="4D814A59"/>
    <w:rsid w:val="4D820C8A"/>
    <w:rsid w:val="4D8663E0"/>
    <w:rsid w:val="4D8E361A"/>
    <w:rsid w:val="4D926C66"/>
    <w:rsid w:val="4D930C30"/>
    <w:rsid w:val="4D970721"/>
    <w:rsid w:val="4D981DA3"/>
    <w:rsid w:val="4D9A1FBF"/>
    <w:rsid w:val="4D9C1893"/>
    <w:rsid w:val="4D9C7AE5"/>
    <w:rsid w:val="4D9D385D"/>
    <w:rsid w:val="4D9F0EEA"/>
    <w:rsid w:val="4D9F1383"/>
    <w:rsid w:val="4D9F3131"/>
    <w:rsid w:val="4DA30E74"/>
    <w:rsid w:val="4DA70238"/>
    <w:rsid w:val="4DA8648A"/>
    <w:rsid w:val="4DAB5F7A"/>
    <w:rsid w:val="4DAD1CF2"/>
    <w:rsid w:val="4DB27309"/>
    <w:rsid w:val="4DB36BDD"/>
    <w:rsid w:val="4DB43081"/>
    <w:rsid w:val="4DB841F3"/>
    <w:rsid w:val="4DBA440F"/>
    <w:rsid w:val="4DBC3CE3"/>
    <w:rsid w:val="4DBD7A5B"/>
    <w:rsid w:val="4DC42B98"/>
    <w:rsid w:val="4DC71AF2"/>
    <w:rsid w:val="4DC808DA"/>
    <w:rsid w:val="4DCB03CA"/>
    <w:rsid w:val="4DD3102D"/>
    <w:rsid w:val="4DD51249"/>
    <w:rsid w:val="4DDA060D"/>
    <w:rsid w:val="4DDF3E76"/>
    <w:rsid w:val="4DE33966"/>
    <w:rsid w:val="4DE35714"/>
    <w:rsid w:val="4DE4323A"/>
    <w:rsid w:val="4DE54D40"/>
    <w:rsid w:val="4DE65204"/>
    <w:rsid w:val="4DE66FB2"/>
    <w:rsid w:val="4DE80F7C"/>
    <w:rsid w:val="4DE90850"/>
    <w:rsid w:val="4DF01BDF"/>
    <w:rsid w:val="4DF23BA9"/>
    <w:rsid w:val="4DF53699"/>
    <w:rsid w:val="4DFC0584"/>
    <w:rsid w:val="4E0336C0"/>
    <w:rsid w:val="4E061402"/>
    <w:rsid w:val="4E0A55CB"/>
    <w:rsid w:val="4E0B6A19"/>
    <w:rsid w:val="4E143B1F"/>
    <w:rsid w:val="4E1C0C26"/>
    <w:rsid w:val="4E241889"/>
    <w:rsid w:val="4E296E9F"/>
    <w:rsid w:val="4E2A50F1"/>
    <w:rsid w:val="4E2E44B5"/>
    <w:rsid w:val="4E3046D1"/>
    <w:rsid w:val="4E30647F"/>
    <w:rsid w:val="4E3A2F69"/>
    <w:rsid w:val="4E3C3076"/>
    <w:rsid w:val="4E3F66C2"/>
    <w:rsid w:val="4E41068C"/>
    <w:rsid w:val="4E467A51"/>
    <w:rsid w:val="4E4A12EF"/>
    <w:rsid w:val="4E4B3EEE"/>
    <w:rsid w:val="4E4D7031"/>
    <w:rsid w:val="4E52289A"/>
    <w:rsid w:val="4E524648"/>
    <w:rsid w:val="4E571C5E"/>
    <w:rsid w:val="4E573921"/>
    <w:rsid w:val="4E5B34FC"/>
    <w:rsid w:val="4E5B79A0"/>
    <w:rsid w:val="4E5E123E"/>
    <w:rsid w:val="4E6323B1"/>
    <w:rsid w:val="4E6A1991"/>
    <w:rsid w:val="4E6A7BE3"/>
    <w:rsid w:val="4E6D3230"/>
    <w:rsid w:val="4E6F1BA8"/>
    <w:rsid w:val="4E6F6FA8"/>
    <w:rsid w:val="4E74636C"/>
    <w:rsid w:val="4E7520E4"/>
    <w:rsid w:val="4E791BD4"/>
    <w:rsid w:val="4E7B76FB"/>
    <w:rsid w:val="4E807407"/>
    <w:rsid w:val="4E824F2D"/>
    <w:rsid w:val="4E834801"/>
    <w:rsid w:val="4E850579"/>
    <w:rsid w:val="4E86609F"/>
    <w:rsid w:val="4E880069"/>
    <w:rsid w:val="4E881E17"/>
    <w:rsid w:val="4E8A3DE2"/>
    <w:rsid w:val="4E915170"/>
    <w:rsid w:val="4E9609D8"/>
    <w:rsid w:val="4EA053B3"/>
    <w:rsid w:val="4EA07161"/>
    <w:rsid w:val="4EA135A7"/>
    <w:rsid w:val="4EA41F28"/>
    <w:rsid w:val="4EA56E6D"/>
    <w:rsid w:val="4EA931C9"/>
    <w:rsid w:val="4EAA4484"/>
    <w:rsid w:val="4EB250E6"/>
    <w:rsid w:val="4EB3158A"/>
    <w:rsid w:val="4EB470B0"/>
    <w:rsid w:val="4EB8094F"/>
    <w:rsid w:val="4EB96475"/>
    <w:rsid w:val="4EBD41B7"/>
    <w:rsid w:val="4EC866B8"/>
    <w:rsid w:val="4ECC7F56"/>
    <w:rsid w:val="4ECD1F20"/>
    <w:rsid w:val="4ECF2AAF"/>
    <w:rsid w:val="4ED17C62"/>
    <w:rsid w:val="4ED212E5"/>
    <w:rsid w:val="4ED52B67"/>
    <w:rsid w:val="4ED61EE1"/>
    <w:rsid w:val="4ED67027"/>
    <w:rsid w:val="4ED77988"/>
    <w:rsid w:val="4ED84B4D"/>
    <w:rsid w:val="4ED908C5"/>
    <w:rsid w:val="4EDD74E8"/>
    <w:rsid w:val="4EDE412D"/>
    <w:rsid w:val="4EDE7C89"/>
    <w:rsid w:val="4EE259CC"/>
    <w:rsid w:val="4EE31744"/>
    <w:rsid w:val="4EE80B08"/>
    <w:rsid w:val="4EED094E"/>
    <w:rsid w:val="4EF120B3"/>
    <w:rsid w:val="4EF43951"/>
    <w:rsid w:val="4EF94AC3"/>
    <w:rsid w:val="4EFA0F67"/>
    <w:rsid w:val="4EFE032C"/>
    <w:rsid w:val="4F0022F6"/>
    <w:rsid w:val="4F073684"/>
    <w:rsid w:val="4F095D32"/>
    <w:rsid w:val="4F097C45"/>
    <w:rsid w:val="4F0B3174"/>
    <w:rsid w:val="4F0C2A48"/>
    <w:rsid w:val="4F0E4A13"/>
    <w:rsid w:val="4F11005F"/>
    <w:rsid w:val="4F132029"/>
    <w:rsid w:val="4F133DD7"/>
    <w:rsid w:val="4F1638C7"/>
    <w:rsid w:val="4F18319B"/>
    <w:rsid w:val="4F195165"/>
    <w:rsid w:val="4F196F13"/>
    <w:rsid w:val="4F1A4882"/>
    <w:rsid w:val="4F1B0EDE"/>
    <w:rsid w:val="4F1B2C8C"/>
    <w:rsid w:val="4F2002A2"/>
    <w:rsid w:val="4F22226C"/>
    <w:rsid w:val="4F22401A"/>
    <w:rsid w:val="4F244236"/>
    <w:rsid w:val="4F253B0A"/>
    <w:rsid w:val="4F27387B"/>
    <w:rsid w:val="4F2A2ECF"/>
    <w:rsid w:val="4F310701"/>
    <w:rsid w:val="4F3124AF"/>
    <w:rsid w:val="4F336227"/>
    <w:rsid w:val="4F361873"/>
    <w:rsid w:val="4F3B332E"/>
    <w:rsid w:val="4F3C4DEC"/>
    <w:rsid w:val="4F400944"/>
    <w:rsid w:val="4F4246BC"/>
    <w:rsid w:val="4F42646A"/>
    <w:rsid w:val="4F49480A"/>
    <w:rsid w:val="4F4C1097"/>
    <w:rsid w:val="4F4E12B3"/>
    <w:rsid w:val="4F532425"/>
    <w:rsid w:val="4F5543EF"/>
    <w:rsid w:val="4F55619D"/>
    <w:rsid w:val="4F5A1A06"/>
    <w:rsid w:val="4F623C8B"/>
    <w:rsid w:val="4F635C7F"/>
    <w:rsid w:val="4F644633"/>
    <w:rsid w:val="4F674123"/>
    <w:rsid w:val="4F6B3C13"/>
    <w:rsid w:val="4F6C34E7"/>
    <w:rsid w:val="4F6D0EC1"/>
    <w:rsid w:val="4F6E5963"/>
    <w:rsid w:val="4F756840"/>
    <w:rsid w:val="4F766114"/>
    <w:rsid w:val="4F7978D6"/>
    <w:rsid w:val="4F7A0C62"/>
    <w:rsid w:val="4F7A20A8"/>
    <w:rsid w:val="4F7A3E56"/>
    <w:rsid w:val="4F7A5C04"/>
    <w:rsid w:val="4F7D74A2"/>
    <w:rsid w:val="4F7F146C"/>
    <w:rsid w:val="4F813436"/>
    <w:rsid w:val="4F824AB9"/>
    <w:rsid w:val="4F8627FB"/>
    <w:rsid w:val="4F863BEA"/>
    <w:rsid w:val="4F8847C5"/>
    <w:rsid w:val="4F8B1BBF"/>
    <w:rsid w:val="4F8E16AF"/>
    <w:rsid w:val="4F936CC6"/>
    <w:rsid w:val="4F9547EC"/>
    <w:rsid w:val="4F974A08"/>
    <w:rsid w:val="4F98252E"/>
    <w:rsid w:val="4F9842DC"/>
    <w:rsid w:val="4F9A44F8"/>
    <w:rsid w:val="4FA113E3"/>
    <w:rsid w:val="4FA64C4B"/>
    <w:rsid w:val="4FA669F9"/>
    <w:rsid w:val="4FA709C3"/>
    <w:rsid w:val="4FAC7D88"/>
    <w:rsid w:val="4FAD5FDA"/>
    <w:rsid w:val="4FB56C3C"/>
    <w:rsid w:val="4FB70C06"/>
    <w:rsid w:val="4FB82BD0"/>
    <w:rsid w:val="4FBA24A4"/>
    <w:rsid w:val="4FBA39FD"/>
    <w:rsid w:val="4FBF7ABB"/>
    <w:rsid w:val="4FC60E49"/>
    <w:rsid w:val="4FC6709B"/>
    <w:rsid w:val="4FCC3F86"/>
    <w:rsid w:val="4FCE7CFE"/>
    <w:rsid w:val="4FD25A40"/>
    <w:rsid w:val="4FDA48F5"/>
    <w:rsid w:val="4FE047F5"/>
    <w:rsid w:val="4FE13ED5"/>
    <w:rsid w:val="4FE15C83"/>
    <w:rsid w:val="4FE44606"/>
    <w:rsid w:val="4FEC1EB4"/>
    <w:rsid w:val="4FED6DF9"/>
    <w:rsid w:val="4FEE214E"/>
    <w:rsid w:val="4FF57980"/>
    <w:rsid w:val="4FF736F9"/>
    <w:rsid w:val="4FF82FCD"/>
    <w:rsid w:val="4FF9121F"/>
    <w:rsid w:val="4FFA4F97"/>
    <w:rsid w:val="4FFC486B"/>
    <w:rsid w:val="50033E4B"/>
    <w:rsid w:val="50055E16"/>
    <w:rsid w:val="50067498"/>
    <w:rsid w:val="50081462"/>
    <w:rsid w:val="500951DA"/>
    <w:rsid w:val="500B2D00"/>
    <w:rsid w:val="500B4BE0"/>
    <w:rsid w:val="500F0A42"/>
    <w:rsid w:val="501047BA"/>
    <w:rsid w:val="501222E0"/>
    <w:rsid w:val="5012408F"/>
    <w:rsid w:val="50131BB5"/>
    <w:rsid w:val="50153B7F"/>
    <w:rsid w:val="501716A5"/>
    <w:rsid w:val="501778F7"/>
    <w:rsid w:val="5019366F"/>
    <w:rsid w:val="501D1BC6"/>
    <w:rsid w:val="502838B2"/>
    <w:rsid w:val="502C5131"/>
    <w:rsid w:val="502E69EF"/>
    <w:rsid w:val="50302767"/>
    <w:rsid w:val="5031289C"/>
    <w:rsid w:val="503264DF"/>
    <w:rsid w:val="503A35E5"/>
    <w:rsid w:val="503D0486"/>
    <w:rsid w:val="503F0BFC"/>
    <w:rsid w:val="503F29AA"/>
    <w:rsid w:val="504306EC"/>
    <w:rsid w:val="504900D3"/>
    <w:rsid w:val="504D0CA5"/>
    <w:rsid w:val="50504BB7"/>
    <w:rsid w:val="505521CD"/>
    <w:rsid w:val="50566671"/>
    <w:rsid w:val="50574197"/>
    <w:rsid w:val="50591CBD"/>
    <w:rsid w:val="50593A6B"/>
    <w:rsid w:val="505C17AE"/>
    <w:rsid w:val="505C355C"/>
    <w:rsid w:val="505D7058"/>
    <w:rsid w:val="5060129E"/>
    <w:rsid w:val="506348EA"/>
    <w:rsid w:val="506858AC"/>
    <w:rsid w:val="50696D3C"/>
    <w:rsid w:val="506F7733"/>
    <w:rsid w:val="50700DB5"/>
    <w:rsid w:val="50715259"/>
    <w:rsid w:val="507B60D8"/>
    <w:rsid w:val="507F724A"/>
    <w:rsid w:val="508605D9"/>
    <w:rsid w:val="50894BE5"/>
    <w:rsid w:val="508D7BB9"/>
    <w:rsid w:val="50903205"/>
    <w:rsid w:val="50955D59"/>
    <w:rsid w:val="509B22D6"/>
    <w:rsid w:val="50A3118B"/>
    <w:rsid w:val="50A373DC"/>
    <w:rsid w:val="50A56CB1"/>
    <w:rsid w:val="50A8054F"/>
    <w:rsid w:val="50A82C45"/>
    <w:rsid w:val="50AB003F"/>
    <w:rsid w:val="50B04452"/>
    <w:rsid w:val="50B05655"/>
    <w:rsid w:val="50B43398"/>
    <w:rsid w:val="50B45146"/>
    <w:rsid w:val="50B52C6C"/>
    <w:rsid w:val="50B67110"/>
    <w:rsid w:val="50B74C36"/>
    <w:rsid w:val="50B769E4"/>
    <w:rsid w:val="50BE7D72"/>
    <w:rsid w:val="50BF1283"/>
    <w:rsid w:val="50C01D3C"/>
    <w:rsid w:val="50C03AEB"/>
    <w:rsid w:val="50C25AB5"/>
    <w:rsid w:val="50C335DB"/>
    <w:rsid w:val="50C57353"/>
    <w:rsid w:val="50C80BF1"/>
    <w:rsid w:val="50CF01D2"/>
    <w:rsid w:val="50CF1F80"/>
    <w:rsid w:val="50D15E2E"/>
    <w:rsid w:val="50D17AA6"/>
    <w:rsid w:val="50D47596"/>
    <w:rsid w:val="50D61560"/>
    <w:rsid w:val="50DD469C"/>
    <w:rsid w:val="50DD5482"/>
    <w:rsid w:val="50E0418D"/>
    <w:rsid w:val="50E27F05"/>
    <w:rsid w:val="50EB3F82"/>
    <w:rsid w:val="50EE68AA"/>
    <w:rsid w:val="50F10148"/>
    <w:rsid w:val="50F43794"/>
    <w:rsid w:val="50F6575E"/>
    <w:rsid w:val="50F73284"/>
    <w:rsid w:val="50F96FFC"/>
    <w:rsid w:val="50FE2865"/>
    <w:rsid w:val="50FE4613"/>
    <w:rsid w:val="51037E7B"/>
    <w:rsid w:val="51060B8A"/>
    <w:rsid w:val="510D2AA8"/>
    <w:rsid w:val="51134562"/>
    <w:rsid w:val="51181B78"/>
    <w:rsid w:val="511931FB"/>
    <w:rsid w:val="51200A2D"/>
    <w:rsid w:val="512247A5"/>
    <w:rsid w:val="51226553"/>
    <w:rsid w:val="51275918"/>
    <w:rsid w:val="51281690"/>
    <w:rsid w:val="512E314A"/>
    <w:rsid w:val="513149E8"/>
    <w:rsid w:val="513242BC"/>
    <w:rsid w:val="51361FFF"/>
    <w:rsid w:val="51372589"/>
    <w:rsid w:val="51385D77"/>
    <w:rsid w:val="51387B25"/>
    <w:rsid w:val="5139389D"/>
    <w:rsid w:val="513D513B"/>
    <w:rsid w:val="51402E7D"/>
    <w:rsid w:val="51404C2B"/>
    <w:rsid w:val="514069D9"/>
    <w:rsid w:val="514209A3"/>
    <w:rsid w:val="51424ACB"/>
    <w:rsid w:val="51426BF5"/>
    <w:rsid w:val="5144296E"/>
    <w:rsid w:val="51493AE0"/>
    <w:rsid w:val="514E7348"/>
    <w:rsid w:val="514F30C0"/>
    <w:rsid w:val="514F4E6E"/>
    <w:rsid w:val="5150297B"/>
    <w:rsid w:val="51580123"/>
    <w:rsid w:val="515801C7"/>
    <w:rsid w:val="515E2B63"/>
    <w:rsid w:val="5160707C"/>
    <w:rsid w:val="51622DF4"/>
    <w:rsid w:val="5167040A"/>
    <w:rsid w:val="51694182"/>
    <w:rsid w:val="516D3CCF"/>
    <w:rsid w:val="516E79EA"/>
    <w:rsid w:val="517174DB"/>
    <w:rsid w:val="51730B5D"/>
    <w:rsid w:val="51764AF1"/>
    <w:rsid w:val="5176689F"/>
    <w:rsid w:val="517D19DC"/>
    <w:rsid w:val="517D214D"/>
    <w:rsid w:val="517F5754"/>
    <w:rsid w:val="51826FF2"/>
    <w:rsid w:val="51840FBC"/>
    <w:rsid w:val="51864D34"/>
    <w:rsid w:val="51954F77"/>
    <w:rsid w:val="51990B70"/>
    <w:rsid w:val="519A258E"/>
    <w:rsid w:val="519A433C"/>
    <w:rsid w:val="519B6306"/>
    <w:rsid w:val="519C4558"/>
    <w:rsid w:val="519D5BDA"/>
    <w:rsid w:val="51A60F32"/>
    <w:rsid w:val="51A753BA"/>
    <w:rsid w:val="51A76A58"/>
    <w:rsid w:val="51AA116A"/>
    <w:rsid w:val="51AC0513"/>
    <w:rsid w:val="51AC406F"/>
    <w:rsid w:val="51AE428B"/>
    <w:rsid w:val="51AE7DE7"/>
    <w:rsid w:val="51B00003"/>
    <w:rsid w:val="51B278FC"/>
    <w:rsid w:val="51B86EB8"/>
    <w:rsid w:val="51C413B8"/>
    <w:rsid w:val="51C60943"/>
    <w:rsid w:val="51C94C21"/>
    <w:rsid w:val="51CB0999"/>
    <w:rsid w:val="51CB2747"/>
    <w:rsid w:val="51CC64BF"/>
    <w:rsid w:val="51CD5A4A"/>
    <w:rsid w:val="51D13AD5"/>
    <w:rsid w:val="51DA0BDC"/>
    <w:rsid w:val="51DA61D7"/>
    <w:rsid w:val="51DA6E2E"/>
    <w:rsid w:val="51DB6702"/>
    <w:rsid w:val="51DC2BA6"/>
    <w:rsid w:val="51DD06CC"/>
    <w:rsid w:val="51DF2696"/>
    <w:rsid w:val="51DF4444"/>
    <w:rsid w:val="51DF6918"/>
    <w:rsid w:val="51E101BC"/>
    <w:rsid w:val="51E27A91"/>
    <w:rsid w:val="51E37722"/>
    <w:rsid w:val="51E63A25"/>
    <w:rsid w:val="51E732F9"/>
    <w:rsid w:val="51EB4B97"/>
    <w:rsid w:val="51EC090F"/>
    <w:rsid w:val="51F577C4"/>
    <w:rsid w:val="51FA74D0"/>
    <w:rsid w:val="51FC6DA4"/>
    <w:rsid w:val="51FE0D6E"/>
    <w:rsid w:val="52036385"/>
    <w:rsid w:val="520420FD"/>
    <w:rsid w:val="52043EAB"/>
    <w:rsid w:val="52057C01"/>
    <w:rsid w:val="520619D1"/>
    <w:rsid w:val="52075749"/>
    <w:rsid w:val="520B348B"/>
    <w:rsid w:val="520C2D5F"/>
    <w:rsid w:val="520D0FB1"/>
    <w:rsid w:val="520E6AD8"/>
    <w:rsid w:val="5212481A"/>
    <w:rsid w:val="52140592"/>
    <w:rsid w:val="52157E66"/>
    <w:rsid w:val="52195BA8"/>
    <w:rsid w:val="521A36CE"/>
    <w:rsid w:val="521C2FA3"/>
    <w:rsid w:val="521F0CE5"/>
    <w:rsid w:val="52204718"/>
    <w:rsid w:val="52224331"/>
    <w:rsid w:val="522D1654"/>
    <w:rsid w:val="522D51B0"/>
    <w:rsid w:val="52304CA0"/>
    <w:rsid w:val="523A167B"/>
    <w:rsid w:val="52412A09"/>
    <w:rsid w:val="52466271"/>
    <w:rsid w:val="52481FEA"/>
    <w:rsid w:val="524B7D2C"/>
    <w:rsid w:val="524E5126"/>
    <w:rsid w:val="52505342"/>
    <w:rsid w:val="52522E68"/>
    <w:rsid w:val="52546BE0"/>
    <w:rsid w:val="52552958"/>
    <w:rsid w:val="52554706"/>
    <w:rsid w:val="5257047F"/>
    <w:rsid w:val="525A3ACB"/>
    <w:rsid w:val="525F123E"/>
    <w:rsid w:val="525F7333"/>
    <w:rsid w:val="526130AB"/>
    <w:rsid w:val="52614E59"/>
    <w:rsid w:val="5264494A"/>
    <w:rsid w:val="52662470"/>
    <w:rsid w:val="5268268C"/>
    <w:rsid w:val="526A68D5"/>
    <w:rsid w:val="526B5CD8"/>
    <w:rsid w:val="526D1A50"/>
    <w:rsid w:val="526D4D83"/>
    <w:rsid w:val="52720E14"/>
    <w:rsid w:val="52770B21"/>
    <w:rsid w:val="527728CF"/>
    <w:rsid w:val="527C3337"/>
    <w:rsid w:val="528033A6"/>
    <w:rsid w:val="52831274"/>
    <w:rsid w:val="528374C6"/>
    <w:rsid w:val="52846D9A"/>
    <w:rsid w:val="52892F5B"/>
    <w:rsid w:val="528B637A"/>
    <w:rsid w:val="52911BE2"/>
    <w:rsid w:val="52943481"/>
    <w:rsid w:val="52972F71"/>
    <w:rsid w:val="52974D1F"/>
    <w:rsid w:val="52977F3F"/>
    <w:rsid w:val="529E1C09"/>
    <w:rsid w:val="52A01E26"/>
    <w:rsid w:val="52A15B9E"/>
    <w:rsid w:val="52A86F2C"/>
    <w:rsid w:val="52AD2165"/>
    <w:rsid w:val="52B14033"/>
    <w:rsid w:val="52B24B47"/>
    <w:rsid w:val="52B256B5"/>
    <w:rsid w:val="52B3751A"/>
    <w:rsid w:val="52B61649"/>
    <w:rsid w:val="52B76FFA"/>
    <w:rsid w:val="52B953EE"/>
    <w:rsid w:val="52BB5BF9"/>
    <w:rsid w:val="52BC4786"/>
    <w:rsid w:val="52C11D9C"/>
    <w:rsid w:val="52C8312A"/>
    <w:rsid w:val="52C901FD"/>
    <w:rsid w:val="52D01FDF"/>
    <w:rsid w:val="52D27B05"/>
    <w:rsid w:val="52D41ACF"/>
    <w:rsid w:val="52D63A99"/>
    <w:rsid w:val="52D65847"/>
    <w:rsid w:val="52DC2732"/>
    <w:rsid w:val="52DE46FC"/>
    <w:rsid w:val="52E33AC0"/>
    <w:rsid w:val="52E57838"/>
    <w:rsid w:val="52E837CD"/>
    <w:rsid w:val="52E8557B"/>
    <w:rsid w:val="52ED0DE3"/>
    <w:rsid w:val="52F12681"/>
    <w:rsid w:val="52F3346A"/>
    <w:rsid w:val="52F537F4"/>
    <w:rsid w:val="52F61709"/>
    <w:rsid w:val="52F83A10"/>
    <w:rsid w:val="52F91536"/>
    <w:rsid w:val="52F97788"/>
    <w:rsid w:val="52FB52AE"/>
    <w:rsid w:val="52FB705C"/>
    <w:rsid w:val="53004672"/>
    <w:rsid w:val="5302488E"/>
    <w:rsid w:val="530618E0"/>
    <w:rsid w:val="530A3743"/>
    <w:rsid w:val="531445C2"/>
    <w:rsid w:val="531457AB"/>
    <w:rsid w:val="53193986"/>
    <w:rsid w:val="53195734"/>
    <w:rsid w:val="531C6FD2"/>
    <w:rsid w:val="531D4F96"/>
    <w:rsid w:val="531D5224"/>
    <w:rsid w:val="5322283B"/>
    <w:rsid w:val="53226CDE"/>
    <w:rsid w:val="53230361"/>
    <w:rsid w:val="5325232B"/>
    <w:rsid w:val="53316F22"/>
    <w:rsid w:val="5334495E"/>
    <w:rsid w:val="5338205E"/>
    <w:rsid w:val="533B56AA"/>
    <w:rsid w:val="533C1422"/>
    <w:rsid w:val="533D58C6"/>
    <w:rsid w:val="533D7674"/>
    <w:rsid w:val="533E33EC"/>
    <w:rsid w:val="533E519B"/>
    <w:rsid w:val="53422EDD"/>
    <w:rsid w:val="53424C8B"/>
    <w:rsid w:val="534327B1"/>
    <w:rsid w:val="534529CD"/>
    <w:rsid w:val="5345477B"/>
    <w:rsid w:val="534722A1"/>
    <w:rsid w:val="534A3B3F"/>
    <w:rsid w:val="534F55FA"/>
    <w:rsid w:val="53512DB6"/>
    <w:rsid w:val="53513120"/>
    <w:rsid w:val="53536E98"/>
    <w:rsid w:val="535449BE"/>
    <w:rsid w:val="53547C35"/>
    <w:rsid w:val="53560736"/>
    <w:rsid w:val="535765B6"/>
    <w:rsid w:val="53585A2C"/>
    <w:rsid w:val="5358625C"/>
    <w:rsid w:val="535B3F9E"/>
    <w:rsid w:val="536015B5"/>
    <w:rsid w:val="5362532D"/>
    <w:rsid w:val="536A5F90"/>
    <w:rsid w:val="536F17F8"/>
    <w:rsid w:val="536F35A6"/>
    <w:rsid w:val="53715570"/>
    <w:rsid w:val="537312E8"/>
    <w:rsid w:val="53794425"/>
    <w:rsid w:val="537C59B1"/>
    <w:rsid w:val="537D2167"/>
    <w:rsid w:val="537D5CC3"/>
    <w:rsid w:val="538232D9"/>
    <w:rsid w:val="5385101B"/>
    <w:rsid w:val="538A03E0"/>
    <w:rsid w:val="538C05FC"/>
    <w:rsid w:val="538E53BA"/>
    <w:rsid w:val="538E7ED0"/>
    <w:rsid w:val="53901E9A"/>
    <w:rsid w:val="53915C12"/>
    <w:rsid w:val="53933738"/>
    <w:rsid w:val="53980D4F"/>
    <w:rsid w:val="539B25ED"/>
    <w:rsid w:val="53A07C03"/>
    <w:rsid w:val="53A5521A"/>
    <w:rsid w:val="53A72D40"/>
    <w:rsid w:val="53A94D0A"/>
    <w:rsid w:val="53AB6CD4"/>
    <w:rsid w:val="53B10062"/>
    <w:rsid w:val="53B11E10"/>
    <w:rsid w:val="53B65679"/>
    <w:rsid w:val="53BA0CC5"/>
    <w:rsid w:val="53BB67EB"/>
    <w:rsid w:val="53BC2C8F"/>
    <w:rsid w:val="53BD07B5"/>
    <w:rsid w:val="53C03E02"/>
    <w:rsid w:val="53C27D31"/>
    <w:rsid w:val="53C41B44"/>
    <w:rsid w:val="53C658BC"/>
    <w:rsid w:val="53C9715A"/>
    <w:rsid w:val="53CE29C2"/>
    <w:rsid w:val="53D02297"/>
    <w:rsid w:val="53D224B3"/>
    <w:rsid w:val="53D31D87"/>
    <w:rsid w:val="53D33B35"/>
    <w:rsid w:val="53D53D51"/>
    <w:rsid w:val="53D5512C"/>
    <w:rsid w:val="53D578AD"/>
    <w:rsid w:val="53D61877"/>
    <w:rsid w:val="53DA1367"/>
    <w:rsid w:val="53DB0C3B"/>
    <w:rsid w:val="53DB6E8D"/>
    <w:rsid w:val="53DC50DF"/>
    <w:rsid w:val="53E144A4"/>
    <w:rsid w:val="53E2646E"/>
    <w:rsid w:val="53E421E6"/>
    <w:rsid w:val="53E53868"/>
    <w:rsid w:val="53E915AA"/>
    <w:rsid w:val="53E93358"/>
    <w:rsid w:val="53E977FC"/>
    <w:rsid w:val="53EE6BC1"/>
    <w:rsid w:val="53F1220D"/>
    <w:rsid w:val="53F266B1"/>
    <w:rsid w:val="53F341D7"/>
    <w:rsid w:val="53F35F85"/>
    <w:rsid w:val="53F57F4F"/>
    <w:rsid w:val="53F75E90"/>
    <w:rsid w:val="53FD6E04"/>
    <w:rsid w:val="53FF2B7C"/>
    <w:rsid w:val="540006A2"/>
    <w:rsid w:val="54073585"/>
    <w:rsid w:val="540B1521"/>
    <w:rsid w:val="540B32CF"/>
    <w:rsid w:val="54102FDB"/>
    <w:rsid w:val="54104D89"/>
    <w:rsid w:val="54177AB0"/>
    <w:rsid w:val="54177EC5"/>
    <w:rsid w:val="541F4FCC"/>
    <w:rsid w:val="54240834"/>
    <w:rsid w:val="54260108"/>
    <w:rsid w:val="542720D3"/>
    <w:rsid w:val="54273E81"/>
    <w:rsid w:val="54280325"/>
    <w:rsid w:val="54370568"/>
    <w:rsid w:val="543A0058"/>
    <w:rsid w:val="543C16DA"/>
    <w:rsid w:val="543C5B7E"/>
    <w:rsid w:val="54436F0C"/>
    <w:rsid w:val="54444A33"/>
    <w:rsid w:val="54493DF7"/>
    <w:rsid w:val="544B7B6F"/>
    <w:rsid w:val="544D1B39"/>
    <w:rsid w:val="544D38E7"/>
    <w:rsid w:val="544D7D8B"/>
    <w:rsid w:val="54527990"/>
    <w:rsid w:val="54545162"/>
    <w:rsid w:val="54556C40"/>
    <w:rsid w:val="5458228C"/>
    <w:rsid w:val="54596730"/>
    <w:rsid w:val="545D6387"/>
    <w:rsid w:val="54640C31"/>
    <w:rsid w:val="54663865"/>
    <w:rsid w:val="54683078"/>
    <w:rsid w:val="546C5CD9"/>
    <w:rsid w:val="546D21DB"/>
    <w:rsid w:val="546D5D37"/>
    <w:rsid w:val="54705828"/>
    <w:rsid w:val="54751090"/>
    <w:rsid w:val="547A0454"/>
    <w:rsid w:val="54817A35"/>
    <w:rsid w:val="5483555B"/>
    <w:rsid w:val="5486504B"/>
    <w:rsid w:val="54877D10"/>
    <w:rsid w:val="5488491F"/>
    <w:rsid w:val="548E5CAE"/>
    <w:rsid w:val="54905ECA"/>
    <w:rsid w:val="54907C78"/>
    <w:rsid w:val="5492579E"/>
    <w:rsid w:val="54930741"/>
    <w:rsid w:val="54972DB4"/>
    <w:rsid w:val="54995B0C"/>
    <w:rsid w:val="549A28A4"/>
    <w:rsid w:val="549A58CB"/>
    <w:rsid w:val="54A35DA8"/>
    <w:rsid w:val="54A379AB"/>
    <w:rsid w:val="54A43723"/>
    <w:rsid w:val="54A47648"/>
    <w:rsid w:val="54A6749B"/>
    <w:rsid w:val="54A947EB"/>
    <w:rsid w:val="54AB4AB2"/>
    <w:rsid w:val="54AD082A"/>
    <w:rsid w:val="54AD25D8"/>
    <w:rsid w:val="54AD6A7C"/>
    <w:rsid w:val="54AE00FE"/>
    <w:rsid w:val="54B251F8"/>
    <w:rsid w:val="54B43966"/>
    <w:rsid w:val="54B716A8"/>
    <w:rsid w:val="54B73456"/>
    <w:rsid w:val="54BB2F47"/>
    <w:rsid w:val="54C17E31"/>
    <w:rsid w:val="54C65448"/>
    <w:rsid w:val="54C85664"/>
    <w:rsid w:val="54CA318A"/>
    <w:rsid w:val="54CF07A0"/>
    <w:rsid w:val="54D73AF9"/>
    <w:rsid w:val="54D758A7"/>
    <w:rsid w:val="54DB7C79"/>
    <w:rsid w:val="54DC2EBD"/>
    <w:rsid w:val="54E029AD"/>
    <w:rsid w:val="54E0475B"/>
    <w:rsid w:val="54E12281"/>
    <w:rsid w:val="54E35FFA"/>
    <w:rsid w:val="54E4729B"/>
    <w:rsid w:val="54E74E26"/>
    <w:rsid w:val="54E83610"/>
    <w:rsid w:val="54EA55DA"/>
    <w:rsid w:val="54ED6E78"/>
    <w:rsid w:val="54EF0E42"/>
    <w:rsid w:val="54F00716"/>
    <w:rsid w:val="54F32D2F"/>
    <w:rsid w:val="54F56ADF"/>
    <w:rsid w:val="54F57C61"/>
    <w:rsid w:val="54F70F79"/>
    <w:rsid w:val="54F71AA5"/>
    <w:rsid w:val="54FA3343"/>
    <w:rsid w:val="54FB29CE"/>
    <w:rsid w:val="54FB77E7"/>
    <w:rsid w:val="54FE2E33"/>
    <w:rsid w:val="55012924"/>
    <w:rsid w:val="55020B76"/>
    <w:rsid w:val="55050666"/>
    <w:rsid w:val="55052414"/>
    <w:rsid w:val="55061CE8"/>
    <w:rsid w:val="550A17D8"/>
    <w:rsid w:val="550A5C7C"/>
    <w:rsid w:val="550E1F63"/>
    <w:rsid w:val="551408A9"/>
    <w:rsid w:val="5522723D"/>
    <w:rsid w:val="552306CD"/>
    <w:rsid w:val="55230AEC"/>
    <w:rsid w:val="55236D3E"/>
    <w:rsid w:val="552705DC"/>
    <w:rsid w:val="55284354"/>
    <w:rsid w:val="55286102"/>
    <w:rsid w:val="552D3719"/>
    <w:rsid w:val="55313209"/>
    <w:rsid w:val="55382BA4"/>
    <w:rsid w:val="553920BD"/>
    <w:rsid w:val="5540169E"/>
    <w:rsid w:val="55410F72"/>
    <w:rsid w:val="55452810"/>
    <w:rsid w:val="55466588"/>
    <w:rsid w:val="5548495D"/>
    <w:rsid w:val="554967A4"/>
    <w:rsid w:val="554A7E27"/>
    <w:rsid w:val="554B4D08"/>
    <w:rsid w:val="554E3DBB"/>
    <w:rsid w:val="554F368F"/>
    <w:rsid w:val="554F7B33"/>
    <w:rsid w:val="555111B5"/>
    <w:rsid w:val="5552317F"/>
    <w:rsid w:val="555313D1"/>
    <w:rsid w:val="55580A4D"/>
    <w:rsid w:val="555869E7"/>
    <w:rsid w:val="5559450E"/>
    <w:rsid w:val="555B64D8"/>
    <w:rsid w:val="555E1B24"/>
    <w:rsid w:val="55627866"/>
    <w:rsid w:val="55654C60"/>
    <w:rsid w:val="55661F38"/>
    <w:rsid w:val="556709D9"/>
    <w:rsid w:val="556B3B8A"/>
    <w:rsid w:val="556E620B"/>
    <w:rsid w:val="55713605"/>
    <w:rsid w:val="557355CF"/>
    <w:rsid w:val="55762895"/>
    <w:rsid w:val="55766E6E"/>
    <w:rsid w:val="55780E38"/>
    <w:rsid w:val="55782BE6"/>
    <w:rsid w:val="557B26D6"/>
    <w:rsid w:val="557D01FC"/>
    <w:rsid w:val="55801A9A"/>
    <w:rsid w:val="558275C0"/>
    <w:rsid w:val="55872E29"/>
    <w:rsid w:val="55874F5B"/>
    <w:rsid w:val="558772CD"/>
    <w:rsid w:val="558A2919"/>
    <w:rsid w:val="558D41B7"/>
    <w:rsid w:val="55913CA7"/>
    <w:rsid w:val="55937A20"/>
    <w:rsid w:val="55945546"/>
    <w:rsid w:val="559612BE"/>
    <w:rsid w:val="55961E7F"/>
    <w:rsid w:val="5596306C"/>
    <w:rsid w:val="559D264C"/>
    <w:rsid w:val="559E0172"/>
    <w:rsid w:val="55A0038E"/>
    <w:rsid w:val="55A25EB5"/>
    <w:rsid w:val="55A559A5"/>
    <w:rsid w:val="55AC288F"/>
    <w:rsid w:val="55AD03B6"/>
    <w:rsid w:val="55AE76FC"/>
    <w:rsid w:val="55B45B96"/>
    <w:rsid w:val="55B654BC"/>
    <w:rsid w:val="55BA1450"/>
    <w:rsid w:val="55BB6F76"/>
    <w:rsid w:val="55C220B3"/>
    <w:rsid w:val="55C3622E"/>
    <w:rsid w:val="55C37BD9"/>
    <w:rsid w:val="55C45E2B"/>
    <w:rsid w:val="55C73B6D"/>
    <w:rsid w:val="55CC2F32"/>
    <w:rsid w:val="55D32512"/>
    <w:rsid w:val="55D55E82"/>
    <w:rsid w:val="55D83684"/>
    <w:rsid w:val="55DC1770"/>
    <w:rsid w:val="55DF2C65"/>
    <w:rsid w:val="55E77D6B"/>
    <w:rsid w:val="55EB22AC"/>
    <w:rsid w:val="55EF09CE"/>
    <w:rsid w:val="55F01B8F"/>
    <w:rsid w:val="55F10BEA"/>
    <w:rsid w:val="55F304BE"/>
    <w:rsid w:val="55F34962"/>
    <w:rsid w:val="55F4140B"/>
    <w:rsid w:val="55F54236"/>
    <w:rsid w:val="55FD133D"/>
    <w:rsid w:val="55FF6E63"/>
    <w:rsid w:val="56020701"/>
    <w:rsid w:val="560501F2"/>
    <w:rsid w:val="56063441"/>
    <w:rsid w:val="56064695"/>
    <w:rsid w:val="560A5808"/>
    <w:rsid w:val="560C1580"/>
    <w:rsid w:val="561133F2"/>
    <w:rsid w:val="56116B96"/>
    <w:rsid w:val="561A5A4B"/>
    <w:rsid w:val="561B7A15"/>
    <w:rsid w:val="561C5C67"/>
    <w:rsid w:val="561D19DF"/>
    <w:rsid w:val="561D553B"/>
    <w:rsid w:val="5626429A"/>
    <w:rsid w:val="56293EE0"/>
    <w:rsid w:val="562B40FC"/>
    <w:rsid w:val="562C39D0"/>
    <w:rsid w:val="562E14F6"/>
    <w:rsid w:val="562E599A"/>
    <w:rsid w:val="56327239"/>
    <w:rsid w:val="56334D5F"/>
    <w:rsid w:val="5633540E"/>
    <w:rsid w:val="56356D29"/>
    <w:rsid w:val="563805C7"/>
    <w:rsid w:val="563A60ED"/>
    <w:rsid w:val="563A7E9B"/>
    <w:rsid w:val="563C1E65"/>
    <w:rsid w:val="563F3703"/>
    <w:rsid w:val="564407D3"/>
    <w:rsid w:val="564B3E56"/>
    <w:rsid w:val="564E3947"/>
    <w:rsid w:val="56503B63"/>
    <w:rsid w:val="56505911"/>
    <w:rsid w:val="565371AF"/>
    <w:rsid w:val="56571FFA"/>
    <w:rsid w:val="56584557"/>
    <w:rsid w:val="565C42B5"/>
    <w:rsid w:val="56674A08"/>
    <w:rsid w:val="566D0271"/>
    <w:rsid w:val="566D64C3"/>
    <w:rsid w:val="566E223B"/>
    <w:rsid w:val="566E3FE9"/>
    <w:rsid w:val="56705FB3"/>
    <w:rsid w:val="56707D61"/>
    <w:rsid w:val="56777341"/>
    <w:rsid w:val="56786C15"/>
    <w:rsid w:val="567A0BDF"/>
    <w:rsid w:val="56821842"/>
    <w:rsid w:val="56876E58"/>
    <w:rsid w:val="56892BD1"/>
    <w:rsid w:val="5689497F"/>
    <w:rsid w:val="568B06F7"/>
    <w:rsid w:val="568D0913"/>
    <w:rsid w:val="56925F29"/>
    <w:rsid w:val="5697353F"/>
    <w:rsid w:val="569752EE"/>
    <w:rsid w:val="56A1616C"/>
    <w:rsid w:val="56A31EE4"/>
    <w:rsid w:val="56A619D5"/>
    <w:rsid w:val="56A7547E"/>
    <w:rsid w:val="56A812A9"/>
    <w:rsid w:val="56A92CC7"/>
    <w:rsid w:val="56A93273"/>
    <w:rsid w:val="56A96DCF"/>
    <w:rsid w:val="56AB0D99"/>
    <w:rsid w:val="56AB2B47"/>
    <w:rsid w:val="56B55774"/>
    <w:rsid w:val="56B714EC"/>
    <w:rsid w:val="56B91708"/>
    <w:rsid w:val="56B934B6"/>
    <w:rsid w:val="56BA5480"/>
    <w:rsid w:val="56BD287A"/>
    <w:rsid w:val="56BE0ACC"/>
    <w:rsid w:val="56C105BC"/>
    <w:rsid w:val="56C43C09"/>
    <w:rsid w:val="56C63E25"/>
    <w:rsid w:val="56C836F9"/>
    <w:rsid w:val="56C854A7"/>
    <w:rsid w:val="56C87B9D"/>
    <w:rsid w:val="56C97471"/>
    <w:rsid w:val="56CB143B"/>
    <w:rsid w:val="56CD0D0F"/>
    <w:rsid w:val="56D06A51"/>
    <w:rsid w:val="56DB78D0"/>
    <w:rsid w:val="56DD185F"/>
    <w:rsid w:val="56DE2F1C"/>
    <w:rsid w:val="56DF0A43"/>
    <w:rsid w:val="56DF6C95"/>
    <w:rsid w:val="56E322E1"/>
    <w:rsid w:val="56E60023"/>
    <w:rsid w:val="56EA18C1"/>
    <w:rsid w:val="56EB3E63"/>
    <w:rsid w:val="56ED7603"/>
    <w:rsid w:val="5705494D"/>
    <w:rsid w:val="57062473"/>
    <w:rsid w:val="570A1F63"/>
    <w:rsid w:val="570B1838"/>
    <w:rsid w:val="570B7A8A"/>
    <w:rsid w:val="570D55B0"/>
    <w:rsid w:val="570F1328"/>
    <w:rsid w:val="57116223"/>
    <w:rsid w:val="5712706A"/>
    <w:rsid w:val="571406EC"/>
    <w:rsid w:val="571526B6"/>
    <w:rsid w:val="57154464"/>
    <w:rsid w:val="57233025"/>
    <w:rsid w:val="57250B4B"/>
    <w:rsid w:val="57256D9D"/>
    <w:rsid w:val="57266671"/>
    <w:rsid w:val="572A43B4"/>
    <w:rsid w:val="572B3F99"/>
    <w:rsid w:val="572B7BB5"/>
    <w:rsid w:val="572D17AE"/>
    <w:rsid w:val="572D5C52"/>
    <w:rsid w:val="572F19CA"/>
    <w:rsid w:val="572F3778"/>
    <w:rsid w:val="5730129E"/>
    <w:rsid w:val="573174F0"/>
    <w:rsid w:val="573B367F"/>
    <w:rsid w:val="573B76AA"/>
    <w:rsid w:val="573E39BB"/>
    <w:rsid w:val="57407733"/>
    <w:rsid w:val="57427907"/>
    <w:rsid w:val="57454D4A"/>
    <w:rsid w:val="57460AC2"/>
    <w:rsid w:val="574A2360"/>
    <w:rsid w:val="574B60D8"/>
    <w:rsid w:val="574B719F"/>
    <w:rsid w:val="574B7E86"/>
    <w:rsid w:val="575118D0"/>
    <w:rsid w:val="57517B92"/>
    <w:rsid w:val="575431DF"/>
    <w:rsid w:val="575651A9"/>
    <w:rsid w:val="57574A7D"/>
    <w:rsid w:val="57580F21"/>
    <w:rsid w:val="57585CD2"/>
    <w:rsid w:val="575C2093"/>
    <w:rsid w:val="57607F35"/>
    <w:rsid w:val="576378C6"/>
    <w:rsid w:val="57680A38"/>
    <w:rsid w:val="57697B57"/>
    <w:rsid w:val="576D604E"/>
    <w:rsid w:val="577218B7"/>
    <w:rsid w:val="57727B09"/>
    <w:rsid w:val="57744F01"/>
    <w:rsid w:val="5774783B"/>
    <w:rsid w:val="57763155"/>
    <w:rsid w:val="5778511F"/>
    <w:rsid w:val="57792C45"/>
    <w:rsid w:val="577949F3"/>
    <w:rsid w:val="577D0987"/>
    <w:rsid w:val="57835EA0"/>
    <w:rsid w:val="57853398"/>
    <w:rsid w:val="578810DA"/>
    <w:rsid w:val="5789732C"/>
    <w:rsid w:val="578D049F"/>
    <w:rsid w:val="578F4217"/>
    <w:rsid w:val="57917F8F"/>
    <w:rsid w:val="57961745"/>
    <w:rsid w:val="579637F7"/>
    <w:rsid w:val="579730CB"/>
    <w:rsid w:val="57995095"/>
    <w:rsid w:val="579C3E76"/>
    <w:rsid w:val="579E26AC"/>
    <w:rsid w:val="57A001D2"/>
    <w:rsid w:val="57A2219C"/>
    <w:rsid w:val="57A35F14"/>
    <w:rsid w:val="57A64E82"/>
    <w:rsid w:val="57AF2B0B"/>
    <w:rsid w:val="57B1418D"/>
    <w:rsid w:val="57B36157"/>
    <w:rsid w:val="57B41ECF"/>
    <w:rsid w:val="57B65C47"/>
    <w:rsid w:val="57B679F5"/>
    <w:rsid w:val="57B8376D"/>
    <w:rsid w:val="57C00874"/>
    <w:rsid w:val="57C02622"/>
    <w:rsid w:val="57C245EC"/>
    <w:rsid w:val="57C71CB3"/>
    <w:rsid w:val="57C739B1"/>
    <w:rsid w:val="57C87729"/>
    <w:rsid w:val="57C974C9"/>
    <w:rsid w:val="57CF0AB7"/>
    <w:rsid w:val="57CF6D09"/>
    <w:rsid w:val="57D04F5B"/>
    <w:rsid w:val="57D305A7"/>
    <w:rsid w:val="57D91936"/>
    <w:rsid w:val="57DB3900"/>
    <w:rsid w:val="57DE6F4C"/>
    <w:rsid w:val="57DF519E"/>
    <w:rsid w:val="57E02CC4"/>
    <w:rsid w:val="57E36310"/>
    <w:rsid w:val="57EA3B43"/>
    <w:rsid w:val="57EC1669"/>
    <w:rsid w:val="57EF1159"/>
    <w:rsid w:val="57EF4CB5"/>
    <w:rsid w:val="57F16C7F"/>
    <w:rsid w:val="57F30C49"/>
    <w:rsid w:val="57F8000E"/>
    <w:rsid w:val="57F81DBC"/>
    <w:rsid w:val="5805272B"/>
    <w:rsid w:val="580544D9"/>
    <w:rsid w:val="58083088"/>
    <w:rsid w:val="58117322"/>
    <w:rsid w:val="5813309A"/>
    <w:rsid w:val="5818420C"/>
    <w:rsid w:val="581A61D6"/>
    <w:rsid w:val="581B1F4E"/>
    <w:rsid w:val="581F1A3E"/>
    <w:rsid w:val="58201313"/>
    <w:rsid w:val="582157B7"/>
    <w:rsid w:val="5822508B"/>
    <w:rsid w:val="58226E39"/>
    <w:rsid w:val="58256929"/>
    <w:rsid w:val="582708F3"/>
    <w:rsid w:val="58276B38"/>
    <w:rsid w:val="582B2191"/>
    <w:rsid w:val="583077A8"/>
    <w:rsid w:val="58353010"/>
    <w:rsid w:val="583848AE"/>
    <w:rsid w:val="58405511"/>
    <w:rsid w:val="584119B5"/>
    <w:rsid w:val="58421289"/>
    <w:rsid w:val="5842572D"/>
    <w:rsid w:val="584274DB"/>
    <w:rsid w:val="5846521D"/>
    <w:rsid w:val="5847689F"/>
    <w:rsid w:val="584B2834"/>
    <w:rsid w:val="584C035A"/>
    <w:rsid w:val="584E5E80"/>
    <w:rsid w:val="585039A6"/>
    <w:rsid w:val="5853793A"/>
    <w:rsid w:val="58564D34"/>
    <w:rsid w:val="585952AD"/>
    <w:rsid w:val="585A4825"/>
    <w:rsid w:val="585B234B"/>
    <w:rsid w:val="585F008D"/>
    <w:rsid w:val="58607961"/>
    <w:rsid w:val="586236D9"/>
    <w:rsid w:val="586631C9"/>
    <w:rsid w:val="58666421"/>
    <w:rsid w:val="586A6232"/>
    <w:rsid w:val="586B07E0"/>
    <w:rsid w:val="586B4C84"/>
    <w:rsid w:val="586E207E"/>
    <w:rsid w:val="587578B0"/>
    <w:rsid w:val="58782EFD"/>
    <w:rsid w:val="587A4EC7"/>
    <w:rsid w:val="587B479B"/>
    <w:rsid w:val="588E2720"/>
    <w:rsid w:val="589046EA"/>
    <w:rsid w:val="58906498"/>
    <w:rsid w:val="58922210"/>
    <w:rsid w:val="58937D37"/>
    <w:rsid w:val="589870FB"/>
    <w:rsid w:val="589C6BEB"/>
    <w:rsid w:val="58A261CC"/>
    <w:rsid w:val="58A40196"/>
    <w:rsid w:val="58A41F44"/>
    <w:rsid w:val="58A43CF2"/>
    <w:rsid w:val="58A65CBC"/>
    <w:rsid w:val="58AC2BA6"/>
    <w:rsid w:val="58AE4B70"/>
    <w:rsid w:val="58B008E9"/>
    <w:rsid w:val="58B2640F"/>
    <w:rsid w:val="58B33F35"/>
    <w:rsid w:val="58B633A9"/>
    <w:rsid w:val="58BA52C3"/>
    <w:rsid w:val="58BC54DF"/>
    <w:rsid w:val="58BD10F2"/>
    <w:rsid w:val="58BE3005"/>
    <w:rsid w:val="58BF6D7E"/>
    <w:rsid w:val="58C12AF6"/>
    <w:rsid w:val="58C83E84"/>
    <w:rsid w:val="58C86C4E"/>
    <w:rsid w:val="58CD33C2"/>
    <w:rsid w:val="58D04AE7"/>
    <w:rsid w:val="58D740C7"/>
    <w:rsid w:val="58D77C23"/>
    <w:rsid w:val="58DE7204"/>
    <w:rsid w:val="58E30CBE"/>
    <w:rsid w:val="58E32A6C"/>
    <w:rsid w:val="58E40592"/>
    <w:rsid w:val="58E42340"/>
    <w:rsid w:val="58E93DFA"/>
    <w:rsid w:val="58E97957"/>
    <w:rsid w:val="58EB1921"/>
    <w:rsid w:val="58ED160D"/>
    <w:rsid w:val="58ED5699"/>
    <w:rsid w:val="58ED74D9"/>
    <w:rsid w:val="58F033DB"/>
    <w:rsid w:val="58F05189"/>
    <w:rsid w:val="58F06F37"/>
    <w:rsid w:val="58F76517"/>
    <w:rsid w:val="58FA1B64"/>
    <w:rsid w:val="58FA6008"/>
    <w:rsid w:val="58FC1D80"/>
    <w:rsid w:val="59011144"/>
    <w:rsid w:val="59030A18"/>
    <w:rsid w:val="5903310E"/>
    <w:rsid w:val="59050C34"/>
    <w:rsid w:val="5906675A"/>
    <w:rsid w:val="590B3D71"/>
    <w:rsid w:val="590D1897"/>
    <w:rsid w:val="590D3EF2"/>
    <w:rsid w:val="590D5D3B"/>
    <w:rsid w:val="591744C4"/>
    <w:rsid w:val="5919648E"/>
    <w:rsid w:val="591C41D0"/>
    <w:rsid w:val="59213594"/>
    <w:rsid w:val="59215342"/>
    <w:rsid w:val="592310BA"/>
    <w:rsid w:val="5923730C"/>
    <w:rsid w:val="59262959"/>
    <w:rsid w:val="592866D1"/>
    <w:rsid w:val="592B4413"/>
    <w:rsid w:val="592D1F39"/>
    <w:rsid w:val="593212FE"/>
    <w:rsid w:val="59374B66"/>
    <w:rsid w:val="5939268C"/>
    <w:rsid w:val="593B28A8"/>
    <w:rsid w:val="593E5EF4"/>
    <w:rsid w:val="593F3A1A"/>
    <w:rsid w:val="5942573A"/>
    <w:rsid w:val="5943175D"/>
    <w:rsid w:val="59480B21"/>
    <w:rsid w:val="594A6647"/>
    <w:rsid w:val="594C7EF4"/>
    <w:rsid w:val="594D4389"/>
    <w:rsid w:val="594F3C5E"/>
    <w:rsid w:val="595B4CF8"/>
    <w:rsid w:val="595C281E"/>
    <w:rsid w:val="595F636A"/>
    <w:rsid w:val="596040BD"/>
    <w:rsid w:val="59611BE3"/>
    <w:rsid w:val="59633BAD"/>
    <w:rsid w:val="596469D4"/>
    <w:rsid w:val="596516D3"/>
    <w:rsid w:val="59680249"/>
    <w:rsid w:val="596811C3"/>
    <w:rsid w:val="59682F71"/>
    <w:rsid w:val="596C2A61"/>
    <w:rsid w:val="596D2336"/>
    <w:rsid w:val="596F60AE"/>
    <w:rsid w:val="59745DBA"/>
    <w:rsid w:val="5979517E"/>
    <w:rsid w:val="597B2CC1"/>
    <w:rsid w:val="597C6A1D"/>
    <w:rsid w:val="597D505A"/>
    <w:rsid w:val="59815DE1"/>
    <w:rsid w:val="59822285"/>
    <w:rsid w:val="59835FFD"/>
    <w:rsid w:val="59851D75"/>
    <w:rsid w:val="59853B23"/>
    <w:rsid w:val="598558D1"/>
    <w:rsid w:val="59861649"/>
    <w:rsid w:val="5988716F"/>
    <w:rsid w:val="598B6C60"/>
    <w:rsid w:val="598C3104"/>
    <w:rsid w:val="598C3C46"/>
    <w:rsid w:val="598D29D8"/>
    <w:rsid w:val="598D4786"/>
    <w:rsid w:val="599124C8"/>
    <w:rsid w:val="599C2C1B"/>
    <w:rsid w:val="599E4BE5"/>
    <w:rsid w:val="59A10231"/>
    <w:rsid w:val="59A73A9A"/>
    <w:rsid w:val="59AB1DA0"/>
    <w:rsid w:val="59AC5E01"/>
    <w:rsid w:val="59AF0BA0"/>
    <w:rsid w:val="59B044CD"/>
    <w:rsid w:val="59B14918"/>
    <w:rsid w:val="59B30532"/>
    <w:rsid w:val="59B60181"/>
    <w:rsid w:val="59B63CDD"/>
    <w:rsid w:val="59B66EB3"/>
    <w:rsid w:val="59B91A1F"/>
    <w:rsid w:val="59BB12F3"/>
    <w:rsid w:val="59BE7035"/>
    <w:rsid w:val="59C2266A"/>
    <w:rsid w:val="59C363FA"/>
    <w:rsid w:val="59CC52AE"/>
    <w:rsid w:val="59D46859"/>
    <w:rsid w:val="59D625D1"/>
    <w:rsid w:val="59D6437F"/>
    <w:rsid w:val="59DB3743"/>
    <w:rsid w:val="59DD395F"/>
    <w:rsid w:val="59E20F76"/>
    <w:rsid w:val="59E22D24"/>
    <w:rsid w:val="59E7033A"/>
    <w:rsid w:val="59EA7E2A"/>
    <w:rsid w:val="59EC5950"/>
    <w:rsid w:val="59EE791A"/>
    <w:rsid w:val="59EF71EF"/>
    <w:rsid w:val="59F36CDF"/>
    <w:rsid w:val="59F6057D"/>
    <w:rsid w:val="59FB3DE5"/>
    <w:rsid w:val="59FD7B5D"/>
    <w:rsid w:val="5A0013FC"/>
    <w:rsid w:val="5A025174"/>
    <w:rsid w:val="5A032C9A"/>
    <w:rsid w:val="5A040EEC"/>
    <w:rsid w:val="5A0709DC"/>
    <w:rsid w:val="5A074538"/>
    <w:rsid w:val="5A0802B0"/>
    <w:rsid w:val="5A0927BC"/>
    <w:rsid w:val="5A0A5DD6"/>
    <w:rsid w:val="5A113609"/>
    <w:rsid w:val="5A144CFE"/>
    <w:rsid w:val="5A1530F9"/>
    <w:rsid w:val="5A160C1F"/>
    <w:rsid w:val="5A166E71"/>
    <w:rsid w:val="5A184997"/>
    <w:rsid w:val="5A186745"/>
    <w:rsid w:val="5A1B4488"/>
    <w:rsid w:val="5A201A9E"/>
    <w:rsid w:val="5A206522"/>
    <w:rsid w:val="5A221372"/>
    <w:rsid w:val="5A236E98"/>
    <w:rsid w:val="5A284CBF"/>
    <w:rsid w:val="5A2A0227"/>
    <w:rsid w:val="5A2F1CE1"/>
    <w:rsid w:val="5A317807"/>
    <w:rsid w:val="5A366BCB"/>
    <w:rsid w:val="5A3966BC"/>
    <w:rsid w:val="5A3F1F24"/>
    <w:rsid w:val="5A435D8A"/>
    <w:rsid w:val="5A490FF5"/>
    <w:rsid w:val="5A492DA3"/>
    <w:rsid w:val="5A5359CF"/>
    <w:rsid w:val="5A551748"/>
    <w:rsid w:val="5A557999"/>
    <w:rsid w:val="5A5A4FB0"/>
    <w:rsid w:val="5A5D23AA"/>
    <w:rsid w:val="5A6000EC"/>
    <w:rsid w:val="5A633902"/>
    <w:rsid w:val="5A643739"/>
    <w:rsid w:val="5A673229"/>
    <w:rsid w:val="5A6C4CE3"/>
    <w:rsid w:val="5A6E0A5B"/>
    <w:rsid w:val="5A7476F4"/>
    <w:rsid w:val="5A751DEA"/>
    <w:rsid w:val="5A7B6CD4"/>
    <w:rsid w:val="5A7C4F26"/>
    <w:rsid w:val="5A7D0C9E"/>
    <w:rsid w:val="5A7D2A4C"/>
    <w:rsid w:val="5A81253D"/>
    <w:rsid w:val="5A843DDB"/>
    <w:rsid w:val="5A851901"/>
    <w:rsid w:val="5A871B1D"/>
    <w:rsid w:val="5A8C0EE1"/>
    <w:rsid w:val="5A8E2EAB"/>
    <w:rsid w:val="5A9102A6"/>
    <w:rsid w:val="5A92474A"/>
    <w:rsid w:val="5A9304C2"/>
    <w:rsid w:val="5A932270"/>
    <w:rsid w:val="5A951B44"/>
    <w:rsid w:val="5A971D60"/>
    <w:rsid w:val="5AA12BDF"/>
    <w:rsid w:val="5AA20705"/>
    <w:rsid w:val="5AA30DE7"/>
    <w:rsid w:val="5AA35C89"/>
    <w:rsid w:val="5AA47FD9"/>
    <w:rsid w:val="5AA91A93"/>
    <w:rsid w:val="5AA955EF"/>
    <w:rsid w:val="5AAB580B"/>
    <w:rsid w:val="5AAD190B"/>
    <w:rsid w:val="5AAE0E58"/>
    <w:rsid w:val="5AB20948"/>
    <w:rsid w:val="5AB32912"/>
    <w:rsid w:val="5AB67D0C"/>
    <w:rsid w:val="5ABA5A4E"/>
    <w:rsid w:val="5ABA77FD"/>
    <w:rsid w:val="5AC24111"/>
    <w:rsid w:val="5AC24903"/>
    <w:rsid w:val="5AC36B81"/>
    <w:rsid w:val="5AC468CD"/>
    <w:rsid w:val="5AC57B92"/>
    <w:rsid w:val="5AC661A1"/>
    <w:rsid w:val="5ACC7530"/>
    <w:rsid w:val="5ACD39D4"/>
    <w:rsid w:val="5ACE14FA"/>
    <w:rsid w:val="5AD04CA5"/>
    <w:rsid w:val="5AD22D98"/>
    <w:rsid w:val="5AD36B10"/>
    <w:rsid w:val="5AD85ED5"/>
    <w:rsid w:val="5ADC3C17"/>
    <w:rsid w:val="5ADD173D"/>
    <w:rsid w:val="5ADF1E21"/>
    <w:rsid w:val="5AE20B01"/>
    <w:rsid w:val="5AE40D1D"/>
    <w:rsid w:val="5AE623A0"/>
    <w:rsid w:val="5AE8436A"/>
    <w:rsid w:val="5AE91E90"/>
    <w:rsid w:val="5AE96334"/>
    <w:rsid w:val="5AEB18AD"/>
    <w:rsid w:val="5AEB3E5A"/>
    <w:rsid w:val="5AED1980"/>
    <w:rsid w:val="5AED7BD2"/>
    <w:rsid w:val="5AF0321E"/>
    <w:rsid w:val="5AF251E8"/>
    <w:rsid w:val="5AF30F60"/>
    <w:rsid w:val="5AF32D0E"/>
    <w:rsid w:val="5AF416EC"/>
    <w:rsid w:val="5AF745AD"/>
    <w:rsid w:val="5AF80325"/>
    <w:rsid w:val="5AF820D3"/>
    <w:rsid w:val="5B0373F5"/>
    <w:rsid w:val="5B044F1C"/>
    <w:rsid w:val="5B0B1E06"/>
    <w:rsid w:val="5B0CF2D3"/>
    <w:rsid w:val="5B0D5B7E"/>
    <w:rsid w:val="5B10566E"/>
    <w:rsid w:val="5B12588A"/>
    <w:rsid w:val="5B174C4F"/>
    <w:rsid w:val="5B1A64ED"/>
    <w:rsid w:val="5B1C2265"/>
    <w:rsid w:val="5B2353A2"/>
    <w:rsid w:val="5B294982"/>
    <w:rsid w:val="5B2B24A8"/>
    <w:rsid w:val="5B3255E5"/>
    <w:rsid w:val="5B3C46B5"/>
    <w:rsid w:val="5B3F5F54"/>
    <w:rsid w:val="5B410F66"/>
    <w:rsid w:val="5B413B37"/>
    <w:rsid w:val="5B4672E2"/>
    <w:rsid w:val="5B4B48F9"/>
    <w:rsid w:val="5B4D0671"/>
    <w:rsid w:val="5B4E6197"/>
    <w:rsid w:val="5B535126"/>
    <w:rsid w:val="5B5639C9"/>
    <w:rsid w:val="5B57329D"/>
    <w:rsid w:val="5B597015"/>
    <w:rsid w:val="5B615ECA"/>
    <w:rsid w:val="5B62104F"/>
    <w:rsid w:val="5B6360E6"/>
    <w:rsid w:val="5B646ED1"/>
    <w:rsid w:val="5B661732"/>
    <w:rsid w:val="5B6836FC"/>
    <w:rsid w:val="5B6B0AF7"/>
    <w:rsid w:val="5B6B6D49"/>
    <w:rsid w:val="5B6D2AC1"/>
    <w:rsid w:val="5B726329"/>
    <w:rsid w:val="5B751975"/>
    <w:rsid w:val="5B765E19"/>
    <w:rsid w:val="5B772776"/>
    <w:rsid w:val="5B7A6F8C"/>
    <w:rsid w:val="5B7B30F8"/>
    <w:rsid w:val="5B7E6A7C"/>
    <w:rsid w:val="5B7F45A2"/>
    <w:rsid w:val="5B8147BE"/>
    <w:rsid w:val="5B827889"/>
    <w:rsid w:val="5B835E40"/>
    <w:rsid w:val="5B871DD5"/>
    <w:rsid w:val="5B8B1199"/>
    <w:rsid w:val="5B8C73EB"/>
    <w:rsid w:val="5B9242D5"/>
    <w:rsid w:val="5BA74225"/>
    <w:rsid w:val="5BA87F9D"/>
    <w:rsid w:val="5BAA161F"/>
    <w:rsid w:val="5BB66216"/>
    <w:rsid w:val="5BB701E0"/>
    <w:rsid w:val="5BB727DA"/>
    <w:rsid w:val="5BB73D3C"/>
    <w:rsid w:val="5BBA55DA"/>
    <w:rsid w:val="5BBC1D09"/>
    <w:rsid w:val="5BBD3A7B"/>
    <w:rsid w:val="5BBD4F0B"/>
    <w:rsid w:val="5BC07095"/>
    <w:rsid w:val="5BC30933"/>
    <w:rsid w:val="5BC8419B"/>
    <w:rsid w:val="5BC85F49"/>
    <w:rsid w:val="5BCD1E2F"/>
    <w:rsid w:val="5BCF1086"/>
    <w:rsid w:val="5BD26DC8"/>
    <w:rsid w:val="5BD3328F"/>
    <w:rsid w:val="5BD62414"/>
    <w:rsid w:val="5BD82630"/>
    <w:rsid w:val="5BD963A8"/>
    <w:rsid w:val="5BDF7159"/>
    <w:rsid w:val="5BE30FD5"/>
    <w:rsid w:val="5BE52C87"/>
    <w:rsid w:val="5BE70AC5"/>
    <w:rsid w:val="5BE755A7"/>
    <w:rsid w:val="5BE80399"/>
    <w:rsid w:val="5BE865EB"/>
    <w:rsid w:val="5BEA5EBF"/>
    <w:rsid w:val="5BF136F2"/>
    <w:rsid w:val="5BFE5D5C"/>
    <w:rsid w:val="5BFE5E0F"/>
    <w:rsid w:val="5C001B87"/>
    <w:rsid w:val="5C05719D"/>
    <w:rsid w:val="5C0A6562"/>
    <w:rsid w:val="5C0C22DA"/>
    <w:rsid w:val="5C0D1BAE"/>
    <w:rsid w:val="5C14118E"/>
    <w:rsid w:val="5C1949F7"/>
    <w:rsid w:val="5C221AFD"/>
    <w:rsid w:val="5C237623"/>
    <w:rsid w:val="5C245875"/>
    <w:rsid w:val="5C270EC2"/>
    <w:rsid w:val="5C2A6C04"/>
    <w:rsid w:val="5C2B3F8B"/>
    <w:rsid w:val="5C311D40"/>
    <w:rsid w:val="5C313AEE"/>
    <w:rsid w:val="5C327B4C"/>
    <w:rsid w:val="5C34380B"/>
    <w:rsid w:val="5C397A1F"/>
    <w:rsid w:val="5C3F26AF"/>
    <w:rsid w:val="5C4557EC"/>
    <w:rsid w:val="5C4B1054"/>
    <w:rsid w:val="5C4E46A0"/>
    <w:rsid w:val="5C5123E2"/>
    <w:rsid w:val="5C515F3F"/>
    <w:rsid w:val="5C537F09"/>
    <w:rsid w:val="5C5617A7"/>
    <w:rsid w:val="5C5679F9"/>
    <w:rsid w:val="5C583771"/>
    <w:rsid w:val="5C58551F"/>
    <w:rsid w:val="5C5872CD"/>
    <w:rsid w:val="5C593045"/>
    <w:rsid w:val="5C5A1297"/>
    <w:rsid w:val="5C6043D4"/>
    <w:rsid w:val="5C621EFA"/>
    <w:rsid w:val="5C657C3C"/>
    <w:rsid w:val="5C6C4B26"/>
    <w:rsid w:val="5C6E089F"/>
    <w:rsid w:val="5C702869"/>
    <w:rsid w:val="5C735EB5"/>
    <w:rsid w:val="5C753960"/>
    <w:rsid w:val="5C761E49"/>
    <w:rsid w:val="5C783A22"/>
    <w:rsid w:val="5C7E6153"/>
    <w:rsid w:val="5C877BB2"/>
    <w:rsid w:val="5C8A31FF"/>
    <w:rsid w:val="5C8E2CEF"/>
    <w:rsid w:val="5C902F0B"/>
    <w:rsid w:val="5C9245C9"/>
    <w:rsid w:val="5C9522CF"/>
    <w:rsid w:val="5C961BA3"/>
    <w:rsid w:val="5C967DF5"/>
    <w:rsid w:val="5C987A6F"/>
    <w:rsid w:val="5C9A1694"/>
    <w:rsid w:val="5C9D73D6"/>
    <w:rsid w:val="5CA17CC2"/>
    <w:rsid w:val="5CA22C3E"/>
    <w:rsid w:val="5CA93FCD"/>
    <w:rsid w:val="5CAE5386"/>
    <w:rsid w:val="5CB169DD"/>
    <w:rsid w:val="5CB47963"/>
    <w:rsid w:val="5CB5471F"/>
    <w:rsid w:val="5CB62246"/>
    <w:rsid w:val="5CB63FF4"/>
    <w:rsid w:val="5CBF734C"/>
    <w:rsid w:val="5CC07647"/>
    <w:rsid w:val="5CC22998"/>
    <w:rsid w:val="5CC2508E"/>
    <w:rsid w:val="5CC52489"/>
    <w:rsid w:val="5CC91F79"/>
    <w:rsid w:val="5CCB3F43"/>
    <w:rsid w:val="5CCB7A9F"/>
    <w:rsid w:val="5CCE30DB"/>
    <w:rsid w:val="5CD1707F"/>
    <w:rsid w:val="5CD32DF8"/>
    <w:rsid w:val="5CD5091E"/>
    <w:rsid w:val="5CD64696"/>
    <w:rsid w:val="5CD8040E"/>
    <w:rsid w:val="5CDD3C76"/>
    <w:rsid w:val="5CDD77D2"/>
    <w:rsid w:val="5CDF179C"/>
    <w:rsid w:val="5CE054F0"/>
    <w:rsid w:val="5CE45005"/>
    <w:rsid w:val="5CE60D7D"/>
    <w:rsid w:val="5CEB1EEF"/>
    <w:rsid w:val="5CEB6393"/>
    <w:rsid w:val="5CED210B"/>
    <w:rsid w:val="5CEE378D"/>
    <w:rsid w:val="5CEE5E83"/>
    <w:rsid w:val="5CF02414"/>
    <w:rsid w:val="5CF05758"/>
    <w:rsid w:val="5CF214D0"/>
    <w:rsid w:val="5CF44DF6"/>
    <w:rsid w:val="5CF50FC0"/>
    <w:rsid w:val="5CF52D6E"/>
    <w:rsid w:val="5CF54B1C"/>
    <w:rsid w:val="5CF67716"/>
    <w:rsid w:val="5CFA0384"/>
    <w:rsid w:val="5CFA65D6"/>
    <w:rsid w:val="5CFC234E"/>
    <w:rsid w:val="5CFC40FC"/>
    <w:rsid w:val="5CFC6999"/>
    <w:rsid w:val="5CFF0C52"/>
    <w:rsid w:val="5CFF1E3E"/>
    <w:rsid w:val="5D0134C1"/>
    <w:rsid w:val="5D02548B"/>
    <w:rsid w:val="5D0631CD"/>
    <w:rsid w:val="5D06720B"/>
    <w:rsid w:val="5D0B2591"/>
    <w:rsid w:val="5D0B701C"/>
    <w:rsid w:val="5D0C00B7"/>
    <w:rsid w:val="5D0D455B"/>
    <w:rsid w:val="5D105DFA"/>
    <w:rsid w:val="5D123920"/>
    <w:rsid w:val="5D1551BE"/>
    <w:rsid w:val="5D170F36"/>
    <w:rsid w:val="5D184CAE"/>
    <w:rsid w:val="5D186A5C"/>
    <w:rsid w:val="5D1A27D4"/>
    <w:rsid w:val="5D1A6C78"/>
    <w:rsid w:val="5D1B2689"/>
    <w:rsid w:val="5D1C02FB"/>
    <w:rsid w:val="5D221689"/>
    <w:rsid w:val="5D26561D"/>
    <w:rsid w:val="5D296EBB"/>
    <w:rsid w:val="5D2B49E2"/>
    <w:rsid w:val="5D2B6790"/>
    <w:rsid w:val="5D2D075A"/>
    <w:rsid w:val="5D2D69AC"/>
    <w:rsid w:val="5D2E002E"/>
    <w:rsid w:val="5D325D70"/>
    <w:rsid w:val="5D331AE8"/>
    <w:rsid w:val="5D335644"/>
    <w:rsid w:val="5D373386"/>
    <w:rsid w:val="5D380EAD"/>
    <w:rsid w:val="5D3F223B"/>
    <w:rsid w:val="5D417D61"/>
    <w:rsid w:val="5D423AD9"/>
    <w:rsid w:val="5D447851"/>
    <w:rsid w:val="5D46469E"/>
    <w:rsid w:val="5D485594"/>
    <w:rsid w:val="5D4B0BE0"/>
    <w:rsid w:val="5D4D2BAA"/>
    <w:rsid w:val="5D4D4958"/>
    <w:rsid w:val="5D4D6706"/>
    <w:rsid w:val="5D551A5E"/>
    <w:rsid w:val="5D5A0E23"/>
    <w:rsid w:val="5D600B2F"/>
    <w:rsid w:val="5D68417C"/>
    <w:rsid w:val="5D6B74D4"/>
    <w:rsid w:val="5D6D4FFA"/>
    <w:rsid w:val="5D753EAF"/>
    <w:rsid w:val="5D755C5D"/>
    <w:rsid w:val="5D7A3273"/>
    <w:rsid w:val="5D7E7207"/>
    <w:rsid w:val="5D7F0889"/>
    <w:rsid w:val="5D812854"/>
    <w:rsid w:val="5D817997"/>
    <w:rsid w:val="5D83481E"/>
    <w:rsid w:val="5D861C18"/>
    <w:rsid w:val="5D8A5BAC"/>
    <w:rsid w:val="5D8A795A"/>
    <w:rsid w:val="5D942587"/>
    <w:rsid w:val="5D9A3915"/>
    <w:rsid w:val="5D9F0F2C"/>
    <w:rsid w:val="5DA36C6E"/>
    <w:rsid w:val="5DA622BA"/>
    <w:rsid w:val="5DAA5341"/>
    <w:rsid w:val="5DAD3649"/>
    <w:rsid w:val="5DAF73C1"/>
    <w:rsid w:val="5DB20C5F"/>
    <w:rsid w:val="5DB22A0D"/>
    <w:rsid w:val="5DB42C29"/>
    <w:rsid w:val="5DB524FD"/>
    <w:rsid w:val="5DB54BAE"/>
    <w:rsid w:val="5DBC388C"/>
    <w:rsid w:val="5DBE5856"/>
    <w:rsid w:val="5DBF512A"/>
    <w:rsid w:val="5DC170F4"/>
    <w:rsid w:val="5DC664B8"/>
    <w:rsid w:val="5DCA5FA9"/>
    <w:rsid w:val="5DCB1D21"/>
    <w:rsid w:val="5DCF35BF"/>
    <w:rsid w:val="5DD02C46"/>
    <w:rsid w:val="5DD0445A"/>
    <w:rsid w:val="5DD60DF1"/>
    <w:rsid w:val="5DDC7D59"/>
    <w:rsid w:val="5DDE3802"/>
    <w:rsid w:val="5DDE7CA6"/>
    <w:rsid w:val="5DE03A1E"/>
    <w:rsid w:val="5DE057CC"/>
    <w:rsid w:val="5DE27796"/>
    <w:rsid w:val="5DE352BC"/>
    <w:rsid w:val="5DE51034"/>
    <w:rsid w:val="5DE84681"/>
    <w:rsid w:val="5DED1C97"/>
    <w:rsid w:val="5DF179D9"/>
    <w:rsid w:val="5DF254FF"/>
    <w:rsid w:val="5DF272AD"/>
    <w:rsid w:val="5DFA32E2"/>
    <w:rsid w:val="5E007C1C"/>
    <w:rsid w:val="5E022F04"/>
    <w:rsid w:val="5E055233"/>
    <w:rsid w:val="5E062D59"/>
    <w:rsid w:val="5E086AD1"/>
    <w:rsid w:val="5E0A0A9B"/>
    <w:rsid w:val="5E0B036F"/>
    <w:rsid w:val="5E105508"/>
    <w:rsid w:val="5E1611EE"/>
    <w:rsid w:val="5E174F66"/>
    <w:rsid w:val="5E176D14"/>
    <w:rsid w:val="5E1B3922"/>
    <w:rsid w:val="5E1D07CE"/>
    <w:rsid w:val="5E211941"/>
    <w:rsid w:val="5E2558D5"/>
    <w:rsid w:val="5E27164D"/>
    <w:rsid w:val="5E280F21"/>
    <w:rsid w:val="5E2A4C99"/>
    <w:rsid w:val="5E2F22B0"/>
    <w:rsid w:val="5E31427A"/>
    <w:rsid w:val="5E331DA0"/>
    <w:rsid w:val="5E371164"/>
    <w:rsid w:val="5E3E24F3"/>
    <w:rsid w:val="5E3E6996"/>
    <w:rsid w:val="5E3F1AFA"/>
    <w:rsid w:val="5E40270F"/>
    <w:rsid w:val="5E40626B"/>
    <w:rsid w:val="5E437B09"/>
    <w:rsid w:val="5E451AD3"/>
    <w:rsid w:val="5E4562C8"/>
    <w:rsid w:val="5E457D25"/>
    <w:rsid w:val="5E483371"/>
    <w:rsid w:val="5E4915C3"/>
    <w:rsid w:val="5E4A026A"/>
    <w:rsid w:val="5E5166CA"/>
    <w:rsid w:val="5E532442"/>
    <w:rsid w:val="5E55537D"/>
    <w:rsid w:val="5E5A241C"/>
    <w:rsid w:val="5E5B12F6"/>
    <w:rsid w:val="5E602469"/>
    <w:rsid w:val="5E624DB0"/>
    <w:rsid w:val="5E645761"/>
    <w:rsid w:val="5E6737F7"/>
    <w:rsid w:val="5E677C9B"/>
    <w:rsid w:val="5E6F6B50"/>
    <w:rsid w:val="5E701F85"/>
    <w:rsid w:val="5E765BD7"/>
    <w:rsid w:val="5E766130"/>
    <w:rsid w:val="5E800D5D"/>
    <w:rsid w:val="5E852C0E"/>
    <w:rsid w:val="5E8545C5"/>
    <w:rsid w:val="5E8A398A"/>
    <w:rsid w:val="5E8B55FC"/>
    <w:rsid w:val="5E8C14B0"/>
    <w:rsid w:val="5E9071F2"/>
    <w:rsid w:val="5E912ACB"/>
    <w:rsid w:val="5E9465B6"/>
    <w:rsid w:val="5E9510CF"/>
    <w:rsid w:val="5E9640DD"/>
    <w:rsid w:val="5E9860A7"/>
    <w:rsid w:val="5E9D190F"/>
    <w:rsid w:val="5E9F7435"/>
    <w:rsid w:val="5EA20CD3"/>
    <w:rsid w:val="5EA26F25"/>
    <w:rsid w:val="5EA70098"/>
    <w:rsid w:val="5EA762EA"/>
    <w:rsid w:val="5EAB402C"/>
    <w:rsid w:val="5EAE7678"/>
    <w:rsid w:val="5EB153BA"/>
    <w:rsid w:val="5EB35AFB"/>
    <w:rsid w:val="5EB44658"/>
    <w:rsid w:val="5EB804F7"/>
    <w:rsid w:val="5EB84053"/>
    <w:rsid w:val="5EB86749"/>
    <w:rsid w:val="5EBB1D95"/>
    <w:rsid w:val="5EBB7FE7"/>
    <w:rsid w:val="5EC21376"/>
    <w:rsid w:val="5EC23124"/>
    <w:rsid w:val="5EC4414D"/>
    <w:rsid w:val="5EC46D1E"/>
    <w:rsid w:val="5EC56770"/>
    <w:rsid w:val="5EC86B2F"/>
    <w:rsid w:val="5EC96260"/>
    <w:rsid w:val="5ED13367"/>
    <w:rsid w:val="5ED27BE1"/>
    <w:rsid w:val="5ED82947"/>
    <w:rsid w:val="5ED864A3"/>
    <w:rsid w:val="5ED94EE3"/>
    <w:rsid w:val="5EDA6373"/>
    <w:rsid w:val="5EDB41E5"/>
    <w:rsid w:val="5EDF3CD6"/>
    <w:rsid w:val="5EE017FC"/>
    <w:rsid w:val="5EE035AA"/>
    <w:rsid w:val="5EE27322"/>
    <w:rsid w:val="5EE65064"/>
    <w:rsid w:val="5EEB267A"/>
    <w:rsid w:val="5EEC1F4F"/>
    <w:rsid w:val="5EEE3F19"/>
    <w:rsid w:val="5EF13A09"/>
    <w:rsid w:val="5EF534F9"/>
    <w:rsid w:val="5EFD415C"/>
    <w:rsid w:val="5EFF1C82"/>
    <w:rsid w:val="5F0140EF"/>
    <w:rsid w:val="5F0454EA"/>
    <w:rsid w:val="5F053010"/>
    <w:rsid w:val="5F074FDA"/>
    <w:rsid w:val="5F090D52"/>
    <w:rsid w:val="5F092B01"/>
    <w:rsid w:val="5F096FA4"/>
    <w:rsid w:val="5F0E0117"/>
    <w:rsid w:val="5F0E45BB"/>
    <w:rsid w:val="5F1119B5"/>
    <w:rsid w:val="5F125E59"/>
    <w:rsid w:val="5F13572D"/>
    <w:rsid w:val="5F177A55"/>
    <w:rsid w:val="5F1871E8"/>
    <w:rsid w:val="5F1C6CD8"/>
    <w:rsid w:val="5F1D47FE"/>
    <w:rsid w:val="5F1F0576"/>
    <w:rsid w:val="5F1F0DB8"/>
    <w:rsid w:val="5F2142EE"/>
    <w:rsid w:val="5F2416E8"/>
    <w:rsid w:val="5F27742B"/>
    <w:rsid w:val="5F2913F5"/>
    <w:rsid w:val="5F2A5ECB"/>
    <w:rsid w:val="5F2E07B9"/>
    <w:rsid w:val="5F334021"/>
    <w:rsid w:val="5F37766E"/>
    <w:rsid w:val="5F3833E6"/>
    <w:rsid w:val="5F3B6A32"/>
    <w:rsid w:val="5F3F29C6"/>
    <w:rsid w:val="5F41673E"/>
    <w:rsid w:val="5F441D8B"/>
    <w:rsid w:val="5F443B39"/>
    <w:rsid w:val="5F446A72"/>
    <w:rsid w:val="5F4678B1"/>
    <w:rsid w:val="5F50072F"/>
    <w:rsid w:val="5F5226F9"/>
    <w:rsid w:val="5F526256"/>
    <w:rsid w:val="5F553F98"/>
    <w:rsid w:val="5F557AF4"/>
    <w:rsid w:val="5F5A7800"/>
    <w:rsid w:val="5F6366B5"/>
    <w:rsid w:val="5F683CCB"/>
    <w:rsid w:val="5F685A79"/>
    <w:rsid w:val="5F6A335E"/>
    <w:rsid w:val="5F6D7533"/>
    <w:rsid w:val="5F6E059E"/>
    <w:rsid w:val="5F7268F8"/>
    <w:rsid w:val="5F73441E"/>
    <w:rsid w:val="5F7408C2"/>
    <w:rsid w:val="5F742670"/>
    <w:rsid w:val="5F7A755A"/>
    <w:rsid w:val="5F7C1524"/>
    <w:rsid w:val="5F7C7776"/>
    <w:rsid w:val="5F7F7267"/>
    <w:rsid w:val="5F812FDF"/>
    <w:rsid w:val="5F8403D9"/>
    <w:rsid w:val="5F84662B"/>
    <w:rsid w:val="5F856825"/>
    <w:rsid w:val="5F857F66"/>
    <w:rsid w:val="5F8605F5"/>
    <w:rsid w:val="5F864151"/>
    <w:rsid w:val="5F88611B"/>
    <w:rsid w:val="5F8A1E93"/>
    <w:rsid w:val="5F8B5C0B"/>
    <w:rsid w:val="5F8D3732"/>
    <w:rsid w:val="5F903222"/>
    <w:rsid w:val="5F904FD0"/>
    <w:rsid w:val="5F912AC4"/>
    <w:rsid w:val="5F942D12"/>
    <w:rsid w:val="5F9525E6"/>
    <w:rsid w:val="5F960EEB"/>
    <w:rsid w:val="5F975608"/>
    <w:rsid w:val="5F993E84"/>
    <w:rsid w:val="5F9A7BFD"/>
    <w:rsid w:val="5F9C5723"/>
    <w:rsid w:val="5F9D4AAC"/>
    <w:rsid w:val="5FA32F55"/>
    <w:rsid w:val="5FA334EF"/>
    <w:rsid w:val="5FA36AB1"/>
    <w:rsid w:val="5FA40A7B"/>
    <w:rsid w:val="5FA42829"/>
    <w:rsid w:val="5FA6034F"/>
    <w:rsid w:val="5FA6729F"/>
    <w:rsid w:val="5FA76F6D"/>
    <w:rsid w:val="5FA8056B"/>
    <w:rsid w:val="5FA97E40"/>
    <w:rsid w:val="5FAD5B82"/>
    <w:rsid w:val="5FB05672"/>
    <w:rsid w:val="5FB07420"/>
    <w:rsid w:val="5FB213EA"/>
    <w:rsid w:val="5FB24F46"/>
    <w:rsid w:val="5FB94527"/>
    <w:rsid w:val="5FBC4017"/>
    <w:rsid w:val="5FBE38EB"/>
    <w:rsid w:val="5FBF7663"/>
    <w:rsid w:val="5FC03B07"/>
    <w:rsid w:val="5FC058B5"/>
    <w:rsid w:val="5FC37153"/>
    <w:rsid w:val="5FC65148"/>
    <w:rsid w:val="5FCF3D4A"/>
    <w:rsid w:val="5FD01870"/>
    <w:rsid w:val="5FD0361E"/>
    <w:rsid w:val="5FD1399C"/>
    <w:rsid w:val="5FD14724"/>
    <w:rsid w:val="5FD4310E"/>
    <w:rsid w:val="5FD56E87"/>
    <w:rsid w:val="5FDC6467"/>
    <w:rsid w:val="5FE175D9"/>
    <w:rsid w:val="5FE570CA"/>
    <w:rsid w:val="5FEB66AA"/>
    <w:rsid w:val="5FEC48FC"/>
    <w:rsid w:val="5FF4555F"/>
    <w:rsid w:val="5FF76DFD"/>
    <w:rsid w:val="5FF94923"/>
    <w:rsid w:val="60033C5A"/>
    <w:rsid w:val="600734E4"/>
    <w:rsid w:val="60082DB8"/>
    <w:rsid w:val="6008725C"/>
    <w:rsid w:val="600A2FD4"/>
    <w:rsid w:val="600D03CE"/>
    <w:rsid w:val="600D4872"/>
    <w:rsid w:val="600F4147"/>
    <w:rsid w:val="60114363"/>
    <w:rsid w:val="60145C01"/>
    <w:rsid w:val="60161979"/>
    <w:rsid w:val="60194FC5"/>
    <w:rsid w:val="60196D73"/>
    <w:rsid w:val="601B1EE1"/>
    <w:rsid w:val="601B2AEB"/>
    <w:rsid w:val="60261BC5"/>
    <w:rsid w:val="6028345A"/>
    <w:rsid w:val="602A5424"/>
    <w:rsid w:val="60301A97"/>
    <w:rsid w:val="60327E35"/>
    <w:rsid w:val="60367925"/>
    <w:rsid w:val="6037369D"/>
    <w:rsid w:val="60387705"/>
    <w:rsid w:val="603B13E0"/>
    <w:rsid w:val="603D527B"/>
    <w:rsid w:val="603D57A1"/>
    <w:rsid w:val="603E2C7E"/>
    <w:rsid w:val="60430294"/>
    <w:rsid w:val="60433DF0"/>
    <w:rsid w:val="60477D84"/>
    <w:rsid w:val="604858AA"/>
    <w:rsid w:val="605129B1"/>
    <w:rsid w:val="6051650D"/>
    <w:rsid w:val="6054424F"/>
    <w:rsid w:val="60563B24"/>
    <w:rsid w:val="60566219"/>
    <w:rsid w:val="60575AEE"/>
    <w:rsid w:val="60593614"/>
    <w:rsid w:val="605B738C"/>
    <w:rsid w:val="60651FB9"/>
    <w:rsid w:val="60681AA9"/>
    <w:rsid w:val="606A5821"/>
    <w:rsid w:val="606A75CF"/>
    <w:rsid w:val="606C1599"/>
    <w:rsid w:val="60700F30"/>
    <w:rsid w:val="6074044E"/>
    <w:rsid w:val="607B7DDA"/>
    <w:rsid w:val="60820DBC"/>
    <w:rsid w:val="608508AD"/>
    <w:rsid w:val="60880F62"/>
    <w:rsid w:val="608A1A1F"/>
    <w:rsid w:val="608C1C3B"/>
    <w:rsid w:val="60922D8A"/>
    <w:rsid w:val="60936B26"/>
    <w:rsid w:val="60956D42"/>
    <w:rsid w:val="609D79A4"/>
    <w:rsid w:val="609E371C"/>
    <w:rsid w:val="60A2320D"/>
    <w:rsid w:val="60A24FBB"/>
    <w:rsid w:val="60A30D33"/>
    <w:rsid w:val="60A70823"/>
    <w:rsid w:val="60AF76D8"/>
    <w:rsid w:val="60B30F76"/>
    <w:rsid w:val="60B82A30"/>
    <w:rsid w:val="60B847DE"/>
    <w:rsid w:val="60BA0556"/>
    <w:rsid w:val="60BB607C"/>
    <w:rsid w:val="60C018E5"/>
    <w:rsid w:val="60C03693"/>
    <w:rsid w:val="60C34F31"/>
    <w:rsid w:val="60CC028A"/>
    <w:rsid w:val="60D62EB6"/>
    <w:rsid w:val="60D71585"/>
    <w:rsid w:val="60D809DC"/>
    <w:rsid w:val="60DB04CD"/>
    <w:rsid w:val="60E03D35"/>
    <w:rsid w:val="60E2185B"/>
    <w:rsid w:val="60E318BB"/>
    <w:rsid w:val="60E5134B"/>
    <w:rsid w:val="60EC6236"/>
    <w:rsid w:val="60ED65EB"/>
    <w:rsid w:val="60F35816"/>
    <w:rsid w:val="60F4333C"/>
    <w:rsid w:val="60F65306"/>
    <w:rsid w:val="60F872D1"/>
    <w:rsid w:val="60FF065F"/>
    <w:rsid w:val="6109328C"/>
    <w:rsid w:val="61096DE8"/>
    <w:rsid w:val="610A2B60"/>
    <w:rsid w:val="610E08A2"/>
    <w:rsid w:val="610E5160"/>
    <w:rsid w:val="61112140"/>
    <w:rsid w:val="61167757"/>
    <w:rsid w:val="611D0AE5"/>
    <w:rsid w:val="611D6D37"/>
    <w:rsid w:val="61202383"/>
    <w:rsid w:val="61281730"/>
    <w:rsid w:val="61291238"/>
    <w:rsid w:val="612956DC"/>
    <w:rsid w:val="612C0D28"/>
    <w:rsid w:val="612C6F7A"/>
    <w:rsid w:val="612E2CF2"/>
    <w:rsid w:val="612E4AA0"/>
    <w:rsid w:val="61300818"/>
    <w:rsid w:val="61357BDD"/>
    <w:rsid w:val="61371BA7"/>
    <w:rsid w:val="613C71BD"/>
    <w:rsid w:val="613D2F35"/>
    <w:rsid w:val="613F280A"/>
    <w:rsid w:val="6140612B"/>
    <w:rsid w:val="614477C8"/>
    <w:rsid w:val="614B38A4"/>
    <w:rsid w:val="61500EBB"/>
    <w:rsid w:val="61502C69"/>
    <w:rsid w:val="615269E1"/>
    <w:rsid w:val="615362B5"/>
    <w:rsid w:val="615870CE"/>
    <w:rsid w:val="61587D6F"/>
    <w:rsid w:val="615A3AE7"/>
    <w:rsid w:val="615A7643"/>
    <w:rsid w:val="615C33BC"/>
    <w:rsid w:val="615C785F"/>
    <w:rsid w:val="615D5386"/>
    <w:rsid w:val="615E35D8"/>
    <w:rsid w:val="61610431"/>
    <w:rsid w:val="6162299C"/>
    <w:rsid w:val="61654112"/>
    <w:rsid w:val="616B1851"/>
    <w:rsid w:val="61730705"/>
    <w:rsid w:val="61747F98"/>
    <w:rsid w:val="61761FA3"/>
    <w:rsid w:val="61785D1C"/>
    <w:rsid w:val="61796113"/>
    <w:rsid w:val="617C3A5E"/>
    <w:rsid w:val="617C580C"/>
    <w:rsid w:val="617D1584"/>
    <w:rsid w:val="617F354E"/>
    <w:rsid w:val="61803709"/>
    <w:rsid w:val="618172C6"/>
    <w:rsid w:val="61830BFA"/>
    <w:rsid w:val="61834DEC"/>
    <w:rsid w:val="61860438"/>
    <w:rsid w:val="618648DC"/>
    <w:rsid w:val="6189617B"/>
    <w:rsid w:val="61932B55"/>
    <w:rsid w:val="61951D5E"/>
    <w:rsid w:val="61952D71"/>
    <w:rsid w:val="619568CD"/>
    <w:rsid w:val="61972646"/>
    <w:rsid w:val="619927F4"/>
    <w:rsid w:val="619A3EE4"/>
    <w:rsid w:val="619C4100"/>
    <w:rsid w:val="619D5782"/>
    <w:rsid w:val="61A11716"/>
    <w:rsid w:val="61A44245"/>
    <w:rsid w:val="61A76748"/>
    <w:rsid w:val="61A82AA5"/>
    <w:rsid w:val="61A86601"/>
    <w:rsid w:val="61A92379"/>
    <w:rsid w:val="61AB7E9F"/>
    <w:rsid w:val="61AE5BE1"/>
    <w:rsid w:val="61AF3E33"/>
    <w:rsid w:val="61B2122D"/>
    <w:rsid w:val="61BA6334"/>
    <w:rsid w:val="61BE4076"/>
    <w:rsid w:val="61C3168D"/>
    <w:rsid w:val="61C70794"/>
    <w:rsid w:val="61C827FF"/>
    <w:rsid w:val="61CA2A1B"/>
    <w:rsid w:val="61D07906"/>
    <w:rsid w:val="61D218D0"/>
    <w:rsid w:val="61D4389A"/>
    <w:rsid w:val="61D75138"/>
    <w:rsid w:val="61DA0784"/>
    <w:rsid w:val="61DF5D9B"/>
    <w:rsid w:val="61E138C1"/>
    <w:rsid w:val="61E57855"/>
    <w:rsid w:val="61E84C4F"/>
    <w:rsid w:val="61E909C7"/>
    <w:rsid w:val="61ED04B8"/>
    <w:rsid w:val="61ED495B"/>
    <w:rsid w:val="61EF2482"/>
    <w:rsid w:val="61F061FA"/>
    <w:rsid w:val="61F5736C"/>
    <w:rsid w:val="61FC4B9F"/>
    <w:rsid w:val="61FE0917"/>
    <w:rsid w:val="620121B5"/>
    <w:rsid w:val="62015D11"/>
    <w:rsid w:val="62057D23"/>
    <w:rsid w:val="62092E18"/>
    <w:rsid w:val="620A1069"/>
    <w:rsid w:val="620A33F2"/>
    <w:rsid w:val="620D0B5A"/>
    <w:rsid w:val="620F6680"/>
    <w:rsid w:val="621243C2"/>
    <w:rsid w:val="62127F1E"/>
    <w:rsid w:val="621517BC"/>
    <w:rsid w:val="62166DC4"/>
    <w:rsid w:val="621D48D8"/>
    <w:rsid w:val="621E2CF8"/>
    <w:rsid w:val="621E2D67"/>
    <w:rsid w:val="621E68C3"/>
    <w:rsid w:val="62206ADF"/>
    <w:rsid w:val="62210161"/>
    <w:rsid w:val="6223212B"/>
    <w:rsid w:val="62261C1B"/>
    <w:rsid w:val="6227291A"/>
    <w:rsid w:val="62287742"/>
    <w:rsid w:val="622B0FE0"/>
    <w:rsid w:val="622B7232"/>
    <w:rsid w:val="622C5484"/>
    <w:rsid w:val="622F6D22"/>
    <w:rsid w:val="623065F6"/>
    <w:rsid w:val="62312A9A"/>
    <w:rsid w:val="623205C0"/>
    <w:rsid w:val="62344338"/>
    <w:rsid w:val="62377985"/>
    <w:rsid w:val="623C143F"/>
    <w:rsid w:val="623E51B7"/>
    <w:rsid w:val="623E6F65"/>
    <w:rsid w:val="623F6839"/>
    <w:rsid w:val="62402CDD"/>
    <w:rsid w:val="62467333"/>
    <w:rsid w:val="62481B92"/>
    <w:rsid w:val="62487DE4"/>
    <w:rsid w:val="624C78D4"/>
    <w:rsid w:val="624D3F53"/>
    <w:rsid w:val="624D71A8"/>
    <w:rsid w:val="62500A46"/>
    <w:rsid w:val="62514446"/>
    <w:rsid w:val="62515B87"/>
    <w:rsid w:val="62555876"/>
    <w:rsid w:val="6256605D"/>
    <w:rsid w:val="62586279"/>
    <w:rsid w:val="62593D9F"/>
    <w:rsid w:val="625B3DA4"/>
    <w:rsid w:val="625C563D"/>
    <w:rsid w:val="625D388F"/>
    <w:rsid w:val="625E3163"/>
    <w:rsid w:val="62600C89"/>
    <w:rsid w:val="62606EDB"/>
    <w:rsid w:val="6263077A"/>
    <w:rsid w:val="62650996"/>
    <w:rsid w:val="626544F2"/>
    <w:rsid w:val="62683FE2"/>
    <w:rsid w:val="626A672E"/>
    <w:rsid w:val="62775FD3"/>
    <w:rsid w:val="62791D4B"/>
    <w:rsid w:val="627C183B"/>
    <w:rsid w:val="627D7A8D"/>
    <w:rsid w:val="628232F6"/>
    <w:rsid w:val="62864468"/>
    <w:rsid w:val="62894684"/>
    <w:rsid w:val="628A21AA"/>
    <w:rsid w:val="628D57F7"/>
    <w:rsid w:val="628E1C9B"/>
    <w:rsid w:val="62907616"/>
    <w:rsid w:val="629628FD"/>
    <w:rsid w:val="629923ED"/>
    <w:rsid w:val="629D0130"/>
    <w:rsid w:val="629E7A04"/>
    <w:rsid w:val="62A0552A"/>
    <w:rsid w:val="62A212A2"/>
    <w:rsid w:val="62A768B8"/>
    <w:rsid w:val="62A80882"/>
    <w:rsid w:val="62A82630"/>
    <w:rsid w:val="62A96AD4"/>
    <w:rsid w:val="62AA0157"/>
    <w:rsid w:val="62AA45FB"/>
    <w:rsid w:val="62AD7C47"/>
    <w:rsid w:val="62B2525D"/>
    <w:rsid w:val="62B731FE"/>
    <w:rsid w:val="62BB05B6"/>
    <w:rsid w:val="62BE1E54"/>
    <w:rsid w:val="62BF00A6"/>
    <w:rsid w:val="62C236F2"/>
    <w:rsid w:val="62C54F90"/>
    <w:rsid w:val="62C70D09"/>
    <w:rsid w:val="62C730E9"/>
    <w:rsid w:val="62CC27C3"/>
    <w:rsid w:val="62CC631F"/>
    <w:rsid w:val="62CF4061"/>
    <w:rsid w:val="62CF7BBD"/>
    <w:rsid w:val="62D376AD"/>
    <w:rsid w:val="62D6719E"/>
    <w:rsid w:val="62D81168"/>
    <w:rsid w:val="62D96C8E"/>
    <w:rsid w:val="62DB2A06"/>
    <w:rsid w:val="62DB47B4"/>
    <w:rsid w:val="62DD5668"/>
    <w:rsid w:val="62E0626E"/>
    <w:rsid w:val="62E328C2"/>
    <w:rsid w:val="62E418BB"/>
    <w:rsid w:val="62E96ED1"/>
    <w:rsid w:val="62EE098B"/>
    <w:rsid w:val="62EF200D"/>
    <w:rsid w:val="62EF64B1"/>
    <w:rsid w:val="62F6339C"/>
    <w:rsid w:val="62F64A26"/>
    <w:rsid w:val="62FA7330"/>
    <w:rsid w:val="62FB30A8"/>
    <w:rsid w:val="62FD297C"/>
    <w:rsid w:val="62FF64D5"/>
    <w:rsid w:val="63023C80"/>
    <w:rsid w:val="63035AB9"/>
    <w:rsid w:val="630A6E47"/>
    <w:rsid w:val="630D5210"/>
    <w:rsid w:val="630E06E5"/>
    <w:rsid w:val="630F26B0"/>
    <w:rsid w:val="6311467A"/>
    <w:rsid w:val="631321A0"/>
    <w:rsid w:val="63133F4E"/>
    <w:rsid w:val="63155F18"/>
    <w:rsid w:val="631D301E"/>
    <w:rsid w:val="631D6B7A"/>
    <w:rsid w:val="63255A3B"/>
    <w:rsid w:val="6329551F"/>
    <w:rsid w:val="632A1297"/>
    <w:rsid w:val="632C14B3"/>
    <w:rsid w:val="632C5010"/>
    <w:rsid w:val="633220A8"/>
    <w:rsid w:val="6333639E"/>
    <w:rsid w:val="63374A8A"/>
    <w:rsid w:val="633F2F95"/>
    <w:rsid w:val="63414F5F"/>
    <w:rsid w:val="63416D0D"/>
    <w:rsid w:val="634A36E8"/>
    <w:rsid w:val="634B193A"/>
    <w:rsid w:val="634B7B8C"/>
    <w:rsid w:val="634E142A"/>
    <w:rsid w:val="63554566"/>
    <w:rsid w:val="63575504"/>
    <w:rsid w:val="63576530"/>
    <w:rsid w:val="635822A8"/>
    <w:rsid w:val="635D78BF"/>
    <w:rsid w:val="635F3637"/>
    <w:rsid w:val="63604CB9"/>
    <w:rsid w:val="63640C4D"/>
    <w:rsid w:val="636447A9"/>
    <w:rsid w:val="636C4E0A"/>
    <w:rsid w:val="636D3AA1"/>
    <w:rsid w:val="636D5D54"/>
    <w:rsid w:val="63732C3E"/>
    <w:rsid w:val="637569B7"/>
    <w:rsid w:val="637C5F97"/>
    <w:rsid w:val="637D586B"/>
    <w:rsid w:val="638135AD"/>
    <w:rsid w:val="63827325"/>
    <w:rsid w:val="638766EA"/>
    <w:rsid w:val="63924A58"/>
    <w:rsid w:val="639253E3"/>
    <w:rsid w:val="63936E3D"/>
    <w:rsid w:val="639C1711"/>
    <w:rsid w:val="639D7CBB"/>
    <w:rsid w:val="63A31776"/>
    <w:rsid w:val="63A4729C"/>
    <w:rsid w:val="63A53859"/>
    <w:rsid w:val="63A54F9A"/>
    <w:rsid w:val="63AB687C"/>
    <w:rsid w:val="63AD43A2"/>
    <w:rsid w:val="63B05C41"/>
    <w:rsid w:val="63BA6ABF"/>
    <w:rsid w:val="63BC45E5"/>
    <w:rsid w:val="63BC6393"/>
    <w:rsid w:val="63BE035D"/>
    <w:rsid w:val="63BE65AF"/>
    <w:rsid w:val="63C17E4E"/>
    <w:rsid w:val="63C27722"/>
    <w:rsid w:val="63C35974"/>
    <w:rsid w:val="63C82F8A"/>
    <w:rsid w:val="63CE4319"/>
    <w:rsid w:val="63D23E09"/>
    <w:rsid w:val="63D27965"/>
    <w:rsid w:val="63D95197"/>
    <w:rsid w:val="63DD630A"/>
    <w:rsid w:val="63E24F3C"/>
    <w:rsid w:val="63E31B72"/>
    <w:rsid w:val="63E63410"/>
    <w:rsid w:val="63EA5E1E"/>
    <w:rsid w:val="63EB0A27"/>
    <w:rsid w:val="63EB4ECB"/>
    <w:rsid w:val="63ED48A7"/>
    <w:rsid w:val="63EE6769"/>
    <w:rsid w:val="63F024E1"/>
    <w:rsid w:val="63F21DB5"/>
    <w:rsid w:val="63F41FD1"/>
    <w:rsid w:val="63F7386F"/>
    <w:rsid w:val="63F8233D"/>
    <w:rsid w:val="63F83144"/>
    <w:rsid w:val="63FA510E"/>
    <w:rsid w:val="63FC2C34"/>
    <w:rsid w:val="63FE69AC"/>
    <w:rsid w:val="64041AE8"/>
    <w:rsid w:val="6408782B"/>
    <w:rsid w:val="640B10C9"/>
    <w:rsid w:val="640C3E97"/>
    <w:rsid w:val="64122457"/>
    <w:rsid w:val="64144421"/>
    <w:rsid w:val="641B57B0"/>
    <w:rsid w:val="641E0DFC"/>
    <w:rsid w:val="641F5466"/>
    <w:rsid w:val="641F55CF"/>
    <w:rsid w:val="64202DC6"/>
    <w:rsid w:val="64234664"/>
    <w:rsid w:val="64283A29"/>
    <w:rsid w:val="64287ECD"/>
    <w:rsid w:val="64354398"/>
    <w:rsid w:val="64371EBE"/>
    <w:rsid w:val="643E149E"/>
    <w:rsid w:val="64412D3D"/>
    <w:rsid w:val="64414AEB"/>
    <w:rsid w:val="64436AB5"/>
    <w:rsid w:val="64452B98"/>
    <w:rsid w:val="644665A5"/>
    <w:rsid w:val="64487C27"/>
    <w:rsid w:val="644D348F"/>
    <w:rsid w:val="644F7208"/>
    <w:rsid w:val="645411FD"/>
    <w:rsid w:val="64572560"/>
    <w:rsid w:val="645A795A"/>
    <w:rsid w:val="645C1924"/>
    <w:rsid w:val="64601415"/>
    <w:rsid w:val="646031C3"/>
    <w:rsid w:val="64607667"/>
    <w:rsid w:val="646802C9"/>
    <w:rsid w:val="64682077"/>
    <w:rsid w:val="646A2293"/>
    <w:rsid w:val="6470717E"/>
    <w:rsid w:val="64713622"/>
    <w:rsid w:val="647A0FDB"/>
    <w:rsid w:val="647B624F"/>
    <w:rsid w:val="647C5B23"/>
    <w:rsid w:val="647D3E07"/>
    <w:rsid w:val="647E7AED"/>
    <w:rsid w:val="64805613"/>
    <w:rsid w:val="6482427B"/>
    <w:rsid w:val="648275DD"/>
    <w:rsid w:val="64850E7B"/>
    <w:rsid w:val="6486074F"/>
    <w:rsid w:val="648844C8"/>
    <w:rsid w:val="648A6492"/>
    <w:rsid w:val="648F3AA8"/>
    <w:rsid w:val="649317EA"/>
    <w:rsid w:val="64947310"/>
    <w:rsid w:val="649B069F"/>
    <w:rsid w:val="649E1F3D"/>
    <w:rsid w:val="649E2313"/>
    <w:rsid w:val="649E3CEB"/>
    <w:rsid w:val="64A357A5"/>
    <w:rsid w:val="64AF5EF8"/>
    <w:rsid w:val="64AF7CA6"/>
    <w:rsid w:val="64B13A1E"/>
    <w:rsid w:val="64B90B25"/>
    <w:rsid w:val="64BB489D"/>
    <w:rsid w:val="64BB664B"/>
    <w:rsid w:val="64C00105"/>
    <w:rsid w:val="64C179D9"/>
    <w:rsid w:val="64C64FF0"/>
    <w:rsid w:val="64CE2822"/>
    <w:rsid w:val="64CF20F6"/>
    <w:rsid w:val="64CF659A"/>
    <w:rsid w:val="64D140C0"/>
    <w:rsid w:val="64D21BE7"/>
    <w:rsid w:val="64D37E39"/>
    <w:rsid w:val="64D43BB1"/>
    <w:rsid w:val="64D911C7"/>
    <w:rsid w:val="64DB4F3F"/>
    <w:rsid w:val="64DD2A65"/>
    <w:rsid w:val="64DE2339"/>
    <w:rsid w:val="64E262CE"/>
    <w:rsid w:val="64E33DF4"/>
    <w:rsid w:val="64E8140A"/>
    <w:rsid w:val="64EA5182"/>
    <w:rsid w:val="64EA6F30"/>
    <w:rsid w:val="64EB3602"/>
    <w:rsid w:val="64EC4A56"/>
    <w:rsid w:val="64EE6A20"/>
    <w:rsid w:val="64EF09EB"/>
    <w:rsid w:val="64EF3B78"/>
    <w:rsid w:val="64F22548"/>
    <w:rsid w:val="64F32289"/>
    <w:rsid w:val="64F34037"/>
    <w:rsid w:val="64F41B5D"/>
    <w:rsid w:val="64FB015D"/>
    <w:rsid w:val="64FD4EB5"/>
    <w:rsid w:val="64FD6C64"/>
    <w:rsid w:val="650049A6"/>
    <w:rsid w:val="65052950"/>
    <w:rsid w:val="65085608"/>
    <w:rsid w:val="650A1380"/>
    <w:rsid w:val="650A75D2"/>
    <w:rsid w:val="650C6EA7"/>
    <w:rsid w:val="650D2C1F"/>
    <w:rsid w:val="650F6997"/>
    <w:rsid w:val="65110961"/>
    <w:rsid w:val="65122F09"/>
    <w:rsid w:val="65130235"/>
    <w:rsid w:val="65136487"/>
    <w:rsid w:val="6518584B"/>
    <w:rsid w:val="65197815"/>
    <w:rsid w:val="651B358E"/>
    <w:rsid w:val="65200BA4"/>
    <w:rsid w:val="65216376"/>
    <w:rsid w:val="6525440C"/>
    <w:rsid w:val="652561BA"/>
    <w:rsid w:val="65257F68"/>
    <w:rsid w:val="65293EFC"/>
    <w:rsid w:val="65332685"/>
    <w:rsid w:val="65336B29"/>
    <w:rsid w:val="653528A1"/>
    <w:rsid w:val="65363F24"/>
    <w:rsid w:val="653D3504"/>
    <w:rsid w:val="65404DA2"/>
    <w:rsid w:val="65420B1A"/>
    <w:rsid w:val="65444892"/>
    <w:rsid w:val="65452388"/>
    <w:rsid w:val="65491EA9"/>
    <w:rsid w:val="65497EC1"/>
    <w:rsid w:val="654A79CF"/>
    <w:rsid w:val="654B3C55"/>
    <w:rsid w:val="654C1999"/>
    <w:rsid w:val="654C7BEB"/>
    <w:rsid w:val="65515201"/>
    <w:rsid w:val="65516386"/>
    <w:rsid w:val="65527816"/>
    <w:rsid w:val="65532D27"/>
    <w:rsid w:val="6554084E"/>
    <w:rsid w:val="65593C2E"/>
    <w:rsid w:val="655A5E64"/>
    <w:rsid w:val="655D3BA6"/>
    <w:rsid w:val="655D7702"/>
    <w:rsid w:val="655F16CC"/>
    <w:rsid w:val="655F791E"/>
    <w:rsid w:val="656062CA"/>
    <w:rsid w:val="65613696"/>
    <w:rsid w:val="65622F6B"/>
    <w:rsid w:val="6562740E"/>
    <w:rsid w:val="65685D4E"/>
    <w:rsid w:val="657131AE"/>
    <w:rsid w:val="65735178"/>
    <w:rsid w:val="65766A16"/>
    <w:rsid w:val="657A02B4"/>
    <w:rsid w:val="657D1B52"/>
    <w:rsid w:val="658253BB"/>
    <w:rsid w:val="65841133"/>
    <w:rsid w:val="65876E75"/>
    <w:rsid w:val="658904F7"/>
    <w:rsid w:val="658C7FE7"/>
    <w:rsid w:val="658E3D60"/>
    <w:rsid w:val="659106E2"/>
    <w:rsid w:val="6593581A"/>
    <w:rsid w:val="65960E66"/>
    <w:rsid w:val="659770B8"/>
    <w:rsid w:val="65984BDE"/>
    <w:rsid w:val="659F41BF"/>
    <w:rsid w:val="65A215B9"/>
    <w:rsid w:val="65A73073"/>
    <w:rsid w:val="65A74E21"/>
    <w:rsid w:val="65AB236D"/>
    <w:rsid w:val="65AB2B63"/>
    <w:rsid w:val="65AB4911"/>
    <w:rsid w:val="65AB66C0"/>
    <w:rsid w:val="65AD68DC"/>
    <w:rsid w:val="65AE7F5E"/>
    <w:rsid w:val="65B03CD6"/>
    <w:rsid w:val="65B337C6"/>
    <w:rsid w:val="65B8080F"/>
    <w:rsid w:val="65B85280"/>
    <w:rsid w:val="65BA4B55"/>
    <w:rsid w:val="65BB267B"/>
    <w:rsid w:val="65C15EE3"/>
    <w:rsid w:val="65C6799D"/>
    <w:rsid w:val="65C92FEA"/>
    <w:rsid w:val="65CB6D62"/>
    <w:rsid w:val="65CE6852"/>
    <w:rsid w:val="65D025CA"/>
    <w:rsid w:val="65D11E9E"/>
    <w:rsid w:val="65D200F0"/>
    <w:rsid w:val="65D5198E"/>
    <w:rsid w:val="65D52E0A"/>
    <w:rsid w:val="65DF0A5F"/>
    <w:rsid w:val="65E16585"/>
    <w:rsid w:val="65E816C2"/>
    <w:rsid w:val="65EC0A86"/>
    <w:rsid w:val="65EC58B4"/>
    <w:rsid w:val="65ED6CD8"/>
    <w:rsid w:val="65EE0CA2"/>
    <w:rsid w:val="65EE47FE"/>
    <w:rsid w:val="65F04A1A"/>
    <w:rsid w:val="65F067C8"/>
    <w:rsid w:val="65F30067"/>
    <w:rsid w:val="65F509DC"/>
    <w:rsid w:val="65FA31A3"/>
    <w:rsid w:val="65FC516D"/>
    <w:rsid w:val="65FD7CC9"/>
    <w:rsid w:val="65FF6A0B"/>
    <w:rsid w:val="660758C0"/>
    <w:rsid w:val="660E4EA0"/>
    <w:rsid w:val="660F66C6"/>
    <w:rsid w:val="66106E6A"/>
    <w:rsid w:val="66110D10"/>
    <w:rsid w:val="6612673F"/>
    <w:rsid w:val="66154481"/>
    <w:rsid w:val="66195D1F"/>
    <w:rsid w:val="661C75BD"/>
    <w:rsid w:val="66214BD4"/>
    <w:rsid w:val="662326FA"/>
    <w:rsid w:val="66240220"/>
    <w:rsid w:val="662446C4"/>
    <w:rsid w:val="6626043C"/>
    <w:rsid w:val="66263F98"/>
    <w:rsid w:val="66266ED5"/>
    <w:rsid w:val="66344907"/>
    <w:rsid w:val="663743F7"/>
    <w:rsid w:val="66383CCB"/>
    <w:rsid w:val="664803B2"/>
    <w:rsid w:val="66483EC5"/>
    <w:rsid w:val="66495ED8"/>
    <w:rsid w:val="664A237C"/>
    <w:rsid w:val="664A412A"/>
    <w:rsid w:val="664B7EA3"/>
    <w:rsid w:val="664F43A2"/>
    <w:rsid w:val="664F7993"/>
    <w:rsid w:val="66501015"/>
    <w:rsid w:val="665A00E6"/>
    <w:rsid w:val="665C20B0"/>
    <w:rsid w:val="665F74AA"/>
    <w:rsid w:val="66611474"/>
    <w:rsid w:val="66630D48"/>
    <w:rsid w:val="66650F64"/>
    <w:rsid w:val="66664CDC"/>
    <w:rsid w:val="66666A8A"/>
    <w:rsid w:val="66680A54"/>
    <w:rsid w:val="66682803"/>
    <w:rsid w:val="666B5E4F"/>
    <w:rsid w:val="666D606B"/>
    <w:rsid w:val="66704DB4"/>
    <w:rsid w:val="667967BE"/>
    <w:rsid w:val="667E70D0"/>
    <w:rsid w:val="668138C4"/>
    <w:rsid w:val="6683763C"/>
    <w:rsid w:val="668A09CB"/>
    <w:rsid w:val="668A0B91"/>
    <w:rsid w:val="668C6082"/>
    <w:rsid w:val="668F7D8F"/>
    <w:rsid w:val="66903B07"/>
    <w:rsid w:val="669047B5"/>
    <w:rsid w:val="669058B5"/>
    <w:rsid w:val="66996E60"/>
    <w:rsid w:val="669B2BD8"/>
    <w:rsid w:val="669B4986"/>
    <w:rsid w:val="669E4476"/>
    <w:rsid w:val="66A23F66"/>
    <w:rsid w:val="66A575B3"/>
    <w:rsid w:val="66AD6AFC"/>
    <w:rsid w:val="66B477F6"/>
    <w:rsid w:val="66B75538"/>
    <w:rsid w:val="66B867E0"/>
    <w:rsid w:val="66B9305E"/>
    <w:rsid w:val="66CA526B"/>
    <w:rsid w:val="66D32372"/>
    <w:rsid w:val="66D47E98"/>
    <w:rsid w:val="66D87988"/>
    <w:rsid w:val="66D93700"/>
    <w:rsid w:val="66DB4D83"/>
    <w:rsid w:val="66DC6D4D"/>
    <w:rsid w:val="66DD20FA"/>
    <w:rsid w:val="66DE0D17"/>
    <w:rsid w:val="66E520A5"/>
    <w:rsid w:val="66E53E53"/>
    <w:rsid w:val="66E55C01"/>
    <w:rsid w:val="66E7011D"/>
    <w:rsid w:val="66E815AD"/>
    <w:rsid w:val="66E856F1"/>
    <w:rsid w:val="66EA1469"/>
    <w:rsid w:val="66EB7F2E"/>
    <w:rsid w:val="66EC6F90"/>
    <w:rsid w:val="66F2031E"/>
    <w:rsid w:val="66F978FF"/>
    <w:rsid w:val="66FF3B3B"/>
    <w:rsid w:val="67002A3B"/>
    <w:rsid w:val="6703077D"/>
    <w:rsid w:val="67050051"/>
    <w:rsid w:val="67102453"/>
    <w:rsid w:val="67112E9A"/>
    <w:rsid w:val="6711338A"/>
    <w:rsid w:val="67114F7B"/>
    <w:rsid w:val="6712451C"/>
    <w:rsid w:val="671464E6"/>
    <w:rsid w:val="67185FD7"/>
    <w:rsid w:val="67193AFD"/>
    <w:rsid w:val="671F55B7"/>
    <w:rsid w:val="6727621A"/>
    <w:rsid w:val="67277FC8"/>
    <w:rsid w:val="672901E4"/>
    <w:rsid w:val="672F1572"/>
    <w:rsid w:val="6732696D"/>
    <w:rsid w:val="673E5311"/>
    <w:rsid w:val="674072DB"/>
    <w:rsid w:val="67407898"/>
    <w:rsid w:val="67423054"/>
    <w:rsid w:val="67432566"/>
    <w:rsid w:val="6744501E"/>
    <w:rsid w:val="67446DCC"/>
    <w:rsid w:val="6747066A"/>
    <w:rsid w:val="67486190"/>
    <w:rsid w:val="674C7A2E"/>
    <w:rsid w:val="67505C4C"/>
    <w:rsid w:val="67506651"/>
    <w:rsid w:val="6751081D"/>
    <w:rsid w:val="675114E9"/>
    <w:rsid w:val="675E59B4"/>
    <w:rsid w:val="675F16E0"/>
    <w:rsid w:val="67694C5E"/>
    <w:rsid w:val="676E209B"/>
    <w:rsid w:val="676F196F"/>
    <w:rsid w:val="677156E7"/>
    <w:rsid w:val="67786A75"/>
    <w:rsid w:val="67790CF9"/>
    <w:rsid w:val="6779459B"/>
    <w:rsid w:val="677A27ED"/>
    <w:rsid w:val="677B6565"/>
    <w:rsid w:val="6780592A"/>
    <w:rsid w:val="678278F4"/>
    <w:rsid w:val="678418BE"/>
    <w:rsid w:val="6784541A"/>
    <w:rsid w:val="678708EC"/>
    <w:rsid w:val="6787315C"/>
    <w:rsid w:val="678B49FB"/>
    <w:rsid w:val="678E44EB"/>
    <w:rsid w:val="678E6299"/>
    <w:rsid w:val="67911F7C"/>
    <w:rsid w:val="67931B01"/>
    <w:rsid w:val="6796339F"/>
    <w:rsid w:val="679703E1"/>
    <w:rsid w:val="67982C74"/>
    <w:rsid w:val="679D472E"/>
    <w:rsid w:val="67A1421E"/>
    <w:rsid w:val="67A4786A"/>
    <w:rsid w:val="67A94E81"/>
    <w:rsid w:val="67AB6E4B"/>
    <w:rsid w:val="67B33F51"/>
    <w:rsid w:val="67B6134C"/>
    <w:rsid w:val="67BB4BB4"/>
    <w:rsid w:val="67BD26DA"/>
    <w:rsid w:val="67BF28F6"/>
    <w:rsid w:val="67C1666E"/>
    <w:rsid w:val="67C223E6"/>
    <w:rsid w:val="67C24194"/>
    <w:rsid w:val="67C43A69"/>
    <w:rsid w:val="67C47F0C"/>
    <w:rsid w:val="67C577E1"/>
    <w:rsid w:val="67CB72D1"/>
    <w:rsid w:val="67CE0D8B"/>
    <w:rsid w:val="67D16185"/>
    <w:rsid w:val="67D22629"/>
    <w:rsid w:val="67D34322"/>
    <w:rsid w:val="67D6379C"/>
    <w:rsid w:val="67DB7004"/>
    <w:rsid w:val="67E81E4D"/>
    <w:rsid w:val="67EE0AE5"/>
    <w:rsid w:val="67EE4F89"/>
    <w:rsid w:val="67F24A7A"/>
    <w:rsid w:val="67F26828"/>
    <w:rsid w:val="67F500C6"/>
    <w:rsid w:val="68000819"/>
    <w:rsid w:val="680B4763"/>
    <w:rsid w:val="680E2F36"/>
    <w:rsid w:val="680E73DA"/>
    <w:rsid w:val="6813679E"/>
    <w:rsid w:val="68212C69"/>
    <w:rsid w:val="682269E1"/>
    <w:rsid w:val="682409AB"/>
    <w:rsid w:val="68262975"/>
    <w:rsid w:val="68273FF7"/>
    <w:rsid w:val="6828049B"/>
    <w:rsid w:val="682B3AE8"/>
    <w:rsid w:val="682D5AB2"/>
    <w:rsid w:val="683055A2"/>
    <w:rsid w:val="683706DE"/>
    <w:rsid w:val="6837248C"/>
    <w:rsid w:val="683D39DA"/>
    <w:rsid w:val="68420E31"/>
    <w:rsid w:val="684706A4"/>
    <w:rsid w:val="684D3A5E"/>
    <w:rsid w:val="6853303E"/>
    <w:rsid w:val="68541290"/>
    <w:rsid w:val="68570D81"/>
    <w:rsid w:val="68572B2F"/>
    <w:rsid w:val="68580655"/>
    <w:rsid w:val="685A261F"/>
    <w:rsid w:val="685C7FAA"/>
    <w:rsid w:val="6861575B"/>
    <w:rsid w:val="6864524C"/>
    <w:rsid w:val="68646FFA"/>
    <w:rsid w:val="6865349E"/>
    <w:rsid w:val="68692862"/>
    <w:rsid w:val="686B0388"/>
    <w:rsid w:val="686D5EAE"/>
    <w:rsid w:val="686F60CA"/>
    <w:rsid w:val="6870599E"/>
    <w:rsid w:val="687234C5"/>
    <w:rsid w:val="68725BBA"/>
    <w:rsid w:val="68736231"/>
    <w:rsid w:val="6873723D"/>
    <w:rsid w:val="687436E1"/>
    <w:rsid w:val="6874548F"/>
    <w:rsid w:val="68751207"/>
    <w:rsid w:val="68774F7F"/>
    <w:rsid w:val="68790CF7"/>
    <w:rsid w:val="687F3E33"/>
    <w:rsid w:val="68802085"/>
    <w:rsid w:val="6881195A"/>
    <w:rsid w:val="68815DFE"/>
    <w:rsid w:val="688356D2"/>
    <w:rsid w:val="688651C2"/>
    <w:rsid w:val="68882CE8"/>
    <w:rsid w:val="688A4CB2"/>
    <w:rsid w:val="688D02FE"/>
    <w:rsid w:val="68906041"/>
    <w:rsid w:val="68916BE9"/>
    <w:rsid w:val="689217BA"/>
    <w:rsid w:val="68925915"/>
    <w:rsid w:val="689615CB"/>
    <w:rsid w:val="68975621"/>
    <w:rsid w:val="68994EF5"/>
    <w:rsid w:val="689E7D5D"/>
    <w:rsid w:val="68A67F29"/>
    <w:rsid w:val="68A912BD"/>
    <w:rsid w:val="68AD6BF3"/>
    <w:rsid w:val="68AF4719"/>
    <w:rsid w:val="68B0223F"/>
    <w:rsid w:val="68B910F3"/>
    <w:rsid w:val="68BE495C"/>
    <w:rsid w:val="68BE670A"/>
    <w:rsid w:val="68BF2482"/>
    <w:rsid w:val="68C06926"/>
    <w:rsid w:val="68C15CCA"/>
    <w:rsid w:val="68C21D29"/>
    <w:rsid w:val="68C301C4"/>
    <w:rsid w:val="68C61A62"/>
    <w:rsid w:val="68C72FCA"/>
    <w:rsid w:val="68C77CB4"/>
    <w:rsid w:val="68CA3301"/>
    <w:rsid w:val="68CB0E27"/>
    <w:rsid w:val="68CD2DF1"/>
    <w:rsid w:val="68CF6B69"/>
    <w:rsid w:val="68D20407"/>
    <w:rsid w:val="68D4417F"/>
    <w:rsid w:val="68D51CA5"/>
    <w:rsid w:val="68D53E8D"/>
    <w:rsid w:val="68D66149"/>
    <w:rsid w:val="68DD74D8"/>
    <w:rsid w:val="68E02B24"/>
    <w:rsid w:val="68E63EB3"/>
    <w:rsid w:val="68E64E12"/>
    <w:rsid w:val="68E66553"/>
    <w:rsid w:val="68EC14C9"/>
    <w:rsid w:val="68ED4CE5"/>
    <w:rsid w:val="68EF0FB9"/>
    <w:rsid w:val="68EF2D67"/>
    <w:rsid w:val="68F0088D"/>
    <w:rsid w:val="68F021D6"/>
    <w:rsid w:val="68F14D31"/>
    <w:rsid w:val="68F24605"/>
    <w:rsid w:val="68F4037D"/>
    <w:rsid w:val="68F77E6E"/>
    <w:rsid w:val="68F91E38"/>
    <w:rsid w:val="68FB170C"/>
    <w:rsid w:val="68FE11FC"/>
    <w:rsid w:val="68FE2FAA"/>
    <w:rsid w:val="69006D22"/>
    <w:rsid w:val="69026F3E"/>
    <w:rsid w:val="69054339"/>
    <w:rsid w:val="690A7BA1"/>
    <w:rsid w:val="690F51B7"/>
    <w:rsid w:val="69112CDD"/>
    <w:rsid w:val="69126A56"/>
    <w:rsid w:val="69140A20"/>
    <w:rsid w:val="69194288"/>
    <w:rsid w:val="69197DE4"/>
    <w:rsid w:val="691B0000"/>
    <w:rsid w:val="691B3B5C"/>
    <w:rsid w:val="691C1682"/>
    <w:rsid w:val="691E53FA"/>
    <w:rsid w:val="69252C2D"/>
    <w:rsid w:val="692A1FF1"/>
    <w:rsid w:val="692C520B"/>
    <w:rsid w:val="692D45F0"/>
    <w:rsid w:val="692E7D33"/>
    <w:rsid w:val="693410C2"/>
    <w:rsid w:val="69342E70"/>
    <w:rsid w:val="6942558D"/>
    <w:rsid w:val="69431305"/>
    <w:rsid w:val="69456E2B"/>
    <w:rsid w:val="694974FD"/>
    <w:rsid w:val="694A4441"/>
    <w:rsid w:val="694C01BA"/>
    <w:rsid w:val="694D5CE0"/>
    <w:rsid w:val="695312C2"/>
    <w:rsid w:val="69531548"/>
    <w:rsid w:val="69584DB0"/>
    <w:rsid w:val="69586B5E"/>
    <w:rsid w:val="695A0B28"/>
    <w:rsid w:val="695D23C7"/>
    <w:rsid w:val="695D4175"/>
    <w:rsid w:val="69603C65"/>
    <w:rsid w:val="696077C1"/>
    <w:rsid w:val="69653029"/>
    <w:rsid w:val="6969047E"/>
    <w:rsid w:val="696A6892"/>
    <w:rsid w:val="696C085C"/>
    <w:rsid w:val="696C43B8"/>
    <w:rsid w:val="69715E72"/>
    <w:rsid w:val="69717C20"/>
    <w:rsid w:val="697271E9"/>
    <w:rsid w:val="69731BEA"/>
    <w:rsid w:val="69733998"/>
    <w:rsid w:val="69735746"/>
    <w:rsid w:val="69765236"/>
    <w:rsid w:val="69787200"/>
    <w:rsid w:val="697D619C"/>
    <w:rsid w:val="697F233D"/>
    <w:rsid w:val="69845BA5"/>
    <w:rsid w:val="69847953"/>
    <w:rsid w:val="6985191D"/>
    <w:rsid w:val="69862BE9"/>
    <w:rsid w:val="698A2A90"/>
    <w:rsid w:val="698C2CAC"/>
    <w:rsid w:val="698C4A5A"/>
    <w:rsid w:val="698E432E"/>
    <w:rsid w:val="698E54B3"/>
    <w:rsid w:val="69937B96"/>
    <w:rsid w:val="69951B60"/>
    <w:rsid w:val="699851AD"/>
    <w:rsid w:val="69992F6F"/>
    <w:rsid w:val="699B6A4B"/>
    <w:rsid w:val="69A2427D"/>
    <w:rsid w:val="69A25EE1"/>
    <w:rsid w:val="69A27DD9"/>
    <w:rsid w:val="69A55B1C"/>
    <w:rsid w:val="69A753F0"/>
    <w:rsid w:val="69A9560C"/>
    <w:rsid w:val="69A973BA"/>
    <w:rsid w:val="69AA3132"/>
    <w:rsid w:val="69AC6EAA"/>
    <w:rsid w:val="69AE677E"/>
    <w:rsid w:val="69B30239"/>
    <w:rsid w:val="69B31FE7"/>
    <w:rsid w:val="69B61AD7"/>
    <w:rsid w:val="69B63885"/>
    <w:rsid w:val="69B8584F"/>
    <w:rsid w:val="69BB0E9B"/>
    <w:rsid w:val="69BD2E65"/>
    <w:rsid w:val="69C2222A"/>
    <w:rsid w:val="69C97A5C"/>
    <w:rsid w:val="69CE6E20"/>
    <w:rsid w:val="69D16911"/>
    <w:rsid w:val="69D501AF"/>
    <w:rsid w:val="69D81A4D"/>
    <w:rsid w:val="69D865C9"/>
    <w:rsid w:val="69DA7573"/>
    <w:rsid w:val="69DD7064"/>
    <w:rsid w:val="69E20B1E"/>
    <w:rsid w:val="69E2467A"/>
    <w:rsid w:val="69E44896"/>
    <w:rsid w:val="69E93C5A"/>
    <w:rsid w:val="69EE301F"/>
    <w:rsid w:val="69EE3D79"/>
    <w:rsid w:val="69F0323B"/>
    <w:rsid w:val="69F06D97"/>
    <w:rsid w:val="69F10D61"/>
    <w:rsid w:val="69F34AD9"/>
    <w:rsid w:val="69F525FF"/>
    <w:rsid w:val="69FB2DF3"/>
    <w:rsid w:val="69FD3262"/>
    <w:rsid w:val="6A024D1C"/>
    <w:rsid w:val="6A0445F0"/>
    <w:rsid w:val="6A0942FC"/>
    <w:rsid w:val="6A0E091D"/>
    <w:rsid w:val="6A116D0D"/>
    <w:rsid w:val="6A13107A"/>
    <w:rsid w:val="6A1862EE"/>
    <w:rsid w:val="6A1C4030"/>
    <w:rsid w:val="6A2151A2"/>
    <w:rsid w:val="6A222CC8"/>
    <w:rsid w:val="6A260A0B"/>
    <w:rsid w:val="6A2720C1"/>
    <w:rsid w:val="6A274783"/>
    <w:rsid w:val="6A2922A9"/>
    <w:rsid w:val="6A2E5B11"/>
    <w:rsid w:val="6A3053E5"/>
    <w:rsid w:val="6A31115D"/>
    <w:rsid w:val="6A325601"/>
    <w:rsid w:val="6A3550F2"/>
    <w:rsid w:val="6A3C022E"/>
    <w:rsid w:val="6A3F1ACC"/>
    <w:rsid w:val="6A3F387A"/>
    <w:rsid w:val="6A425119"/>
    <w:rsid w:val="6A462E5B"/>
    <w:rsid w:val="6A470981"/>
    <w:rsid w:val="6A49288A"/>
    <w:rsid w:val="6A4A055F"/>
    <w:rsid w:val="6A4B0471"/>
    <w:rsid w:val="6A4B221F"/>
    <w:rsid w:val="6A5135AE"/>
    <w:rsid w:val="6A537326"/>
    <w:rsid w:val="6A582B8E"/>
    <w:rsid w:val="6A590DE0"/>
    <w:rsid w:val="6A5C61DA"/>
    <w:rsid w:val="6A6432E1"/>
    <w:rsid w:val="6A647785"/>
    <w:rsid w:val="6A6652AB"/>
    <w:rsid w:val="6A674B7F"/>
    <w:rsid w:val="6A690733"/>
    <w:rsid w:val="6A6D03E7"/>
    <w:rsid w:val="6A6E4160"/>
    <w:rsid w:val="6A753740"/>
    <w:rsid w:val="6A7A0D56"/>
    <w:rsid w:val="6A7C062B"/>
    <w:rsid w:val="6A7C687C"/>
    <w:rsid w:val="6A7E25F5"/>
    <w:rsid w:val="6A7F011B"/>
    <w:rsid w:val="6A7F45BF"/>
    <w:rsid w:val="6A835E5D"/>
    <w:rsid w:val="6A841BD5"/>
    <w:rsid w:val="6A845731"/>
    <w:rsid w:val="6A86594D"/>
    <w:rsid w:val="6A876FCF"/>
    <w:rsid w:val="6A8B1BA6"/>
    <w:rsid w:val="6A8F7E8B"/>
    <w:rsid w:val="6A902328"/>
    <w:rsid w:val="6A903588"/>
    <w:rsid w:val="6A9040D6"/>
    <w:rsid w:val="6A905FE9"/>
    <w:rsid w:val="6A944E30"/>
    <w:rsid w:val="6A9811DC"/>
    <w:rsid w:val="6A9A4F55"/>
    <w:rsid w:val="6A9E2C97"/>
    <w:rsid w:val="6AA10091"/>
    <w:rsid w:val="6AA22005"/>
    <w:rsid w:val="6AA54025"/>
    <w:rsid w:val="6AA61B4B"/>
    <w:rsid w:val="6AA67D9D"/>
    <w:rsid w:val="6AA81420"/>
    <w:rsid w:val="6AA95198"/>
    <w:rsid w:val="6AAA163C"/>
    <w:rsid w:val="6AAB53B4"/>
    <w:rsid w:val="6AAD2EDA"/>
    <w:rsid w:val="6AAF6C52"/>
    <w:rsid w:val="6AB029CA"/>
    <w:rsid w:val="6AB205D7"/>
    <w:rsid w:val="6AB21AFA"/>
    <w:rsid w:val="6AB57FE0"/>
    <w:rsid w:val="6AB853DB"/>
    <w:rsid w:val="6ABA50AD"/>
    <w:rsid w:val="6ABA55F7"/>
    <w:rsid w:val="6ABE50E7"/>
    <w:rsid w:val="6AC326FD"/>
    <w:rsid w:val="6AC50223"/>
    <w:rsid w:val="6AC81AC2"/>
    <w:rsid w:val="6ACD0E86"/>
    <w:rsid w:val="6ACF10A2"/>
    <w:rsid w:val="6AD07195"/>
    <w:rsid w:val="6AD93CCF"/>
    <w:rsid w:val="6AD94CA4"/>
    <w:rsid w:val="6ADE7537"/>
    <w:rsid w:val="6AE306AA"/>
    <w:rsid w:val="6AE663EC"/>
    <w:rsid w:val="6AE70738"/>
    <w:rsid w:val="6AE85CC0"/>
    <w:rsid w:val="6AE97F9D"/>
    <w:rsid w:val="6AEA5EDC"/>
    <w:rsid w:val="6AEB755E"/>
    <w:rsid w:val="6AEC1C54"/>
    <w:rsid w:val="6AED32D6"/>
    <w:rsid w:val="6AF02DC7"/>
    <w:rsid w:val="6AF24D91"/>
    <w:rsid w:val="6AF40B09"/>
    <w:rsid w:val="6AF4603A"/>
    <w:rsid w:val="6AF6662F"/>
    <w:rsid w:val="6AF705F9"/>
    <w:rsid w:val="6AFE7291"/>
    <w:rsid w:val="6B013226"/>
    <w:rsid w:val="6B016D82"/>
    <w:rsid w:val="6B032AFA"/>
    <w:rsid w:val="6B0D1BCA"/>
    <w:rsid w:val="6B0F149F"/>
    <w:rsid w:val="6B106FC5"/>
    <w:rsid w:val="6B107944"/>
    <w:rsid w:val="6B113469"/>
    <w:rsid w:val="6B126460"/>
    <w:rsid w:val="6B1271E1"/>
    <w:rsid w:val="6B15282D"/>
    <w:rsid w:val="6B182A49"/>
    <w:rsid w:val="6B1E16E2"/>
    <w:rsid w:val="6B1E5B86"/>
    <w:rsid w:val="6B2036AC"/>
    <w:rsid w:val="6B217424"/>
    <w:rsid w:val="6B2313EE"/>
    <w:rsid w:val="6B252A70"/>
    <w:rsid w:val="6B2807B2"/>
    <w:rsid w:val="6B282560"/>
    <w:rsid w:val="6B2C02A3"/>
    <w:rsid w:val="6B347157"/>
    <w:rsid w:val="6B376C47"/>
    <w:rsid w:val="6B386B50"/>
    <w:rsid w:val="6B39651C"/>
    <w:rsid w:val="6B3A4608"/>
    <w:rsid w:val="6B3B04E6"/>
    <w:rsid w:val="6B3B6738"/>
    <w:rsid w:val="6B3E1D84"/>
    <w:rsid w:val="6B3E3B32"/>
    <w:rsid w:val="6B3E7FD6"/>
    <w:rsid w:val="6B421874"/>
    <w:rsid w:val="6B4450F3"/>
    <w:rsid w:val="6B4A24D7"/>
    <w:rsid w:val="6B4F21E3"/>
    <w:rsid w:val="6B511AB7"/>
    <w:rsid w:val="6B572E46"/>
    <w:rsid w:val="6B58725B"/>
    <w:rsid w:val="6B5B2936"/>
    <w:rsid w:val="6B5E5F82"/>
    <w:rsid w:val="6B60619E"/>
    <w:rsid w:val="6B625A72"/>
    <w:rsid w:val="6B6317EA"/>
    <w:rsid w:val="6B642F9C"/>
    <w:rsid w:val="6B6712DB"/>
    <w:rsid w:val="6B680BAF"/>
    <w:rsid w:val="6B6A0DCB"/>
    <w:rsid w:val="6B6D4417"/>
    <w:rsid w:val="6B6F63E1"/>
    <w:rsid w:val="6B713F07"/>
    <w:rsid w:val="6B741C4A"/>
    <w:rsid w:val="6B767770"/>
    <w:rsid w:val="6B8005EE"/>
    <w:rsid w:val="6B833C3B"/>
    <w:rsid w:val="6B8359E9"/>
    <w:rsid w:val="6B841E8D"/>
    <w:rsid w:val="6B8579B3"/>
    <w:rsid w:val="6B87372B"/>
    <w:rsid w:val="6B882FFF"/>
    <w:rsid w:val="6B8D6867"/>
    <w:rsid w:val="6B8F0831"/>
    <w:rsid w:val="6B910106"/>
    <w:rsid w:val="6B947BF6"/>
    <w:rsid w:val="6B961BC0"/>
    <w:rsid w:val="6B985938"/>
    <w:rsid w:val="6B9A256C"/>
    <w:rsid w:val="6B9B737D"/>
    <w:rsid w:val="6BA51E03"/>
    <w:rsid w:val="6BA73DCD"/>
    <w:rsid w:val="6BA936A1"/>
    <w:rsid w:val="6BA94127"/>
    <w:rsid w:val="6BAC0302"/>
    <w:rsid w:val="6BAE6F0A"/>
    <w:rsid w:val="6BAF40B2"/>
    <w:rsid w:val="6BAF6C83"/>
    <w:rsid w:val="6BB115A3"/>
    <w:rsid w:val="6BB362CE"/>
    <w:rsid w:val="6BB40298"/>
    <w:rsid w:val="6BB65DBE"/>
    <w:rsid w:val="6BBD714D"/>
    <w:rsid w:val="6BC03CE8"/>
    <w:rsid w:val="6BC04E8F"/>
    <w:rsid w:val="6BC11098"/>
    <w:rsid w:val="6BC24763"/>
    <w:rsid w:val="6BC73B27"/>
    <w:rsid w:val="6BCA3618"/>
    <w:rsid w:val="6BD050D2"/>
    <w:rsid w:val="6BD149A6"/>
    <w:rsid w:val="6BD34BC2"/>
    <w:rsid w:val="6BD61E2E"/>
    <w:rsid w:val="6BD66460"/>
    <w:rsid w:val="6BD91AAD"/>
    <w:rsid w:val="6BDA7CFF"/>
    <w:rsid w:val="6BDD159D"/>
    <w:rsid w:val="6BDD77EF"/>
    <w:rsid w:val="6BE0108D"/>
    <w:rsid w:val="6BE04BE9"/>
    <w:rsid w:val="6BE21B12"/>
    <w:rsid w:val="6BE446D9"/>
    <w:rsid w:val="6BE7241B"/>
    <w:rsid w:val="6BE741CA"/>
    <w:rsid w:val="6BE91CF0"/>
    <w:rsid w:val="6BE97F42"/>
    <w:rsid w:val="6BEA2E75"/>
    <w:rsid w:val="6BEA5A68"/>
    <w:rsid w:val="6BEC358E"/>
    <w:rsid w:val="6BEC7A32"/>
    <w:rsid w:val="6BEE7306"/>
    <w:rsid w:val="6BEF307E"/>
    <w:rsid w:val="6BF07522"/>
    <w:rsid w:val="6BF32B6E"/>
    <w:rsid w:val="6BF54B38"/>
    <w:rsid w:val="6BFA214F"/>
    <w:rsid w:val="6BFB5EC7"/>
    <w:rsid w:val="6BFC528A"/>
    <w:rsid w:val="6BFD1C3F"/>
    <w:rsid w:val="6BFE46EA"/>
    <w:rsid w:val="6BFF7765"/>
    <w:rsid w:val="6C046B2A"/>
    <w:rsid w:val="6C0C1E82"/>
    <w:rsid w:val="6C0E1756"/>
    <w:rsid w:val="6C0E5BFA"/>
    <w:rsid w:val="6C101972"/>
    <w:rsid w:val="6C1256EA"/>
    <w:rsid w:val="6C164AAF"/>
    <w:rsid w:val="6C186A79"/>
    <w:rsid w:val="6C1B20C5"/>
    <w:rsid w:val="6C1C0317"/>
    <w:rsid w:val="6C1D7BEB"/>
    <w:rsid w:val="6C1F0B83"/>
    <w:rsid w:val="6C1F1BB5"/>
    <w:rsid w:val="6C256AA0"/>
    <w:rsid w:val="6C270A6A"/>
    <w:rsid w:val="6C2947E2"/>
    <w:rsid w:val="6C313697"/>
    <w:rsid w:val="6C3311BD"/>
    <w:rsid w:val="6C335661"/>
    <w:rsid w:val="6C384A25"/>
    <w:rsid w:val="6C3C4515"/>
    <w:rsid w:val="6C44786E"/>
    <w:rsid w:val="6C474C68"/>
    <w:rsid w:val="6C4B4758"/>
    <w:rsid w:val="6C515AE7"/>
    <w:rsid w:val="6C517895"/>
    <w:rsid w:val="6C53185F"/>
    <w:rsid w:val="6C537AB1"/>
    <w:rsid w:val="6C553829"/>
    <w:rsid w:val="6C557385"/>
    <w:rsid w:val="6C5775A1"/>
    <w:rsid w:val="6C5C0714"/>
    <w:rsid w:val="6C5C6966"/>
    <w:rsid w:val="6C5E0930"/>
    <w:rsid w:val="6C5F1FB2"/>
    <w:rsid w:val="6C62647E"/>
    <w:rsid w:val="6C6929DB"/>
    <w:rsid w:val="6C6E0447"/>
    <w:rsid w:val="6C6E48EB"/>
    <w:rsid w:val="6C700663"/>
    <w:rsid w:val="6C702411"/>
    <w:rsid w:val="6C757A27"/>
    <w:rsid w:val="6C77554D"/>
    <w:rsid w:val="6C7812C6"/>
    <w:rsid w:val="6C7C0DB6"/>
    <w:rsid w:val="6C7F2654"/>
    <w:rsid w:val="6C7F53F2"/>
    <w:rsid w:val="6C8163CC"/>
    <w:rsid w:val="6C81770F"/>
    <w:rsid w:val="6C845EBC"/>
    <w:rsid w:val="6C8859AD"/>
    <w:rsid w:val="6C89702F"/>
    <w:rsid w:val="6C8B0FF9"/>
    <w:rsid w:val="6C8B20CC"/>
    <w:rsid w:val="6C8E6D3B"/>
    <w:rsid w:val="6C8F3454"/>
    <w:rsid w:val="6C9003BD"/>
    <w:rsid w:val="6C937EAD"/>
    <w:rsid w:val="6C95A85E"/>
    <w:rsid w:val="6C9A123C"/>
    <w:rsid w:val="6C9D0D2C"/>
    <w:rsid w:val="6CA125CA"/>
    <w:rsid w:val="6CA43E69"/>
    <w:rsid w:val="6CA81BAB"/>
    <w:rsid w:val="6CA83959"/>
    <w:rsid w:val="6CAD5413"/>
    <w:rsid w:val="6CAE2F39"/>
    <w:rsid w:val="6CB22A29"/>
    <w:rsid w:val="6CB322FE"/>
    <w:rsid w:val="6CB5251A"/>
    <w:rsid w:val="6CB542C8"/>
    <w:rsid w:val="6CB73B9C"/>
    <w:rsid w:val="6CBA18DE"/>
    <w:rsid w:val="6CBA2A1A"/>
    <w:rsid w:val="6CC162E3"/>
    <w:rsid w:val="6CC60283"/>
    <w:rsid w:val="6CC664D5"/>
    <w:rsid w:val="6CC8224D"/>
    <w:rsid w:val="6CC87B57"/>
    <w:rsid w:val="6CC91B21"/>
    <w:rsid w:val="6CCD7863"/>
    <w:rsid w:val="6CCE7137"/>
    <w:rsid w:val="6CD01D77"/>
    <w:rsid w:val="6CD40BF2"/>
    <w:rsid w:val="6CD96208"/>
    <w:rsid w:val="6CD97FB6"/>
    <w:rsid w:val="6CDD60A6"/>
    <w:rsid w:val="6CDF1345"/>
    <w:rsid w:val="6CE16E6B"/>
    <w:rsid w:val="6CEB5F3B"/>
    <w:rsid w:val="6CED1CB3"/>
    <w:rsid w:val="6CF03552"/>
    <w:rsid w:val="6CF40DC4"/>
    <w:rsid w:val="6CF46B9E"/>
    <w:rsid w:val="6CF52916"/>
    <w:rsid w:val="6CF57814"/>
    <w:rsid w:val="6CF7668E"/>
    <w:rsid w:val="6CF90658"/>
    <w:rsid w:val="6CF941B4"/>
    <w:rsid w:val="6CFE17CB"/>
    <w:rsid w:val="6D036DE1"/>
    <w:rsid w:val="6D042B59"/>
    <w:rsid w:val="6D050DAB"/>
    <w:rsid w:val="6D064B23"/>
    <w:rsid w:val="6D0843F7"/>
    <w:rsid w:val="6D0A4613"/>
    <w:rsid w:val="6D10720A"/>
    <w:rsid w:val="6D192AA9"/>
    <w:rsid w:val="6D1A412B"/>
    <w:rsid w:val="6D1B05CF"/>
    <w:rsid w:val="6D1F7993"/>
    <w:rsid w:val="6D231231"/>
    <w:rsid w:val="6D2356D5"/>
    <w:rsid w:val="6D237483"/>
    <w:rsid w:val="6D25144D"/>
    <w:rsid w:val="6D2B458A"/>
    <w:rsid w:val="6D2F407A"/>
    <w:rsid w:val="6D323B6A"/>
    <w:rsid w:val="6D3671B7"/>
    <w:rsid w:val="6D372F2F"/>
    <w:rsid w:val="6D374CDD"/>
    <w:rsid w:val="6D374F86"/>
    <w:rsid w:val="6D3A657B"/>
    <w:rsid w:val="6D400035"/>
    <w:rsid w:val="6D401DE3"/>
    <w:rsid w:val="6D413DAD"/>
    <w:rsid w:val="6D415B5B"/>
    <w:rsid w:val="6D4318D3"/>
    <w:rsid w:val="6D464F20"/>
    <w:rsid w:val="6D4A0EB4"/>
    <w:rsid w:val="6D4C4C2C"/>
    <w:rsid w:val="6D505D9E"/>
    <w:rsid w:val="6D521B17"/>
    <w:rsid w:val="6D567859"/>
    <w:rsid w:val="6D57537F"/>
    <w:rsid w:val="6D5C2995"/>
    <w:rsid w:val="6D5E04BB"/>
    <w:rsid w:val="6D5E670D"/>
    <w:rsid w:val="6D611D5A"/>
    <w:rsid w:val="6D617FAC"/>
    <w:rsid w:val="6D655CEE"/>
    <w:rsid w:val="6D6668C3"/>
    <w:rsid w:val="6D702F92"/>
    <w:rsid w:val="6D7221B9"/>
    <w:rsid w:val="6D747CDF"/>
    <w:rsid w:val="6D763A57"/>
    <w:rsid w:val="6D763C2F"/>
    <w:rsid w:val="6D77157D"/>
    <w:rsid w:val="6D77332B"/>
    <w:rsid w:val="6D7B106D"/>
    <w:rsid w:val="6D800432"/>
    <w:rsid w:val="6D836174"/>
    <w:rsid w:val="6D853C9A"/>
    <w:rsid w:val="6D885538"/>
    <w:rsid w:val="6D8A305E"/>
    <w:rsid w:val="6D8C73BD"/>
    <w:rsid w:val="6D8D2B4F"/>
    <w:rsid w:val="6D8F4B19"/>
    <w:rsid w:val="6D9263B7"/>
    <w:rsid w:val="6D997745"/>
    <w:rsid w:val="6D9B34BE"/>
    <w:rsid w:val="6DA00AD4"/>
    <w:rsid w:val="6DA528C6"/>
    <w:rsid w:val="6DAD4F9F"/>
    <w:rsid w:val="6DAE1443"/>
    <w:rsid w:val="6DAF0D17"/>
    <w:rsid w:val="6DB12CE1"/>
    <w:rsid w:val="6DB24ECA"/>
    <w:rsid w:val="6DB85E1E"/>
    <w:rsid w:val="6DBB3B60"/>
    <w:rsid w:val="6DC24EEE"/>
    <w:rsid w:val="6DC742B3"/>
    <w:rsid w:val="6DC76061"/>
    <w:rsid w:val="6DCD73EF"/>
    <w:rsid w:val="6DCE3893"/>
    <w:rsid w:val="6DCE5641"/>
    <w:rsid w:val="6DD62748"/>
    <w:rsid w:val="6DD644F6"/>
    <w:rsid w:val="6DD662A4"/>
    <w:rsid w:val="6DD8201C"/>
    <w:rsid w:val="6DD864C0"/>
    <w:rsid w:val="6DD93FE6"/>
    <w:rsid w:val="6DDA2238"/>
    <w:rsid w:val="6DDC5565"/>
    <w:rsid w:val="6DDD7632"/>
    <w:rsid w:val="6DDF784E"/>
    <w:rsid w:val="6DE17F47"/>
    <w:rsid w:val="6DE210EC"/>
    <w:rsid w:val="6DE5298B"/>
    <w:rsid w:val="6DE54739"/>
    <w:rsid w:val="6DF17581"/>
    <w:rsid w:val="6DF350A8"/>
    <w:rsid w:val="6DF36E56"/>
    <w:rsid w:val="6DF42BCE"/>
    <w:rsid w:val="6DF95F1D"/>
    <w:rsid w:val="6DFF3A4C"/>
    <w:rsid w:val="6E005A16"/>
    <w:rsid w:val="6E076DA5"/>
    <w:rsid w:val="6E0A23F1"/>
    <w:rsid w:val="6E0B0332"/>
    <w:rsid w:val="6E0C7F17"/>
    <w:rsid w:val="6E0E5A3E"/>
    <w:rsid w:val="6E0F17B6"/>
    <w:rsid w:val="6E105C5A"/>
    <w:rsid w:val="6E1141A4"/>
    <w:rsid w:val="6E13574A"/>
    <w:rsid w:val="6E1814A6"/>
    <w:rsid w:val="6E1A0886"/>
    <w:rsid w:val="6E1D2124"/>
    <w:rsid w:val="6E1D22B5"/>
    <w:rsid w:val="6E1F40EF"/>
    <w:rsid w:val="6E2039C3"/>
    <w:rsid w:val="6E2214E9"/>
    <w:rsid w:val="6E245261"/>
    <w:rsid w:val="6E250FD9"/>
    <w:rsid w:val="6E2711F5"/>
    <w:rsid w:val="6E290AC9"/>
    <w:rsid w:val="6E2C20FC"/>
    <w:rsid w:val="6E2C2368"/>
    <w:rsid w:val="6E2C680B"/>
    <w:rsid w:val="6E313E22"/>
    <w:rsid w:val="6E35746E"/>
    <w:rsid w:val="6E380D0C"/>
    <w:rsid w:val="6E3B07FD"/>
    <w:rsid w:val="6E3B3E98"/>
    <w:rsid w:val="6E3D4575"/>
    <w:rsid w:val="6E3F209B"/>
    <w:rsid w:val="6E3F653F"/>
    <w:rsid w:val="6E414065"/>
    <w:rsid w:val="6E427DDD"/>
    <w:rsid w:val="6E443B55"/>
    <w:rsid w:val="6E4B4EE4"/>
    <w:rsid w:val="6E4F6F25"/>
    <w:rsid w:val="6E5042A8"/>
    <w:rsid w:val="6E5518BE"/>
    <w:rsid w:val="6E587601"/>
    <w:rsid w:val="6E6715F2"/>
    <w:rsid w:val="6E6733A0"/>
    <w:rsid w:val="6E6935BC"/>
    <w:rsid w:val="6E6B10E2"/>
    <w:rsid w:val="6E6C6C08"/>
    <w:rsid w:val="6E712470"/>
    <w:rsid w:val="6E751F61"/>
    <w:rsid w:val="6E761835"/>
    <w:rsid w:val="6E7837FF"/>
    <w:rsid w:val="6E7D2BC3"/>
    <w:rsid w:val="6E7D7067"/>
    <w:rsid w:val="6E8126B3"/>
    <w:rsid w:val="6E8201DA"/>
    <w:rsid w:val="6E865F1C"/>
    <w:rsid w:val="6E867CCA"/>
    <w:rsid w:val="6E873A42"/>
    <w:rsid w:val="6E8B52E0"/>
    <w:rsid w:val="6E8C1058"/>
    <w:rsid w:val="6E8C2E06"/>
    <w:rsid w:val="6E900B48"/>
    <w:rsid w:val="6E9248C1"/>
    <w:rsid w:val="6E930639"/>
    <w:rsid w:val="6E9543B1"/>
    <w:rsid w:val="6E9D5013"/>
    <w:rsid w:val="6E9E14B7"/>
    <w:rsid w:val="6E9F6FDD"/>
    <w:rsid w:val="6EA14B04"/>
    <w:rsid w:val="6EA463A2"/>
    <w:rsid w:val="6EAD34A8"/>
    <w:rsid w:val="6EAE5472"/>
    <w:rsid w:val="6EB02F99"/>
    <w:rsid w:val="6EB05104"/>
    <w:rsid w:val="6EB365E5"/>
    <w:rsid w:val="6EBA3DF2"/>
    <w:rsid w:val="6EBF31DC"/>
    <w:rsid w:val="6EC407F2"/>
    <w:rsid w:val="6ECB392F"/>
    <w:rsid w:val="6ECB7DD2"/>
    <w:rsid w:val="6ECC76A7"/>
    <w:rsid w:val="6ECD3B4B"/>
    <w:rsid w:val="6ECD414C"/>
    <w:rsid w:val="6ECD58F9"/>
    <w:rsid w:val="6ECE341F"/>
    <w:rsid w:val="6ED00F45"/>
    <w:rsid w:val="6ED0363B"/>
    <w:rsid w:val="6ED21161"/>
    <w:rsid w:val="6ED749C9"/>
    <w:rsid w:val="6ED8604B"/>
    <w:rsid w:val="6EDC1FE0"/>
    <w:rsid w:val="6EDC3D8E"/>
    <w:rsid w:val="6EDD3662"/>
    <w:rsid w:val="6EDF73DA"/>
    <w:rsid w:val="6EE13152"/>
    <w:rsid w:val="6EE36ECA"/>
    <w:rsid w:val="6EE449F0"/>
    <w:rsid w:val="6EE60768"/>
    <w:rsid w:val="6EE844E0"/>
    <w:rsid w:val="6EE90259"/>
    <w:rsid w:val="6EF530A1"/>
    <w:rsid w:val="6EF8049C"/>
    <w:rsid w:val="6EFC7F8C"/>
    <w:rsid w:val="6EFE1F56"/>
    <w:rsid w:val="6EFF182A"/>
    <w:rsid w:val="6F011A46"/>
    <w:rsid w:val="6F0230C8"/>
    <w:rsid w:val="6F03131A"/>
    <w:rsid w:val="6F0357BE"/>
    <w:rsid w:val="6F03756C"/>
    <w:rsid w:val="6F053873"/>
    <w:rsid w:val="6F0D03EB"/>
    <w:rsid w:val="6F11681F"/>
    <w:rsid w:val="6F143527"/>
    <w:rsid w:val="6F15104E"/>
    <w:rsid w:val="6F1654F2"/>
    <w:rsid w:val="6F1928EC"/>
    <w:rsid w:val="6F1B2B08"/>
    <w:rsid w:val="6F1ECFF8"/>
    <w:rsid w:val="6F2179F2"/>
    <w:rsid w:val="6F235519"/>
    <w:rsid w:val="6F265009"/>
    <w:rsid w:val="6F305E87"/>
    <w:rsid w:val="6F321C00"/>
    <w:rsid w:val="6F35524C"/>
    <w:rsid w:val="6F394D3C"/>
    <w:rsid w:val="6F3A0AB4"/>
    <w:rsid w:val="6F3B6D06"/>
    <w:rsid w:val="6F3C482C"/>
    <w:rsid w:val="6F435BBB"/>
    <w:rsid w:val="6F437969"/>
    <w:rsid w:val="6F4A6F49"/>
    <w:rsid w:val="6F5A2F04"/>
    <w:rsid w:val="6F5E1D9A"/>
    <w:rsid w:val="6F604EE7"/>
    <w:rsid w:val="6F6124E5"/>
    <w:rsid w:val="6F6C3363"/>
    <w:rsid w:val="6F6D0E8A"/>
    <w:rsid w:val="6F712728"/>
    <w:rsid w:val="6F72024E"/>
    <w:rsid w:val="6F725BBB"/>
    <w:rsid w:val="6F751AEC"/>
    <w:rsid w:val="6F7E6BF3"/>
    <w:rsid w:val="6F8306AD"/>
    <w:rsid w:val="6F857F81"/>
    <w:rsid w:val="6F881820"/>
    <w:rsid w:val="6F8A37EA"/>
    <w:rsid w:val="6F8B1310"/>
    <w:rsid w:val="6F8B7EA3"/>
    <w:rsid w:val="6F8C7562"/>
    <w:rsid w:val="6F8D32DA"/>
    <w:rsid w:val="6F914B78"/>
    <w:rsid w:val="6F92269E"/>
    <w:rsid w:val="6F926B42"/>
    <w:rsid w:val="6F95673A"/>
    <w:rsid w:val="6F963F3C"/>
    <w:rsid w:val="6F993A2D"/>
    <w:rsid w:val="6F9B1553"/>
    <w:rsid w:val="6F9B59F7"/>
    <w:rsid w:val="6FA7614A"/>
    <w:rsid w:val="6FA81EC2"/>
    <w:rsid w:val="6FAD74D8"/>
    <w:rsid w:val="6FAF3250"/>
    <w:rsid w:val="6FAF4FFE"/>
    <w:rsid w:val="6FC00FB9"/>
    <w:rsid w:val="6FC0545D"/>
    <w:rsid w:val="6FC0720B"/>
    <w:rsid w:val="6FC22F83"/>
    <w:rsid w:val="6FC565D0"/>
    <w:rsid w:val="6FC860C0"/>
    <w:rsid w:val="6FCA62DC"/>
    <w:rsid w:val="6FCC5BB0"/>
    <w:rsid w:val="6FCF38F2"/>
    <w:rsid w:val="6FCF56A0"/>
    <w:rsid w:val="6FD11419"/>
    <w:rsid w:val="6FD26F3F"/>
    <w:rsid w:val="6FD33B0D"/>
    <w:rsid w:val="6FD66A2F"/>
    <w:rsid w:val="6FD827A7"/>
    <w:rsid w:val="6FD9651F"/>
    <w:rsid w:val="6FDB2297"/>
    <w:rsid w:val="6FE0340A"/>
    <w:rsid w:val="6FE253D4"/>
    <w:rsid w:val="6FE3114C"/>
    <w:rsid w:val="6FE4739E"/>
    <w:rsid w:val="6FE62692"/>
    <w:rsid w:val="6FE74798"/>
    <w:rsid w:val="6FE86762"/>
    <w:rsid w:val="6FF11ABB"/>
    <w:rsid w:val="6FF43359"/>
    <w:rsid w:val="6FF45107"/>
    <w:rsid w:val="6FF46EB5"/>
    <w:rsid w:val="6FF60E7F"/>
    <w:rsid w:val="6FFE7D34"/>
    <w:rsid w:val="70082960"/>
    <w:rsid w:val="700B4AB8"/>
    <w:rsid w:val="700F1F41"/>
    <w:rsid w:val="70111815"/>
    <w:rsid w:val="701337DF"/>
    <w:rsid w:val="70161521"/>
    <w:rsid w:val="70180DF5"/>
    <w:rsid w:val="701D28B0"/>
    <w:rsid w:val="701E2184"/>
    <w:rsid w:val="7020414E"/>
    <w:rsid w:val="70205EFC"/>
    <w:rsid w:val="70227EC6"/>
    <w:rsid w:val="7023779A"/>
    <w:rsid w:val="702A0B29"/>
    <w:rsid w:val="702C664F"/>
    <w:rsid w:val="702E23C7"/>
    <w:rsid w:val="702F0734"/>
    <w:rsid w:val="702F613F"/>
    <w:rsid w:val="702F7EED"/>
    <w:rsid w:val="703379DD"/>
    <w:rsid w:val="70343755"/>
    <w:rsid w:val="70357BF9"/>
    <w:rsid w:val="70381498"/>
    <w:rsid w:val="7040034C"/>
    <w:rsid w:val="704217E5"/>
    <w:rsid w:val="70455963"/>
    <w:rsid w:val="704C6CF1"/>
    <w:rsid w:val="704D257C"/>
    <w:rsid w:val="704F4E9C"/>
    <w:rsid w:val="70514307"/>
    <w:rsid w:val="705160B5"/>
    <w:rsid w:val="7055204A"/>
    <w:rsid w:val="70587444"/>
    <w:rsid w:val="705931BC"/>
    <w:rsid w:val="705A140E"/>
    <w:rsid w:val="705A7660"/>
    <w:rsid w:val="705F4C76"/>
    <w:rsid w:val="7060454A"/>
    <w:rsid w:val="706202C3"/>
    <w:rsid w:val="70645DE9"/>
    <w:rsid w:val="706633D4"/>
    <w:rsid w:val="70666005"/>
    <w:rsid w:val="70673B2B"/>
    <w:rsid w:val="706978A3"/>
    <w:rsid w:val="706A7177"/>
    <w:rsid w:val="706E4EB9"/>
    <w:rsid w:val="706F478E"/>
    <w:rsid w:val="70761788"/>
    <w:rsid w:val="70763D6E"/>
    <w:rsid w:val="7076611F"/>
    <w:rsid w:val="707B3132"/>
    <w:rsid w:val="70814BED"/>
    <w:rsid w:val="70840239"/>
    <w:rsid w:val="70891CF3"/>
    <w:rsid w:val="708B7819"/>
    <w:rsid w:val="708C533F"/>
    <w:rsid w:val="70903082"/>
    <w:rsid w:val="70904E30"/>
    <w:rsid w:val="70971E04"/>
    <w:rsid w:val="70980188"/>
    <w:rsid w:val="709976F3"/>
    <w:rsid w:val="709B5583"/>
    <w:rsid w:val="709F3565"/>
    <w:rsid w:val="70A24B63"/>
    <w:rsid w:val="70A97C9F"/>
    <w:rsid w:val="70AD3C34"/>
    <w:rsid w:val="70AE3508"/>
    <w:rsid w:val="70B34FC2"/>
    <w:rsid w:val="70BD4D72"/>
    <w:rsid w:val="70C1323B"/>
    <w:rsid w:val="70C63C3D"/>
    <w:rsid w:val="70C64CF5"/>
    <w:rsid w:val="70C90342"/>
    <w:rsid w:val="70CB230C"/>
    <w:rsid w:val="70CB40BA"/>
    <w:rsid w:val="70CD6084"/>
    <w:rsid w:val="70D016D0"/>
    <w:rsid w:val="70D0347E"/>
    <w:rsid w:val="70D2097C"/>
    <w:rsid w:val="70D27883"/>
    <w:rsid w:val="70D867D7"/>
    <w:rsid w:val="70DB700F"/>
    <w:rsid w:val="70E11BD6"/>
    <w:rsid w:val="70E1568B"/>
    <w:rsid w:val="70E231B1"/>
    <w:rsid w:val="70E4517B"/>
    <w:rsid w:val="70E638A2"/>
    <w:rsid w:val="70E76A1A"/>
    <w:rsid w:val="70E84C6C"/>
    <w:rsid w:val="70E866BF"/>
    <w:rsid w:val="70E909E4"/>
    <w:rsid w:val="70F03B20"/>
    <w:rsid w:val="70F058CE"/>
    <w:rsid w:val="70F21646"/>
    <w:rsid w:val="70F3716D"/>
    <w:rsid w:val="70F76932"/>
    <w:rsid w:val="70F80DEC"/>
    <w:rsid w:val="70F92A2E"/>
    <w:rsid w:val="70FC4273"/>
    <w:rsid w:val="70FE448F"/>
    <w:rsid w:val="7100561A"/>
    <w:rsid w:val="7101188A"/>
    <w:rsid w:val="71015D2D"/>
    <w:rsid w:val="71094BE2"/>
    <w:rsid w:val="71096990"/>
    <w:rsid w:val="710B2708"/>
    <w:rsid w:val="71105F71"/>
    <w:rsid w:val="71106C43"/>
    <w:rsid w:val="71136DEE"/>
    <w:rsid w:val="71152000"/>
    <w:rsid w:val="71184E25"/>
    <w:rsid w:val="711C2B67"/>
    <w:rsid w:val="711C4915"/>
    <w:rsid w:val="711C66C3"/>
    <w:rsid w:val="711F61B4"/>
    <w:rsid w:val="712437CA"/>
    <w:rsid w:val="7128150C"/>
    <w:rsid w:val="71290DE0"/>
    <w:rsid w:val="71297032"/>
    <w:rsid w:val="712D08D1"/>
    <w:rsid w:val="712D267F"/>
    <w:rsid w:val="712E4649"/>
    <w:rsid w:val="7130216F"/>
    <w:rsid w:val="71306613"/>
    <w:rsid w:val="71327C95"/>
    <w:rsid w:val="71341C5F"/>
    <w:rsid w:val="713A2FED"/>
    <w:rsid w:val="713E2ADE"/>
    <w:rsid w:val="713F23B2"/>
    <w:rsid w:val="713F6856"/>
    <w:rsid w:val="7140235F"/>
    <w:rsid w:val="714C44B6"/>
    <w:rsid w:val="714D4ACF"/>
    <w:rsid w:val="71541BED"/>
    <w:rsid w:val="715440AF"/>
    <w:rsid w:val="71566079"/>
    <w:rsid w:val="715B3690"/>
    <w:rsid w:val="715B71FA"/>
    <w:rsid w:val="715E0A8A"/>
    <w:rsid w:val="715E4F2E"/>
    <w:rsid w:val="71600CA6"/>
    <w:rsid w:val="71681909"/>
    <w:rsid w:val="71690822"/>
    <w:rsid w:val="716B764B"/>
    <w:rsid w:val="71724535"/>
    <w:rsid w:val="717464FF"/>
    <w:rsid w:val="71752277"/>
    <w:rsid w:val="71771B4C"/>
    <w:rsid w:val="71777D9E"/>
    <w:rsid w:val="71791D68"/>
    <w:rsid w:val="717A163C"/>
    <w:rsid w:val="717B788E"/>
    <w:rsid w:val="717E112C"/>
    <w:rsid w:val="7185070D"/>
    <w:rsid w:val="71864485"/>
    <w:rsid w:val="718801FD"/>
    <w:rsid w:val="718F50E7"/>
    <w:rsid w:val="71900E5F"/>
    <w:rsid w:val="719170B1"/>
    <w:rsid w:val="71922E29"/>
    <w:rsid w:val="71941CCC"/>
    <w:rsid w:val="71950224"/>
    <w:rsid w:val="71970440"/>
    <w:rsid w:val="719721EE"/>
    <w:rsid w:val="71995F66"/>
    <w:rsid w:val="71997D14"/>
    <w:rsid w:val="719B1CDE"/>
    <w:rsid w:val="719C7804"/>
    <w:rsid w:val="719E474F"/>
    <w:rsid w:val="71A1306D"/>
    <w:rsid w:val="71A30B93"/>
    <w:rsid w:val="71AD1A11"/>
    <w:rsid w:val="71B0505E"/>
    <w:rsid w:val="71B40FF2"/>
    <w:rsid w:val="71B66B18"/>
    <w:rsid w:val="71B72890"/>
    <w:rsid w:val="71BC1C54"/>
    <w:rsid w:val="71C01745"/>
    <w:rsid w:val="71C07997"/>
    <w:rsid w:val="71C60BBD"/>
    <w:rsid w:val="71C70D25"/>
    <w:rsid w:val="71C86E50"/>
    <w:rsid w:val="71CC608C"/>
    <w:rsid w:val="71CF3736"/>
    <w:rsid w:val="71D13952"/>
    <w:rsid w:val="71D376CA"/>
    <w:rsid w:val="71D46F9E"/>
    <w:rsid w:val="71D7083C"/>
    <w:rsid w:val="71D76A8E"/>
    <w:rsid w:val="71D945B4"/>
    <w:rsid w:val="71D97200"/>
    <w:rsid w:val="71DB20DB"/>
    <w:rsid w:val="71DD22F7"/>
    <w:rsid w:val="71E847F7"/>
    <w:rsid w:val="71EA0570"/>
    <w:rsid w:val="71EA67C2"/>
    <w:rsid w:val="71EC253A"/>
    <w:rsid w:val="71EF202A"/>
    <w:rsid w:val="71F16917"/>
    <w:rsid w:val="71F25676"/>
    <w:rsid w:val="71F72C8D"/>
    <w:rsid w:val="71F92EA9"/>
    <w:rsid w:val="71FE226D"/>
    <w:rsid w:val="71FE401B"/>
    <w:rsid w:val="72037883"/>
    <w:rsid w:val="720C498A"/>
    <w:rsid w:val="721101F2"/>
    <w:rsid w:val="72121874"/>
    <w:rsid w:val="721675B7"/>
    <w:rsid w:val="721750DD"/>
    <w:rsid w:val="721756F7"/>
    <w:rsid w:val="721970A7"/>
    <w:rsid w:val="721B697B"/>
    <w:rsid w:val="721C3014"/>
    <w:rsid w:val="72200435"/>
    <w:rsid w:val="722021E3"/>
    <w:rsid w:val="72227D09"/>
    <w:rsid w:val="72230316"/>
    <w:rsid w:val="72253C9E"/>
    <w:rsid w:val="722717C4"/>
    <w:rsid w:val="722A3062"/>
    <w:rsid w:val="722E4900"/>
    <w:rsid w:val="722F2426"/>
    <w:rsid w:val="722F68CA"/>
    <w:rsid w:val="7231680E"/>
    <w:rsid w:val="72323CC5"/>
    <w:rsid w:val="7238577F"/>
    <w:rsid w:val="723914F7"/>
    <w:rsid w:val="72395053"/>
    <w:rsid w:val="723F6B0D"/>
    <w:rsid w:val="724265FE"/>
    <w:rsid w:val="72440D8F"/>
    <w:rsid w:val="72444124"/>
    <w:rsid w:val="72457E9C"/>
    <w:rsid w:val="724A3704"/>
    <w:rsid w:val="724C122A"/>
    <w:rsid w:val="724E4FA2"/>
    <w:rsid w:val="724E6D50"/>
    <w:rsid w:val="725325B9"/>
    <w:rsid w:val="72556331"/>
    <w:rsid w:val="725956F5"/>
    <w:rsid w:val="725B146D"/>
    <w:rsid w:val="725E4ABA"/>
    <w:rsid w:val="72606A84"/>
    <w:rsid w:val="72691DDC"/>
    <w:rsid w:val="726A345E"/>
    <w:rsid w:val="726A7902"/>
    <w:rsid w:val="726C367A"/>
    <w:rsid w:val="7270316B"/>
    <w:rsid w:val="72734A09"/>
    <w:rsid w:val="727662A7"/>
    <w:rsid w:val="727B1B10"/>
    <w:rsid w:val="727B38BE"/>
    <w:rsid w:val="727B566C"/>
    <w:rsid w:val="727E6F0A"/>
    <w:rsid w:val="72802C82"/>
    <w:rsid w:val="72807126"/>
    <w:rsid w:val="72822E9E"/>
    <w:rsid w:val="72896870"/>
    <w:rsid w:val="728C1627"/>
    <w:rsid w:val="728C5ACB"/>
    <w:rsid w:val="728F1117"/>
    <w:rsid w:val="72903084"/>
    <w:rsid w:val="729130E1"/>
    <w:rsid w:val="72914E8F"/>
    <w:rsid w:val="72931A05"/>
    <w:rsid w:val="729A3BC1"/>
    <w:rsid w:val="729D1A86"/>
    <w:rsid w:val="729F135A"/>
    <w:rsid w:val="72A93F87"/>
    <w:rsid w:val="72AB41A3"/>
    <w:rsid w:val="72B1108D"/>
    <w:rsid w:val="72B24F8E"/>
    <w:rsid w:val="72B34E05"/>
    <w:rsid w:val="72B8066E"/>
    <w:rsid w:val="72B8241C"/>
    <w:rsid w:val="72BC0C11"/>
    <w:rsid w:val="72BF37AA"/>
    <w:rsid w:val="72BF7C4E"/>
    <w:rsid w:val="72C214EC"/>
    <w:rsid w:val="72C2329A"/>
    <w:rsid w:val="72C47013"/>
    <w:rsid w:val="72C708B1"/>
    <w:rsid w:val="72C77465"/>
    <w:rsid w:val="72C963D7"/>
    <w:rsid w:val="72D03C09"/>
    <w:rsid w:val="72D07765"/>
    <w:rsid w:val="72D354A8"/>
    <w:rsid w:val="72D3660D"/>
    <w:rsid w:val="72D37256"/>
    <w:rsid w:val="72D40328"/>
    <w:rsid w:val="72D60AF4"/>
    <w:rsid w:val="72D82ABE"/>
    <w:rsid w:val="72DD00D4"/>
    <w:rsid w:val="72DF209E"/>
    <w:rsid w:val="72DF5BFA"/>
    <w:rsid w:val="72EB459F"/>
    <w:rsid w:val="72EF4F30"/>
    <w:rsid w:val="72F35B4A"/>
    <w:rsid w:val="72F571CC"/>
    <w:rsid w:val="72F71196"/>
    <w:rsid w:val="72F86CBC"/>
    <w:rsid w:val="72F97723"/>
    <w:rsid w:val="72FB055A"/>
    <w:rsid w:val="72FF44EF"/>
    <w:rsid w:val="73025D8D"/>
    <w:rsid w:val="730438B3"/>
    <w:rsid w:val="7306762B"/>
    <w:rsid w:val="73075151"/>
    <w:rsid w:val="73090EC9"/>
    <w:rsid w:val="730B4709"/>
    <w:rsid w:val="730E028E"/>
    <w:rsid w:val="73104006"/>
    <w:rsid w:val="73117D7E"/>
    <w:rsid w:val="73124222"/>
    <w:rsid w:val="73125FD0"/>
    <w:rsid w:val="7315161C"/>
    <w:rsid w:val="7318110C"/>
    <w:rsid w:val="7318413C"/>
    <w:rsid w:val="73223D39"/>
    <w:rsid w:val="73267CCD"/>
    <w:rsid w:val="7329156C"/>
    <w:rsid w:val="7329331A"/>
    <w:rsid w:val="73306456"/>
    <w:rsid w:val="7338355D"/>
    <w:rsid w:val="733A5527"/>
    <w:rsid w:val="733A72D5"/>
    <w:rsid w:val="73403348"/>
    <w:rsid w:val="734117B7"/>
    <w:rsid w:val="73426189"/>
    <w:rsid w:val="73487C44"/>
    <w:rsid w:val="734F0FD2"/>
    <w:rsid w:val="735008A6"/>
    <w:rsid w:val="73520AC2"/>
    <w:rsid w:val="73575823"/>
    <w:rsid w:val="735760D9"/>
    <w:rsid w:val="73593BFF"/>
    <w:rsid w:val="735A1725"/>
    <w:rsid w:val="735A7977"/>
    <w:rsid w:val="735C36EF"/>
    <w:rsid w:val="735C549D"/>
    <w:rsid w:val="735C724B"/>
    <w:rsid w:val="73612AB3"/>
    <w:rsid w:val="73691968"/>
    <w:rsid w:val="73697BBA"/>
    <w:rsid w:val="736B1B84"/>
    <w:rsid w:val="736B748E"/>
    <w:rsid w:val="736E07FF"/>
    <w:rsid w:val="73700F48"/>
    <w:rsid w:val="7372081D"/>
    <w:rsid w:val="737427E7"/>
    <w:rsid w:val="737547B1"/>
    <w:rsid w:val="73777B6B"/>
    <w:rsid w:val="7379604F"/>
    <w:rsid w:val="737A5923"/>
    <w:rsid w:val="737E5413"/>
    <w:rsid w:val="737F118B"/>
    <w:rsid w:val="737F2F3A"/>
    <w:rsid w:val="737F73DD"/>
    <w:rsid w:val="738467A2"/>
    <w:rsid w:val="738549F4"/>
    <w:rsid w:val="73905147"/>
    <w:rsid w:val="73970283"/>
    <w:rsid w:val="7399049F"/>
    <w:rsid w:val="739A5FC5"/>
    <w:rsid w:val="739C7F8F"/>
    <w:rsid w:val="739E1612"/>
    <w:rsid w:val="739E5AB6"/>
    <w:rsid w:val="73A17354"/>
    <w:rsid w:val="73AA6208"/>
    <w:rsid w:val="73AD5CF9"/>
    <w:rsid w:val="73AD7AA7"/>
    <w:rsid w:val="73B07597"/>
    <w:rsid w:val="73B9644B"/>
    <w:rsid w:val="73BC5E5C"/>
    <w:rsid w:val="73BE3A62"/>
    <w:rsid w:val="73C117A4"/>
    <w:rsid w:val="73C373E1"/>
    <w:rsid w:val="73C44DF0"/>
    <w:rsid w:val="73C53042"/>
    <w:rsid w:val="73C6500C"/>
    <w:rsid w:val="73C92407"/>
    <w:rsid w:val="73CA0659"/>
    <w:rsid w:val="73CB43D1"/>
    <w:rsid w:val="73CC2623"/>
    <w:rsid w:val="73CD0FC2"/>
    <w:rsid w:val="73CF3EC1"/>
    <w:rsid w:val="73CF5C6F"/>
    <w:rsid w:val="73D43FC3"/>
    <w:rsid w:val="73D72D76"/>
    <w:rsid w:val="73DC213A"/>
    <w:rsid w:val="73E060CE"/>
    <w:rsid w:val="73E334C8"/>
    <w:rsid w:val="73E94E79"/>
    <w:rsid w:val="73EB6821"/>
    <w:rsid w:val="73ED4347"/>
    <w:rsid w:val="73EF1E6D"/>
    <w:rsid w:val="73F41F8C"/>
    <w:rsid w:val="73F676A0"/>
    <w:rsid w:val="73F76F74"/>
    <w:rsid w:val="74025A20"/>
    <w:rsid w:val="74035919"/>
    <w:rsid w:val="74051691"/>
    <w:rsid w:val="740873D3"/>
    <w:rsid w:val="740A4EF9"/>
    <w:rsid w:val="740B2A1F"/>
    <w:rsid w:val="740F0761"/>
    <w:rsid w:val="740F250F"/>
    <w:rsid w:val="740F42BD"/>
    <w:rsid w:val="7416389E"/>
    <w:rsid w:val="74177616"/>
    <w:rsid w:val="741B7106"/>
    <w:rsid w:val="741E09A4"/>
    <w:rsid w:val="741F6689"/>
    <w:rsid w:val="7420471D"/>
    <w:rsid w:val="74226505"/>
    <w:rsid w:val="74235FBB"/>
    <w:rsid w:val="74251D33"/>
    <w:rsid w:val="74264E1B"/>
    <w:rsid w:val="742C1313"/>
    <w:rsid w:val="742C4E6F"/>
    <w:rsid w:val="74312486"/>
    <w:rsid w:val="74343D24"/>
    <w:rsid w:val="743957DE"/>
    <w:rsid w:val="743B3304"/>
    <w:rsid w:val="743F7103"/>
    <w:rsid w:val="74404DBF"/>
    <w:rsid w:val="744877CF"/>
    <w:rsid w:val="744C3764"/>
    <w:rsid w:val="744D4DE6"/>
    <w:rsid w:val="744F6DB0"/>
    <w:rsid w:val="745443C6"/>
    <w:rsid w:val="74546174"/>
    <w:rsid w:val="74566390"/>
    <w:rsid w:val="74583EB6"/>
    <w:rsid w:val="745D771F"/>
    <w:rsid w:val="74600FBD"/>
    <w:rsid w:val="7463506E"/>
    <w:rsid w:val="74744A68"/>
    <w:rsid w:val="74746816"/>
    <w:rsid w:val="747B5DF7"/>
    <w:rsid w:val="747D56CB"/>
    <w:rsid w:val="74827185"/>
    <w:rsid w:val="74844CAB"/>
    <w:rsid w:val="7487479C"/>
    <w:rsid w:val="748A603A"/>
    <w:rsid w:val="748C3B60"/>
    <w:rsid w:val="748D1686"/>
    <w:rsid w:val="748D5459"/>
    <w:rsid w:val="74933140"/>
    <w:rsid w:val="74940C67"/>
    <w:rsid w:val="749649DF"/>
    <w:rsid w:val="7499627D"/>
    <w:rsid w:val="749D5D6D"/>
    <w:rsid w:val="74A25132"/>
    <w:rsid w:val="74A40EAA"/>
    <w:rsid w:val="74A569D0"/>
    <w:rsid w:val="74A72748"/>
    <w:rsid w:val="74AA2238"/>
    <w:rsid w:val="74AB66DC"/>
    <w:rsid w:val="74AC5FB0"/>
    <w:rsid w:val="74AE3AD6"/>
    <w:rsid w:val="74B15375"/>
    <w:rsid w:val="74B27425"/>
    <w:rsid w:val="74B65081"/>
    <w:rsid w:val="74B93B6F"/>
    <w:rsid w:val="74BA06CD"/>
    <w:rsid w:val="74C26F1A"/>
    <w:rsid w:val="74C432FA"/>
    <w:rsid w:val="74C4779E"/>
    <w:rsid w:val="74C74B98"/>
    <w:rsid w:val="74C90910"/>
    <w:rsid w:val="74CE4179"/>
    <w:rsid w:val="74D6302D"/>
    <w:rsid w:val="74D86DA5"/>
    <w:rsid w:val="74DA2B1D"/>
    <w:rsid w:val="74DF1EE2"/>
    <w:rsid w:val="74E120FE"/>
    <w:rsid w:val="74E33682"/>
    <w:rsid w:val="74E4399C"/>
    <w:rsid w:val="74E514C2"/>
    <w:rsid w:val="74E52C9C"/>
    <w:rsid w:val="74E67714"/>
    <w:rsid w:val="74E76FE8"/>
    <w:rsid w:val="74EC45FF"/>
    <w:rsid w:val="74EE65C9"/>
    <w:rsid w:val="74F00593"/>
    <w:rsid w:val="74F17E67"/>
    <w:rsid w:val="74F23177"/>
    <w:rsid w:val="74F33BDF"/>
    <w:rsid w:val="74F3598D"/>
    <w:rsid w:val="74F87447"/>
    <w:rsid w:val="74FA31C0"/>
    <w:rsid w:val="74FA4F6E"/>
    <w:rsid w:val="74FC0CE6"/>
    <w:rsid w:val="7501454E"/>
    <w:rsid w:val="750202C6"/>
    <w:rsid w:val="75045DEC"/>
    <w:rsid w:val="75061B64"/>
    <w:rsid w:val="750872E0"/>
    <w:rsid w:val="75134281"/>
    <w:rsid w:val="7516167C"/>
    <w:rsid w:val="751F6782"/>
    <w:rsid w:val="75220020"/>
    <w:rsid w:val="75232716"/>
    <w:rsid w:val="75271ADB"/>
    <w:rsid w:val="752C70F1"/>
    <w:rsid w:val="752E4C17"/>
    <w:rsid w:val="75326157"/>
    <w:rsid w:val="753541F8"/>
    <w:rsid w:val="7537041A"/>
    <w:rsid w:val="75383CE8"/>
    <w:rsid w:val="75387844"/>
    <w:rsid w:val="753A35BC"/>
    <w:rsid w:val="753D30AC"/>
    <w:rsid w:val="75410DEE"/>
    <w:rsid w:val="75412B9C"/>
    <w:rsid w:val="754361E3"/>
    <w:rsid w:val="754601B3"/>
    <w:rsid w:val="75483F2B"/>
    <w:rsid w:val="75491A51"/>
    <w:rsid w:val="75493BC8"/>
    <w:rsid w:val="754A7FD1"/>
    <w:rsid w:val="754B7D20"/>
    <w:rsid w:val="754E0E15"/>
    <w:rsid w:val="754E52B9"/>
    <w:rsid w:val="75504B8E"/>
    <w:rsid w:val="75526B58"/>
    <w:rsid w:val="755521A4"/>
    <w:rsid w:val="755723C0"/>
    <w:rsid w:val="755C1784"/>
    <w:rsid w:val="755F1275"/>
    <w:rsid w:val="7561323F"/>
    <w:rsid w:val="7564688B"/>
    <w:rsid w:val="756D1BE3"/>
    <w:rsid w:val="756D573F"/>
    <w:rsid w:val="75722D56"/>
    <w:rsid w:val="75734D20"/>
    <w:rsid w:val="75790588"/>
    <w:rsid w:val="75792336"/>
    <w:rsid w:val="757A422E"/>
    <w:rsid w:val="757C3BD5"/>
    <w:rsid w:val="757D16FB"/>
    <w:rsid w:val="757F36C5"/>
    <w:rsid w:val="75812F99"/>
    <w:rsid w:val="75836A21"/>
    <w:rsid w:val="7584105D"/>
    <w:rsid w:val="75866801"/>
    <w:rsid w:val="75870F6C"/>
    <w:rsid w:val="75894543"/>
    <w:rsid w:val="75896FA8"/>
    <w:rsid w:val="758D4034"/>
    <w:rsid w:val="7590142E"/>
    <w:rsid w:val="759251A6"/>
    <w:rsid w:val="75994786"/>
    <w:rsid w:val="759A22AD"/>
    <w:rsid w:val="759C7DD3"/>
    <w:rsid w:val="759F5B15"/>
    <w:rsid w:val="75A4749B"/>
    <w:rsid w:val="75AB44BA"/>
    <w:rsid w:val="75B275F6"/>
    <w:rsid w:val="75B94E29"/>
    <w:rsid w:val="75BE243F"/>
    <w:rsid w:val="75BE41ED"/>
    <w:rsid w:val="75C15A8B"/>
    <w:rsid w:val="75C613A5"/>
    <w:rsid w:val="75C64E50"/>
    <w:rsid w:val="75C80BC8"/>
    <w:rsid w:val="75CA11B6"/>
    <w:rsid w:val="75CB4B5C"/>
    <w:rsid w:val="75CD61DE"/>
    <w:rsid w:val="75D457BF"/>
    <w:rsid w:val="75D92DD5"/>
    <w:rsid w:val="75DC4673"/>
    <w:rsid w:val="75DE488F"/>
    <w:rsid w:val="75E83018"/>
    <w:rsid w:val="75EA4FE2"/>
    <w:rsid w:val="75EB48B6"/>
    <w:rsid w:val="75ED6880"/>
    <w:rsid w:val="75F0011F"/>
    <w:rsid w:val="75F145C2"/>
    <w:rsid w:val="75F419BD"/>
    <w:rsid w:val="75F84234"/>
    <w:rsid w:val="75FA2D4B"/>
    <w:rsid w:val="75FB71EF"/>
    <w:rsid w:val="75FE283B"/>
    <w:rsid w:val="7601057E"/>
    <w:rsid w:val="760140DA"/>
    <w:rsid w:val="760836BA"/>
    <w:rsid w:val="760F4A49"/>
    <w:rsid w:val="7610431D"/>
    <w:rsid w:val="76120095"/>
    <w:rsid w:val="761402B1"/>
    <w:rsid w:val="761738FD"/>
    <w:rsid w:val="76194CAE"/>
    <w:rsid w:val="761958C7"/>
    <w:rsid w:val="761C0F14"/>
    <w:rsid w:val="761D53B8"/>
    <w:rsid w:val="761E2EDE"/>
    <w:rsid w:val="762027B2"/>
    <w:rsid w:val="76257DC8"/>
    <w:rsid w:val="76277FE4"/>
    <w:rsid w:val="762D1504"/>
    <w:rsid w:val="762F6E99"/>
    <w:rsid w:val="7630676D"/>
    <w:rsid w:val="76312C11"/>
    <w:rsid w:val="76320737"/>
    <w:rsid w:val="76342701"/>
    <w:rsid w:val="763444AF"/>
    <w:rsid w:val="76350175"/>
    <w:rsid w:val="76366479"/>
    <w:rsid w:val="76373F9F"/>
    <w:rsid w:val="763B3A90"/>
    <w:rsid w:val="763B75EC"/>
    <w:rsid w:val="76452218"/>
    <w:rsid w:val="764566BC"/>
    <w:rsid w:val="76487F5B"/>
    <w:rsid w:val="764A7A65"/>
    <w:rsid w:val="764F3097"/>
    <w:rsid w:val="76500BBD"/>
    <w:rsid w:val="76510DDE"/>
    <w:rsid w:val="76522B87"/>
    <w:rsid w:val="765608C9"/>
    <w:rsid w:val="76562678"/>
    <w:rsid w:val="76564426"/>
    <w:rsid w:val="765661D4"/>
    <w:rsid w:val="7656661E"/>
    <w:rsid w:val="765C7562"/>
    <w:rsid w:val="765E0811"/>
    <w:rsid w:val="7662726E"/>
    <w:rsid w:val="766308F1"/>
    <w:rsid w:val="76636B42"/>
    <w:rsid w:val="76654669"/>
    <w:rsid w:val="766905FD"/>
    <w:rsid w:val="766D176F"/>
    <w:rsid w:val="766F54E7"/>
    <w:rsid w:val="7671125F"/>
    <w:rsid w:val="76740D50"/>
    <w:rsid w:val="76746FA2"/>
    <w:rsid w:val="76761669"/>
    <w:rsid w:val="76764AC8"/>
    <w:rsid w:val="76780840"/>
    <w:rsid w:val="76790114"/>
    <w:rsid w:val="76796366"/>
    <w:rsid w:val="767B0330"/>
    <w:rsid w:val="76805946"/>
    <w:rsid w:val="7682346D"/>
    <w:rsid w:val="7682521B"/>
    <w:rsid w:val="76832D41"/>
    <w:rsid w:val="76852F5D"/>
    <w:rsid w:val="76854D0B"/>
    <w:rsid w:val="768E1E11"/>
    <w:rsid w:val="7691545E"/>
    <w:rsid w:val="769211D6"/>
    <w:rsid w:val="769413F2"/>
    <w:rsid w:val="76970420"/>
    <w:rsid w:val="76982C90"/>
    <w:rsid w:val="76982FF6"/>
    <w:rsid w:val="76992564"/>
    <w:rsid w:val="769D3E02"/>
    <w:rsid w:val="769F401E"/>
    <w:rsid w:val="76A2766B"/>
    <w:rsid w:val="76A35191"/>
    <w:rsid w:val="76A72ED3"/>
    <w:rsid w:val="76AC2297"/>
    <w:rsid w:val="76AC2E78"/>
    <w:rsid w:val="76AD7DBE"/>
    <w:rsid w:val="76AE24B4"/>
    <w:rsid w:val="76AF7FDA"/>
    <w:rsid w:val="76B178AE"/>
    <w:rsid w:val="76B33626"/>
    <w:rsid w:val="76B455F0"/>
    <w:rsid w:val="76B80C3C"/>
    <w:rsid w:val="76B86E8E"/>
    <w:rsid w:val="76C45833"/>
    <w:rsid w:val="76C577FD"/>
    <w:rsid w:val="76C770D1"/>
    <w:rsid w:val="76C9109B"/>
    <w:rsid w:val="76D11CFE"/>
    <w:rsid w:val="76D812DE"/>
    <w:rsid w:val="76D8308D"/>
    <w:rsid w:val="76D96E05"/>
    <w:rsid w:val="76DA32A9"/>
    <w:rsid w:val="76DB2B7D"/>
    <w:rsid w:val="76DD68F5"/>
    <w:rsid w:val="76E47C83"/>
    <w:rsid w:val="76E61C4D"/>
    <w:rsid w:val="76E71522"/>
    <w:rsid w:val="76E9529A"/>
    <w:rsid w:val="76ED37EF"/>
    <w:rsid w:val="76F36118"/>
    <w:rsid w:val="76F51E90"/>
    <w:rsid w:val="76F65C09"/>
    <w:rsid w:val="76F679B7"/>
    <w:rsid w:val="76F93003"/>
    <w:rsid w:val="76FA1255"/>
    <w:rsid w:val="76FD2AF3"/>
    <w:rsid w:val="77000835"/>
    <w:rsid w:val="77004391"/>
    <w:rsid w:val="77040325"/>
    <w:rsid w:val="77043E82"/>
    <w:rsid w:val="770E6AAE"/>
    <w:rsid w:val="770F21D1"/>
    <w:rsid w:val="771A36A5"/>
    <w:rsid w:val="771C566F"/>
    <w:rsid w:val="771D4F43"/>
    <w:rsid w:val="772207AC"/>
    <w:rsid w:val="77253DF8"/>
    <w:rsid w:val="772938E8"/>
    <w:rsid w:val="772B7660"/>
    <w:rsid w:val="772D6C2E"/>
    <w:rsid w:val="772E7150"/>
    <w:rsid w:val="7730111A"/>
    <w:rsid w:val="77334767"/>
    <w:rsid w:val="773504DF"/>
    <w:rsid w:val="77383B2B"/>
    <w:rsid w:val="773D55E5"/>
    <w:rsid w:val="773F310C"/>
    <w:rsid w:val="773F5F2F"/>
    <w:rsid w:val="77422BFC"/>
    <w:rsid w:val="77446974"/>
    <w:rsid w:val="77454EB5"/>
    <w:rsid w:val="77495D38"/>
    <w:rsid w:val="774B7D02"/>
    <w:rsid w:val="774D3A7A"/>
    <w:rsid w:val="774E15A1"/>
    <w:rsid w:val="774E77F3"/>
    <w:rsid w:val="774F0B38"/>
    <w:rsid w:val="7750356B"/>
    <w:rsid w:val="7752784D"/>
    <w:rsid w:val="7758241F"/>
    <w:rsid w:val="77585F7B"/>
    <w:rsid w:val="775B015E"/>
    <w:rsid w:val="775E5C88"/>
    <w:rsid w:val="775F555C"/>
    <w:rsid w:val="775F730A"/>
    <w:rsid w:val="77626DFA"/>
    <w:rsid w:val="7763329E"/>
    <w:rsid w:val="77660698"/>
    <w:rsid w:val="776641EE"/>
    <w:rsid w:val="776668EA"/>
    <w:rsid w:val="7769462C"/>
    <w:rsid w:val="776D5ECB"/>
    <w:rsid w:val="776E1C43"/>
    <w:rsid w:val="777032C5"/>
    <w:rsid w:val="77707769"/>
    <w:rsid w:val="77731007"/>
    <w:rsid w:val="77770AF7"/>
    <w:rsid w:val="77784870"/>
    <w:rsid w:val="778154D2"/>
    <w:rsid w:val="7782124A"/>
    <w:rsid w:val="77876861"/>
    <w:rsid w:val="77894387"/>
    <w:rsid w:val="77905903"/>
    <w:rsid w:val="779276DF"/>
    <w:rsid w:val="77935205"/>
    <w:rsid w:val="77967BEE"/>
    <w:rsid w:val="77980A6E"/>
    <w:rsid w:val="779F1DFC"/>
    <w:rsid w:val="77A17922"/>
    <w:rsid w:val="77A613DD"/>
    <w:rsid w:val="77A6318B"/>
    <w:rsid w:val="77A92C7B"/>
    <w:rsid w:val="77A967D7"/>
    <w:rsid w:val="77AB07A1"/>
    <w:rsid w:val="77AD62C7"/>
    <w:rsid w:val="77AE3DED"/>
    <w:rsid w:val="77B21B30"/>
    <w:rsid w:val="77B51620"/>
    <w:rsid w:val="77B91110"/>
    <w:rsid w:val="77BE2401"/>
    <w:rsid w:val="77BF424C"/>
    <w:rsid w:val="77C6382D"/>
    <w:rsid w:val="77C875A5"/>
    <w:rsid w:val="77CD0717"/>
    <w:rsid w:val="77D23F80"/>
    <w:rsid w:val="77D31AA6"/>
    <w:rsid w:val="77D5581E"/>
    <w:rsid w:val="77D575CC"/>
    <w:rsid w:val="77D61BF0"/>
    <w:rsid w:val="77D71596"/>
    <w:rsid w:val="77DA1086"/>
    <w:rsid w:val="77DB72D8"/>
    <w:rsid w:val="77DF044B"/>
    <w:rsid w:val="77E141C3"/>
    <w:rsid w:val="77E72B75"/>
    <w:rsid w:val="77E837A3"/>
    <w:rsid w:val="77EB7DB5"/>
    <w:rsid w:val="77EF4493"/>
    <w:rsid w:val="77F02658"/>
    <w:rsid w:val="77F55EC0"/>
    <w:rsid w:val="77FE2FC7"/>
    <w:rsid w:val="77FE622B"/>
    <w:rsid w:val="77FE6B23"/>
    <w:rsid w:val="78014865"/>
    <w:rsid w:val="78047EB1"/>
    <w:rsid w:val="78056103"/>
    <w:rsid w:val="780D4FB8"/>
    <w:rsid w:val="780D6D66"/>
    <w:rsid w:val="780F5E0D"/>
    <w:rsid w:val="780F6F82"/>
    <w:rsid w:val="781225CE"/>
    <w:rsid w:val="78153E6C"/>
    <w:rsid w:val="781C169F"/>
    <w:rsid w:val="781E0F73"/>
    <w:rsid w:val="781F2C8E"/>
    <w:rsid w:val="78236AB5"/>
    <w:rsid w:val="782A3DBC"/>
    <w:rsid w:val="782B3690"/>
    <w:rsid w:val="782F3180"/>
    <w:rsid w:val="78306EF8"/>
    <w:rsid w:val="78340796"/>
    <w:rsid w:val="78362761"/>
    <w:rsid w:val="78370287"/>
    <w:rsid w:val="7839291C"/>
    <w:rsid w:val="78397B5B"/>
    <w:rsid w:val="783C3AEF"/>
    <w:rsid w:val="783E33C3"/>
    <w:rsid w:val="783F7464"/>
    <w:rsid w:val="7840713B"/>
    <w:rsid w:val="78412EB3"/>
    <w:rsid w:val="78414C61"/>
    <w:rsid w:val="78450BF6"/>
    <w:rsid w:val="784529A4"/>
    <w:rsid w:val="78454752"/>
    <w:rsid w:val="78462278"/>
    <w:rsid w:val="784B4831"/>
    <w:rsid w:val="784C3D32"/>
    <w:rsid w:val="78564BB1"/>
    <w:rsid w:val="785B5D23"/>
    <w:rsid w:val="785E75C1"/>
    <w:rsid w:val="786077DD"/>
    <w:rsid w:val="786372CE"/>
    <w:rsid w:val="7866291A"/>
    <w:rsid w:val="786A41B8"/>
    <w:rsid w:val="786B1CDE"/>
    <w:rsid w:val="786C5A1D"/>
    <w:rsid w:val="786C7F30"/>
    <w:rsid w:val="787212BF"/>
    <w:rsid w:val="7872306D"/>
    <w:rsid w:val="78727511"/>
    <w:rsid w:val="78767001"/>
    <w:rsid w:val="787E1A12"/>
    <w:rsid w:val="787E5EB6"/>
    <w:rsid w:val="788259A6"/>
    <w:rsid w:val="78886D34"/>
    <w:rsid w:val="78895C63"/>
    <w:rsid w:val="789631FF"/>
    <w:rsid w:val="789E20B4"/>
    <w:rsid w:val="78A21633"/>
    <w:rsid w:val="78A376CA"/>
    <w:rsid w:val="78A7019A"/>
    <w:rsid w:val="78A771BA"/>
    <w:rsid w:val="78A82F32"/>
    <w:rsid w:val="78AA2807"/>
    <w:rsid w:val="78AC2A23"/>
    <w:rsid w:val="78B33DB1"/>
    <w:rsid w:val="78BB2C66"/>
    <w:rsid w:val="78BD078C"/>
    <w:rsid w:val="78BE62B2"/>
    <w:rsid w:val="78C0202A"/>
    <w:rsid w:val="78C06712"/>
    <w:rsid w:val="78C20BED"/>
    <w:rsid w:val="78C35DF4"/>
    <w:rsid w:val="78CC09CF"/>
    <w:rsid w:val="78D12489"/>
    <w:rsid w:val="78D36201"/>
    <w:rsid w:val="78D37FAF"/>
    <w:rsid w:val="78D45AD6"/>
    <w:rsid w:val="78D6184E"/>
    <w:rsid w:val="78D930EC"/>
    <w:rsid w:val="78DD0E2E"/>
    <w:rsid w:val="78E01C31"/>
    <w:rsid w:val="78E0447A"/>
    <w:rsid w:val="78E26444"/>
    <w:rsid w:val="78E57CE3"/>
    <w:rsid w:val="78EA0F9F"/>
    <w:rsid w:val="78EA52F9"/>
    <w:rsid w:val="78EA70A7"/>
    <w:rsid w:val="78EB5000"/>
    <w:rsid w:val="78EE6B97"/>
    <w:rsid w:val="78EF0B61"/>
    <w:rsid w:val="78EF290F"/>
    <w:rsid w:val="78EF46BD"/>
    <w:rsid w:val="78F10436"/>
    <w:rsid w:val="78F47F26"/>
    <w:rsid w:val="78FA19E0"/>
    <w:rsid w:val="79004B1D"/>
    <w:rsid w:val="79022643"/>
    <w:rsid w:val="790740FD"/>
    <w:rsid w:val="790939D1"/>
    <w:rsid w:val="790A7749"/>
    <w:rsid w:val="790E548B"/>
    <w:rsid w:val="79102FB2"/>
    <w:rsid w:val="79142376"/>
    <w:rsid w:val="791505C8"/>
    <w:rsid w:val="791A3E30"/>
    <w:rsid w:val="791B54B2"/>
    <w:rsid w:val="791F1447"/>
    <w:rsid w:val="792151BF"/>
    <w:rsid w:val="79224A93"/>
    <w:rsid w:val="79226841"/>
    <w:rsid w:val="79256331"/>
    <w:rsid w:val="79295E21"/>
    <w:rsid w:val="79297BCF"/>
    <w:rsid w:val="792A1B99"/>
    <w:rsid w:val="792E168A"/>
    <w:rsid w:val="792E3438"/>
    <w:rsid w:val="79314CD6"/>
    <w:rsid w:val="79330A4E"/>
    <w:rsid w:val="7936053E"/>
    <w:rsid w:val="793622EC"/>
    <w:rsid w:val="793F5645"/>
    <w:rsid w:val="79450781"/>
    <w:rsid w:val="79490272"/>
    <w:rsid w:val="794B3FEA"/>
    <w:rsid w:val="794C38BE"/>
    <w:rsid w:val="794C5FB4"/>
    <w:rsid w:val="794E5888"/>
    <w:rsid w:val="795310F0"/>
    <w:rsid w:val="795A5511"/>
    <w:rsid w:val="795A5FDB"/>
    <w:rsid w:val="795D3D1D"/>
    <w:rsid w:val="79634C17"/>
    <w:rsid w:val="79667075"/>
    <w:rsid w:val="796B2A16"/>
    <w:rsid w:val="796B51A8"/>
    <w:rsid w:val="796C3F60"/>
    <w:rsid w:val="796C5667"/>
    <w:rsid w:val="79701CA2"/>
    <w:rsid w:val="79711576"/>
    <w:rsid w:val="79725A1A"/>
    <w:rsid w:val="79733540"/>
    <w:rsid w:val="7973709D"/>
    <w:rsid w:val="7977760A"/>
    <w:rsid w:val="79780B57"/>
    <w:rsid w:val="797A48CF"/>
    <w:rsid w:val="797A7C24"/>
    <w:rsid w:val="797D526C"/>
    <w:rsid w:val="797D616D"/>
    <w:rsid w:val="79865022"/>
    <w:rsid w:val="798B2638"/>
    <w:rsid w:val="798C63B0"/>
    <w:rsid w:val="798E3ED6"/>
    <w:rsid w:val="79905EA0"/>
    <w:rsid w:val="79927E6B"/>
    <w:rsid w:val="799314ED"/>
    <w:rsid w:val="799B65F3"/>
    <w:rsid w:val="799F7E92"/>
    <w:rsid w:val="79A13C0A"/>
    <w:rsid w:val="79A25BD4"/>
    <w:rsid w:val="79A436FA"/>
    <w:rsid w:val="79A47B9E"/>
    <w:rsid w:val="79A61220"/>
    <w:rsid w:val="79A84102"/>
    <w:rsid w:val="79AB2762"/>
    <w:rsid w:val="79AB2CDA"/>
    <w:rsid w:val="79AE27CB"/>
    <w:rsid w:val="79B0209F"/>
    <w:rsid w:val="79B06543"/>
    <w:rsid w:val="79B31B8F"/>
    <w:rsid w:val="79B55907"/>
    <w:rsid w:val="79B6534F"/>
    <w:rsid w:val="79B80F53"/>
    <w:rsid w:val="79B853F7"/>
    <w:rsid w:val="79BA3B0E"/>
    <w:rsid w:val="79BD2A0E"/>
    <w:rsid w:val="79BD71CD"/>
    <w:rsid w:val="79C142AC"/>
    <w:rsid w:val="79C43D9C"/>
    <w:rsid w:val="79C478F8"/>
    <w:rsid w:val="79C773E8"/>
    <w:rsid w:val="79C97604"/>
    <w:rsid w:val="79CB0C87"/>
    <w:rsid w:val="79D02741"/>
    <w:rsid w:val="79D33FDF"/>
    <w:rsid w:val="79D815F5"/>
    <w:rsid w:val="79D97847"/>
    <w:rsid w:val="79DD09BA"/>
    <w:rsid w:val="79E32474"/>
    <w:rsid w:val="79E61F64"/>
    <w:rsid w:val="79E622C7"/>
    <w:rsid w:val="79ED6E4F"/>
    <w:rsid w:val="79EE773C"/>
    <w:rsid w:val="79F20909"/>
    <w:rsid w:val="79F301DD"/>
    <w:rsid w:val="79F77CCE"/>
    <w:rsid w:val="79FB1D40"/>
    <w:rsid w:val="79FC52E4"/>
    <w:rsid w:val="79FD6082"/>
    <w:rsid w:val="79FE72AE"/>
    <w:rsid w:val="79FF6B82"/>
    <w:rsid w:val="7A026D90"/>
    <w:rsid w:val="7A052DF2"/>
    <w:rsid w:val="7A083C89"/>
    <w:rsid w:val="7A0B3779"/>
    <w:rsid w:val="7A170B43"/>
    <w:rsid w:val="7A1C1079"/>
    <w:rsid w:val="7A1C2A4F"/>
    <w:rsid w:val="7A1C7734"/>
    <w:rsid w:val="7A1F0FD2"/>
    <w:rsid w:val="7A205476"/>
    <w:rsid w:val="7A262361"/>
    <w:rsid w:val="7A266805"/>
    <w:rsid w:val="7A28257D"/>
    <w:rsid w:val="7A2860D9"/>
    <w:rsid w:val="7A287E87"/>
    <w:rsid w:val="7A2D1941"/>
    <w:rsid w:val="7A2D7B93"/>
    <w:rsid w:val="7A456C8B"/>
    <w:rsid w:val="7A4A24F3"/>
    <w:rsid w:val="7A4B1DC7"/>
    <w:rsid w:val="7A4D5B40"/>
    <w:rsid w:val="7A5549F4"/>
    <w:rsid w:val="7A557D7A"/>
    <w:rsid w:val="7A560E98"/>
    <w:rsid w:val="7A574C10"/>
    <w:rsid w:val="7A5769BE"/>
    <w:rsid w:val="7A592736"/>
    <w:rsid w:val="7A5C3FD5"/>
    <w:rsid w:val="7A5E5F9F"/>
    <w:rsid w:val="7A5F5873"/>
    <w:rsid w:val="7A6510DB"/>
    <w:rsid w:val="7A6730A5"/>
    <w:rsid w:val="7A6A04A0"/>
    <w:rsid w:val="7A715CD2"/>
    <w:rsid w:val="7A715E12"/>
    <w:rsid w:val="7A721A4A"/>
    <w:rsid w:val="7A7430CC"/>
    <w:rsid w:val="7A7632E8"/>
    <w:rsid w:val="7A796935"/>
    <w:rsid w:val="7A7C6425"/>
    <w:rsid w:val="7A7E3F4B"/>
    <w:rsid w:val="7A813A3B"/>
    <w:rsid w:val="7A8552D9"/>
    <w:rsid w:val="7A866BA8"/>
    <w:rsid w:val="7A884DCA"/>
    <w:rsid w:val="7A8A6D94"/>
    <w:rsid w:val="7A8D23E0"/>
    <w:rsid w:val="7A8F6158"/>
    <w:rsid w:val="7A910122"/>
    <w:rsid w:val="7A911ED0"/>
    <w:rsid w:val="7A92090E"/>
    <w:rsid w:val="7A97500D"/>
    <w:rsid w:val="7A9C0875"/>
    <w:rsid w:val="7A9D0A3A"/>
    <w:rsid w:val="7A9D6AC7"/>
    <w:rsid w:val="7A9E639B"/>
    <w:rsid w:val="7AA80FC8"/>
    <w:rsid w:val="7AAC4F5C"/>
    <w:rsid w:val="7AAC590B"/>
    <w:rsid w:val="7AB12572"/>
    <w:rsid w:val="7AB61937"/>
    <w:rsid w:val="7AB67B89"/>
    <w:rsid w:val="7AB7745D"/>
    <w:rsid w:val="7ABB6962"/>
    <w:rsid w:val="7ABC4A73"/>
    <w:rsid w:val="7ABD2CC5"/>
    <w:rsid w:val="7ABE2599"/>
    <w:rsid w:val="7ABE6A3D"/>
    <w:rsid w:val="7AC1208A"/>
    <w:rsid w:val="7AC202DC"/>
    <w:rsid w:val="7AC22AE9"/>
    <w:rsid w:val="7AC47FDA"/>
    <w:rsid w:val="7AC57DCC"/>
    <w:rsid w:val="7ACA7190"/>
    <w:rsid w:val="7ACB4CB6"/>
    <w:rsid w:val="7ACC115A"/>
    <w:rsid w:val="7ACF47A6"/>
    <w:rsid w:val="7AD149C3"/>
    <w:rsid w:val="7AD4000F"/>
    <w:rsid w:val="7AD46261"/>
    <w:rsid w:val="7AD973D3"/>
    <w:rsid w:val="7ADD76F1"/>
    <w:rsid w:val="7AE06072"/>
    <w:rsid w:val="7AE364A4"/>
    <w:rsid w:val="7AE71AF0"/>
    <w:rsid w:val="7AE83ABA"/>
    <w:rsid w:val="7AE91D0C"/>
    <w:rsid w:val="7AEA15E0"/>
    <w:rsid w:val="7AEA3436"/>
    <w:rsid w:val="7AEC7106"/>
    <w:rsid w:val="7AED10D1"/>
    <w:rsid w:val="7AED71E6"/>
    <w:rsid w:val="7AEE7323"/>
    <w:rsid w:val="7AF10BC1"/>
    <w:rsid w:val="7AF4245F"/>
    <w:rsid w:val="7AF4539C"/>
    <w:rsid w:val="7AF55978"/>
    <w:rsid w:val="7AF661D7"/>
    <w:rsid w:val="7AF81F4F"/>
    <w:rsid w:val="7AF95CC7"/>
    <w:rsid w:val="7AFB559C"/>
    <w:rsid w:val="7AFD7566"/>
    <w:rsid w:val="7AFE32DE"/>
    <w:rsid w:val="7B024B7C"/>
    <w:rsid w:val="7B0326A2"/>
    <w:rsid w:val="7B046B46"/>
    <w:rsid w:val="7B05003E"/>
    <w:rsid w:val="7B0703E4"/>
    <w:rsid w:val="7B073F40"/>
    <w:rsid w:val="7B095F0A"/>
    <w:rsid w:val="7B0F54EB"/>
    <w:rsid w:val="7B114DBF"/>
    <w:rsid w:val="7B1165E0"/>
    <w:rsid w:val="7B130B37"/>
    <w:rsid w:val="7B136D89"/>
    <w:rsid w:val="7B1448AF"/>
    <w:rsid w:val="7B1623D5"/>
    <w:rsid w:val="7B197943"/>
    <w:rsid w:val="7B1B79EC"/>
    <w:rsid w:val="7B1D19B6"/>
    <w:rsid w:val="7B226FCC"/>
    <w:rsid w:val="7B2335C6"/>
    <w:rsid w:val="7B252618"/>
    <w:rsid w:val="7B272834"/>
    <w:rsid w:val="7B276391"/>
    <w:rsid w:val="7B2A40D3"/>
    <w:rsid w:val="7B2E771F"/>
    <w:rsid w:val="7B2F1B69"/>
    <w:rsid w:val="7B30793B"/>
    <w:rsid w:val="7B31720F"/>
    <w:rsid w:val="7B3B008E"/>
    <w:rsid w:val="7B3B1E3C"/>
    <w:rsid w:val="7B42766E"/>
    <w:rsid w:val="7B430CF1"/>
    <w:rsid w:val="7B444040"/>
    <w:rsid w:val="7B4909FD"/>
    <w:rsid w:val="7B4D3C62"/>
    <w:rsid w:val="7B4D60BB"/>
    <w:rsid w:val="7B4F58E7"/>
    <w:rsid w:val="7B51165F"/>
    <w:rsid w:val="7B512CCA"/>
    <w:rsid w:val="7B51340D"/>
    <w:rsid w:val="7B5353D8"/>
    <w:rsid w:val="7B5573A2"/>
    <w:rsid w:val="7B603710"/>
    <w:rsid w:val="7B6773DA"/>
    <w:rsid w:val="7B6C6499"/>
    <w:rsid w:val="7B7610C6"/>
    <w:rsid w:val="7B784E3E"/>
    <w:rsid w:val="7B7A410F"/>
    <w:rsid w:val="7B7B492E"/>
    <w:rsid w:val="7B7D2454"/>
    <w:rsid w:val="7B871525"/>
    <w:rsid w:val="7B890DF9"/>
    <w:rsid w:val="7B8E1BD1"/>
    <w:rsid w:val="7B8E6410"/>
    <w:rsid w:val="7B931C78"/>
    <w:rsid w:val="7B95154C"/>
    <w:rsid w:val="7B9652C4"/>
    <w:rsid w:val="7B98103C"/>
    <w:rsid w:val="7B9A4DB4"/>
    <w:rsid w:val="7B9D6653"/>
    <w:rsid w:val="7BA06143"/>
    <w:rsid w:val="7BA479E1"/>
    <w:rsid w:val="7BAB6FC2"/>
    <w:rsid w:val="7BB265A2"/>
    <w:rsid w:val="7BB3231A"/>
    <w:rsid w:val="7BB51BEE"/>
    <w:rsid w:val="7BB73BB8"/>
    <w:rsid w:val="7BB82CB9"/>
    <w:rsid w:val="7BBC2F7D"/>
    <w:rsid w:val="7BC2430B"/>
    <w:rsid w:val="7BC41E31"/>
    <w:rsid w:val="7BC65BA9"/>
    <w:rsid w:val="7BC736D0"/>
    <w:rsid w:val="7BC77B74"/>
    <w:rsid w:val="7BCA1097"/>
    <w:rsid w:val="7BCC0CE6"/>
    <w:rsid w:val="7BCE4A5E"/>
    <w:rsid w:val="7BD06A28"/>
    <w:rsid w:val="7BD302C6"/>
    <w:rsid w:val="7BD32074"/>
    <w:rsid w:val="7BD76009"/>
    <w:rsid w:val="7BD858DD"/>
    <w:rsid w:val="7BE10C35"/>
    <w:rsid w:val="7BE129E3"/>
    <w:rsid w:val="7BE14791"/>
    <w:rsid w:val="7BE2675B"/>
    <w:rsid w:val="7BE349AD"/>
    <w:rsid w:val="7BE41C3E"/>
    <w:rsid w:val="7BE44282"/>
    <w:rsid w:val="7BE67FFA"/>
    <w:rsid w:val="7BE73D72"/>
    <w:rsid w:val="7BE91898"/>
    <w:rsid w:val="7BEB5610"/>
    <w:rsid w:val="7BEE3352"/>
    <w:rsid w:val="7BEE58C1"/>
    <w:rsid w:val="7BF02C26"/>
    <w:rsid w:val="7BF32717"/>
    <w:rsid w:val="7BF700B4"/>
    <w:rsid w:val="7BF72207"/>
    <w:rsid w:val="7BFA3AA5"/>
    <w:rsid w:val="7BFB5B7C"/>
    <w:rsid w:val="7BFD3595"/>
    <w:rsid w:val="7BFD5343"/>
    <w:rsid w:val="7BFF10BB"/>
    <w:rsid w:val="7BFF6846"/>
    <w:rsid w:val="7C013D37"/>
    <w:rsid w:val="7C013D85"/>
    <w:rsid w:val="7C042B76"/>
    <w:rsid w:val="7C06069C"/>
    <w:rsid w:val="7C084414"/>
    <w:rsid w:val="7C0B180E"/>
    <w:rsid w:val="7C0C5586"/>
    <w:rsid w:val="7C1032C9"/>
    <w:rsid w:val="7C127041"/>
    <w:rsid w:val="7C142DB9"/>
    <w:rsid w:val="7C1508DF"/>
    <w:rsid w:val="7C15268D"/>
    <w:rsid w:val="7C1728A9"/>
    <w:rsid w:val="7C18217D"/>
    <w:rsid w:val="7C183F2B"/>
    <w:rsid w:val="7C1C7EBF"/>
    <w:rsid w:val="7C1F350C"/>
    <w:rsid w:val="7C211032"/>
    <w:rsid w:val="7C2154D6"/>
    <w:rsid w:val="7C232FFC"/>
    <w:rsid w:val="7C246D74"/>
    <w:rsid w:val="7C27784A"/>
    <w:rsid w:val="7C290372"/>
    <w:rsid w:val="7C2F8C70"/>
    <w:rsid w:val="7C321491"/>
    <w:rsid w:val="7C32167D"/>
    <w:rsid w:val="7C376AA7"/>
    <w:rsid w:val="7C3A20F4"/>
    <w:rsid w:val="7C3A6597"/>
    <w:rsid w:val="7C3C40BE"/>
    <w:rsid w:val="7C3D3992"/>
    <w:rsid w:val="7C3E7E36"/>
    <w:rsid w:val="7C43369E"/>
    <w:rsid w:val="7C4371FA"/>
    <w:rsid w:val="7C442F72"/>
    <w:rsid w:val="7C460A98"/>
    <w:rsid w:val="7C482A62"/>
    <w:rsid w:val="7C4A67DB"/>
    <w:rsid w:val="7C4E5B9F"/>
    <w:rsid w:val="7C4F208D"/>
    <w:rsid w:val="7C5238E1"/>
    <w:rsid w:val="7C52568F"/>
    <w:rsid w:val="7C5C650E"/>
    <w:rsid w:val="7C605FFE"/>
    <w:rsid w:val="7C63164A"/>
    <w:rsid w:val="7C635AEE"/>
    <w:rsid w:val="7C662C4B"/>
    <w:rsid w:val="7C683105"/>
    <w:rsid w:val="7C686C61"/>
    <w:rsid w:val="7C6A0C2B"/>
    <w:rsid w:val="7C6E0E6D"/>
    <w:rsid w:val="7C703D67"/>
    <w:rsid w:val="7C75137E"/>
    <w:rsid w:val="7C765821"/>
    <w:rsid w:val="7C776EA4"/>
    <w:rsid w:val="7C781299"/>
    <w:rsid w:val="7C7A6994"/>
    <w:rsid w:val="7C831CEC"/>
    <w:rsid w:val="7C86278D"/>
    <w:rsid w:val="7C8810B1"/>
    <w:rsid w:val="7C8B0BA1"/>
    <w:rsid w:val="7C8D66C7"/>
    <w:rsid w:val="7C8E41ED"/>
    <w:rsid w:val="7C8F0C60"/>
    <w:rsid w:val="7C8F243F"/>
    <w:rsid w:val="7C9061B7"/>
    <w:rsid w:val="7C914409"/>
    <w:rsid w:val="7C975798"/>
    <w:rsid w:val="7C977546"/>
    <w:rsid w:val="7C991510"/>
    <w:rsid w:val="7C9B5288"/>
    <w:rsid w:val="7C9C2DAE"/>
    <w:rsid w:val="7C9E6B26"/>
    <w:rsid w:val="7C9F63FA"/>
    <w:rsid w:val="7CA3413D"/>
    <w:rsid w:val="7CA659DB"/>
    <w:rsid w:val="7CA66EE7"/>
    <w:rsid w:val="7CA83501"/>
    <w:rsid w:val="7CA83A4A"/>
    <w:rsid w:val="7CAD6D69"/>
    <w:rsid w:val="7CAF2AE1"/>
    <w:rsid w:val="7CAF4890"/>
    <w:rsid w:val="7CB00608"/>
    <w:rsid w:val="7CB02D00"/>
    <w:rsid w:val="7CB225D2"/>
    <w:rsid w:val="7CB93960"/>
    <w:rsid w:val="7CB974BC"/>
    <w:rsid w:val="7CBA535D"/>
    <w:rsid w:val="7CBE3A2D"/>
    <w:rsid w:val="7CC06A9D"/>
    <w:rsid w:val="7CC16371"/>
    <w:rsid w:val="7CC320E9"/>
    <w:rsid w:val="7CC55E61"/>
    <w:rsid w:val="7CC83BA3"/>
    <w:rsid w:val="7CCC5441"/>
    <w:rsid w:val="7CCD2F68"/>
    <w:rsid w:val="7CD04806"/>
    <w:rsid w:val="7CD24A22"/>
    <w:rsid w:val="7CD267D0"/>
    <w:rsid w:val="7CD73144"/>
    <w:rsid w:val="7CD82038"/>
    <w:rsid w:val="7CDA3206"/>
    <w:rsid w:val="7CDC13FD"/>
    <w:rsid w:val="7CDF016B"/>
    <w:rsid w:val="7CE04A49"/>
    <w:rsid w:val="7CE34539"/>
    <w:rsid w:val="7CE502B1"/>
    <w:rsid w:val="7CE54755"/>
    <w:rsid w:val="7CEC1640"/>
    <w:rsid w:val="7CED53B8"/>
    <w:rsid w:val="7CEF1130"/>
    <w:rsid w:val="7CEF7382"/>
    <w:rsid w:val="7CF16C56"/>
    <w:rsid w:val="7CF35D84"/>
    <w:rsid w:val="7CF44998"/>
    <w:rsid w:val="7CF91FAF"/>
    <w:rsid w:val="7CFC55FB"/>
    <w:rsid w:val="7CFD384D"/>
    <w:rsid w:val="7CFE75C5"/>
    <w:rsid w:val="7D0050EB"/>
    <w:rsid w:val="7D0D15B6"/>
    <w:rsid w:val="7D0D7808"/>
    <w:rsid w:val="7D0E5A5A"/>
    <w:rsid w:val="7D11554A"/>
    <w:rsid w:val="7D1312C2"/>
    <w:rsid w:val="7D142945"/>
    <w:rsid w:val="7D172435"/>
    <w:rsid w:val="7D1A6F58"/>
    <w:rsid w:val="7D20578D"/>
    <w:rsid w:val="7D22016C"/>
    <w:rsid w:val="7D28412D"/>
    <w:rsid w:val="7D2A2168"/>
    <w:rsid w:val="7D2A660C"/>
    <w:rsid w:val="7D2D1C58"/>
    <w:rsid w:val="7D2E7EAA"/>
    <w:rsid w:val="7D311748"/>
    <w:rsid w:val="7D316B8F"/>
    <w:rsid w:val="7D3B6123"/>
    <w:rsid w:val="7D3D633F"/>
    <w:rsid w:val="7D40373A"/>
    <w:rsid w:val="7D4236A7"/>
    <w:rsid w:val="7D426B9D"/>
    <w:rsid w:val="7D44147C"/>
    <w:rsid w:val="7D45760F"/>
    <w:rsid w:val="7D4A45B8"/>
    <w:rsid w:val="7D4F6073"/>
    <w:rsid w:val="7D5316BF"/>
    <w:rsid w:val="7D567401"/>
    <w:rsid w:val="7D63567A"/>
    <w:rsid w:val="7D692C90"/>
    <w:rsid w:val="7D6A6A08"/>
    <w:rsid w:val="7D6C2781"/>
    <w:rsid w:val="7D6F2271"/>
    <w:rsid w:val="7D6F401F"/>
    <w:rsid w:val="7D755AD9"/>
    <w:rsid w:val="7D761851"/>
    <w:rsid w:val="7D7B6E68"/>
    <w:rsid w:val="7D7F0706"/>
    <w:rsid w:val="7D831878"/>
    <w:rsid w:val="7D87580C"/>
    <w:rsid w:val="7D8A7D44"/>
    <w:rsid w:val="7D8C4BD1"/>
    <w:rsid w:val="7D902913"/>
    <w:rsid w:val="7D910EB4"/>
    <w:rsid w:val="7D935F5F"/>
    <w:rsid w:val="7D936E93"/>
    <w:rsid w:val="7D965A4F"/>
    <w:rsid w:val="7DA95783"/>
    <w:rsid w:val="7DB008BF"/>
    <w:rsid w:val="7DB163E5"/>
    <w:rsid w:val="7DB40A20"/>
    <w:rsid w:val="7DB44FF6"/>
    <w:rsid w:val="7DB55ED6"/>
    <w:rsid w:val="7DBB1012"/>
    <w:rsid w:val="7DC0487A"/>
    <w:rsid w:val="7DC73E5B"/>
    <w:rsid w:val="7DC97BD3"/>
    <w:rsid w:val="7DCA74A7"/>
    <w:rsid w:val="7DCE343B"/>
    <w:rsid w:val="7DD02D0F"/>
    <w:rsid w:val="7DDF11A4"/>
    <w:rsid w:val="7DDF36B2"/>
    <w:rsid w:val="7DE1316F"/>
    <w:rsid w:val="7DE93DD1"/>
    <w:rsid w:val="7DEB18F7"/>
    <w:rsid w:val="7DEB7B49"/>
    <w:rsid w:val="7DED1B13"/>
    <w:rsid w:val="7DF06F0E"/>
    <w:rsid w:val="7DF369FE"/>
    <w:rsid w:val="7DF74740"/>
    <w:rsid w:val="7DF7797A"/>
    <w:rsid w:val="7DFD162B"/>
    <w:rsid w:val="7DFD5ACF"/>
    <w:rsid w:val="7DFD787D"/>
    <w:rsid w:val="7DFF1847"/>
    <w:rsid w:val="7E01111B"/>
    <w:rsid w:val="7E0230E5"/>
    <w:rsid w:val="7E026C41"/>
    <w:rsid w:val="7E040C0B"/>
    <w:rsid w:val="7E046E5D"/>
    <w:rsid w:val="7E07746E"/>
    <w:rsid w:val="7E0806FB"/>
    <w:rsid w:val="7E097FCF"/>
    <w:rsid w:val="7E0D5D12"/>
    <w:rsid w:val="7E0E55E6"/>
    <w:rsid w:val="7E0E5C00"/>
    <w:rsid w:val="7E123328"/>
    <w:rsid w:val="7E130E4E"/>
    <w:rsid w:val="7E136A50"/>
    <w:rsid w:val="7E154BC6"/>
    <w:rsid w:val="7E1626EC"/>
    <w:rsid w:val="7E1C7D03"/>
    <w:rsid w:val="7E260B81"/>
    <w:rsid w:val="7E2C3CBE"/>
    <w:rsid w:val="7E2D63B4"/>
    <w:rsid w:val="7E301A00"/>
    <w:rsid w:val="7E3239CA"/>
    <w:rsid w:val="7E325778"/>
    <w:rsid w:val="7E372D8F"/>
    <w:rsid w:val="7E3736CB"/>
    <w:rsid w:val="7E3808B5"/>
    <w:rsid w:val="7E3A287F"/>
    <w:rsid w:val="7E3A462D"/>
    <w:rsid w:val="7E3C03A5"/>
    <w:rsid w:val="7E3F7E95"/>
    <w:rsid w:val="7E4436FD"/>
    <w:rsid w:val="7E49765A"/>
    <w:rsid w:val="7E4B05E8"/>
    <w:rsid w:val="7E4C0FEB"/>
    <w:rsid w:val="7E4C610E"/>
    <w:rsid w:val="7E4F632A"/>
    <w:rsid w:val="7E5202D3"/>
    <w:rsid w:val="7E521976"/>
    <w:rsid w:val="7E5356EF"/>
    <w:rsid w:val="7E5751DF"/>
    <w:rsid w:val="7E5971A9"/>
    <w:rsid w:val="7E5C27F5"/>
    <w:rsid w:val="7E5C45A3"/>
    <w:rsid w:val="7E617E0B"/>
    <w:rsid w:val="7E665422"/>
    <w:rsid w:val="7E6873EC"/>
    <w:rsid w:val="7E6E42D6"/>
    <w:rsid w:val="7E751B09"/>
    <w:rsid w:val="7E755665"/>
    <w:rsid w:val="7E7E09BD"/>
    <w:rsid w:val="7E8835EA"/>
    <w:rsid w:val="7E891110"/>
    <w:rsid w:val="7E8B4E88"/>
    <w:rsid w:val="7E8F2BCB"/>
    <w:rsid w:val="7E8F4979"/>
    <w:rsid w:val="7E90249F"/>
    <w:rsid w:val="7E966CD5"/>
    <w:rsid w:val="7E971A7F"/>
    <w:rsid w:val="7E977CD1"/>
    <w:rsid w:val="7E9957F7"/>
    <w:rsid w:val="7E9E4BBC"/>
    <w:rsid w:val="7EA36676"/>
    <w:rsid w:val="7EA83C8C"/>
    <w:rsid w:val="7EAA3560"/>
    <w:rsid w:val="7EAD12A3"/>
    <w:rsid w:val="7EAF501B"/>
    <w:rsid w:val="7EB22415"/>
    <w:rsid w:val="7EB24D50"/>
    <w:rsid w:val="7EB663A9"/>
    <w:rsid w:val="7EB71C15"/>
    <w:rsid w:val="7EB73ECF"/>
    <w:rsid w:val="7EBB50F1"/>
    <w:rsid w:val="7EBE0C5A"/>
    <w:rsid w:val="7EBE0DBA"/>
    <w:rsid w:val="7EC00FD6"/>
    <w:rsid w:val="7EC14D4E"/>
    <w:rsid w:val="7EC16AFC"/>
    <w:rsid w:val="7EC30AC6"/>
    <w:rsid w:val="7EC64112"/>
    <w:rsid w:val="7EC65EC0"/>
    <w:rsid w:val="7EC81C39"/>
    <w:rsid w:val="7EC87E8B"/>
    <w:rsid w:val="7ECA3C03"/>
    <w:rsid w:val="7ECB34D7"/>
    <w:rsid w:val="7ECF1219"/>
    <w:rsid w:val="7ECF2FC7"/>
    <w:rsid w:val="7ED20D09"/>
    <w:rsid w:val="7ED22AB7"/>
    <w:rsid w:val="7EDC56E4"/>
    <w:rsid w:val="7EDC7492"/>
    <w:rsid w:val="7EE30820"/>
    <w:rsid w:val="7EE56270"/>
    <w:rsid w:val="7EE66563"/>
    <w:rsid w:val="7EEA7E01"/>
    <w:rsid w:val="7EEB3B79"/>
    <w:rsid w:val="7EEB5927"/>
    <w:rsid w:val="7EED5B43"/>
    <w:rsid w:val="7EF46ED2"/>
    <w:rsid w:val="7EF50554"/>
    <w:rsid w:val="7EF649F8"/>
    <w:rsid w:val="7EFB3C47"/>
    <w:rsid w:val="7EFE1AFE"/>
    <w:rsid w:val="7EFE565A"/>
    <w:rsid w:val="7F01339C"/>
    <w:rsid w:val="7F0215EE"/>
    <w:rsid w:val="7F032C71"/>
    <w:rsid w:val="7F08472B"/>
    <w:rsid w:val="7F0B18FA"/>
    <w:rsid w:val="7F0C421B"/>
    <w:rsid w:val="7F0F016B"/>
    <w:rsid w:val="7F0F1615"/>
    <w:rsid w:val="7F160BF6"/>
    <w:rsid w:val="7F166E48"/>
    <w:rsid w:val="7F186291"/>
    <w:rsid w:val="7F196938"/>
    <w:rsid w:val="7F1C3D32"/>
    <w:rsid w:val="7F21759B"/>
    <w:rsid w:val="7F233313"/>
    <w:rsid w:val="7F2350C1"/>
    <w:rsid w:val="7F271055"/>
    <w:rsid w:val="7F2A46A1"/>
    <w:rsid w:val="7F315A30"/>
    <w:rsid w:val="7F3177DE"/>
    <w:rsid w:val="7F343772"/>
    <w:rsid w:val="7F361298"/>
    <w:rsid w:val="7F370B6C"/>
    <w:rsid w:val="7F3B065C"/>
    <w:rsid w:val="7F3B68AE"/>
    <w:rsid w:val="7F402117"/>
    <w:rsid w:val="7F435763"/>
    <w:rsid w:val="7F4E65E2"/>
    <w:rsid w:val="7F4F235A"/>
    <w:rsid w:val="7F51620B"/>
    <w:rsid w:val="7F5259A6"/>
    <w:rsid w:val="7F565CF2"/>
    <w:rsid w:val="7F5931D8"/>
    <w:rsid w:val="7F594F87"/>
    <w:rsid w:val="7F5F07EF"/>
    <w:rsid w:val="7F645E05"/>
    <w:rsid w:val="7F6722A0"/>
    <w:rsid w:val="7F673200"/>
    <w:rsid w:val="7F6C2F0C"/>
    <w:rsid w:val="7F7122D0"/>
    <w:rsid w:val="7F736048"/>
    <w:rsid w:val="7F761695"/>
    <w:rsid w:val="7F7678E7"/>
    <w:rsid w:val="7F791185"/>
    <w:rsid w:val="7F7B314F"/>
    <w:rsid w:val="7F7D6EC7"/>
    <w:rsid w:val="7F7F569C"/>
    <w:rsid w:val="7F7F68A4"/>
    <w:rsid w:val="7F802513"/>
    <w:rsid w:val="7F8244DD"/>
    <w:rsid w:val="7F82628B"/>
    <w:rsid w:val="7F850ECB"/>
    <w:rsid w:val="7F857B2A"/>
    <w:rsid w:val="7F875650"/>
    <w:rsid w:val="7F8A15E4"/>
    <w:rsid w:val="7F945FBF"/>
    <w:rsid w:val="7F947D6D"/>
    <w:rsid w:val="7F9935D5"/>
    <w:rsid w:val="7F9B559F"/>
    <w:rsid w:val="7F9D1317"/>
    <w:rsid w:val="7F9F1736"/>
    <w:rsid w:val="7FA501CC"/>
    <w:rsid w:val="7FA73F44"/>
    <w:rsid w:val="7FA77AA0"/>
    <w:rsid w:val="7FAB3A34"/>
    <w:rsid w:val="7FB34697"/>
    <w:rsid w:val="7FBA3C77"/>
    <w:rsid w:val="7FBB179D"/>
    <w:rsid w:val="7FBD3767"/>
    <w:rsid w:val="7FBF128D"/>
    <w:rsid w:val="7FC05006"/>
    <w:rsid w:val="7FC248DA"/>
    <w:rsid w:val="7FC5261C"/>
    <w:rsid w:val="7FC841C1"/>
    <w:rsid w:val="7FCB3154"/>
    <w:rsid w:val="7FCE14D1"/>
    <w:rsid w:val="7FD30895"/>
    <w:rsid w:val="7FD31A01"/>
    <w:rsid w:val="7FD34D39"/>
    <w:rsid w:val="7FD5285F"/>
    <w:rsid w:val="7FD8234F"/>
    <w:rsid w:val="7FDC1E3F"/>
    <w:rsid w:val="7FDD34C2"/>
    <w:rsid w:val="7FDF723A"/>
    <w:rsid w:val="7FE01204"/>
    <w:rsid w:val="7FE64A6C"/>
    <w:rsid w:val="7FE9630A"/>
    <w:rsid w:val="7FEB2083"/>
    <w:rsid w:val="7FEC7BA9"/>
    <w:rsid w:val="7FEE1B73"/>
    <w:rsid w:val="7FEE56CF"/>
    <w:rsid w:val="7FF01447"/>
    <w:rsid w:val="7FF52F01"/>
    <w:rsid w:val="7FF802FC"/>
    <w:rsid w:val="7FFB101A"/>
    <w:rsid w:val="7FFB590F"/>
    <w:rsid w:val="7FFB7DEC"/>
    <w:rsid w:val="9BF96BAC"/>
    <w:rsid w:val="AD2DA3B9"/>
    <w:rsid w:val="AF6FE06F"/>
    <w:rsid w:val="D78F6FBA"/>
    <w:rsid w:val="DBDF55C4"/>
    <w:rsid w:val="DF3D59C8"/>
    <w:rsid w:val="EBFFC059"/>
    <w:rsid w:val="EEF1341C"/>
    <w:rsid w:val="F7B9D6FD"/>
    <w:rsid w:val="F7CC7425"/>
    <w:rsid w:val="FAEC74ED"/>
    <w:rsid w:val="FE93A17C"/>
    <w:rsid w:val="FEFF2685"/>
    <w:rsid w:val="FFD23C0D"/>
    <w:rsid w:val="FFEFE6BF"/>
    <w:rsid w:val="FFF59FA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44"/>
    <w:qFormat/>
    <w:uiPriority w:val="0"/>
    <w:pPr>
      <w:keepNext/>
      <w:outlineLvl w:val="0"/>
    </w:pPr>
    <w:rPr>
      <w:sz w:val="28"/>
      <w:szCs w:val="24"/>
    </w:rPr>
  </w:style>
  <w:style w:type="paragraph" w:styleId="3">
    <w:name w:val="heading 2"/>
    <w:basedOn w:val="1"/>
    <w:next w:val="1"/>
    <w:link w:val="43"/>
    <w:qFormat/>
    <w:uiPriority w:val="0"/>
    <w:pPr>
      <w:keepNext/>
      <w:keepLines/>
      <w:adjustRightInd w:val="0"/>
      <w:spacing w:before="260" w:after="260" w:line="416" w:lineRule="atLeast"/>
      <w:jc w:val="left"/>
      <w:textAlignment w:val="baseline"/>
      <w:outlineLvl w:val="1"/>
    </w:pPr>
    <w:rPr>
      <w:rFonts w:ascii="Arial" w:hAnsi="Arial" w:eastAsia="黑体"/>
      <w:b/>
      <w:kern w:val="0"/>
      <w:sz w:val="32"/>
    </w:rPr>
  </w:style>
  <w:style w:type="paragraph" w:styleId="4">
    <w:name w:val="heading 3"/>
    <w:basedOn w:val="1"/>
    <w:next w:val="1"/>
    <w:link w:val="45"/>
    <w:qFormat/>
    <w:uiPriority w:val="0"/>
    <w:pPr>
      <w:keepNext/>
      <w:keepLines/>
      <w:spacing w:before="260" w:after="260" w:line="416" w:lineRule="auto"/>
      <w:outlineLvl w:val="2"/>
    </w:pPr>
    <w:rPr>
      <w:b/>
      <w:bCs/>
      <w:sz w:val="32"/>
      <w:szCs w:val="32"/>
      <w:lang w:val="zh-CN"/>
    </w:rPr>
  </w:style>
  <w:style w:type="paragraph" w:styleId="5">
    <w:name w:val="heading 4"/>
    <w:basedOn w:val="1"/>
    <w:next w:val="1"/>
    <w:link w:val="46"/>
    <w:qFormat/>
    <w:uiPriority w:val="0"/>
    <w:pPr>
      <w:keepNext/>
      <w:keepLines/>
      <w:adjustRightInd w:val="0"/>
      <w:spacing w:before="280" w:after="290" w:line="376" w:lineRule="atLeast"/>
      <w:jc w:val="left"/>
      <w:textAlignment w:val="baseline"/>
      <w:outlineLvl w:val="3"/>
    </w:pPr>
    <w:rPr>
      <w:rFonts w:ascii="Arial" w:hAnsi="Arial" w:eastAsia="黑体"/>
      <w:b/>
      <w:kern w:val="0"/>
      <w:sz w:val="28"/>
    </w:rPr>
  </w:style>
  <w:style w:type="character" w:default="1" w:styleId="36">
    <w:name w:val="Default Paragraph Font"/>
    <w:unhideWhenUsed/>
    <w:qFormat/>
    <w:uiPriority w:val="1"/>
  </w:style>
  <w:style w:type="table" w:default="1" w:styleId="34">
    <w:name w:val="Normal Table"/>
    <w:unhideWhenUsed/>
    <w:qFormat/>
    <w:uiPriority w:val="99"/>
    <w:tblPr>
      <w:tblCellMar>
        <w:top w:w="0" w:type="dxa"/>
        <w:left w:w="108" w:type="dxa"/>
        <w:bottom w:w="0" w:type="dxa"/>
        <w:right w:w="108" w:type="dxa"/>
      </w:tblCellMar>
    </w:tblPr>
  </w:style>
  <w:style w:type="paragraph" w:styleId="6">
    <w:name w:val="toc 7"/>
    <w:basedOn w:val="1"/>
    <w:next w:val="1"/>
    <w:qFormat/>
    <w:uiPriority w:val="0"/>
    <w:pPr>
      <w:ind w:left="2520" w:leftChars="1200"/>
    </w:pPr>
  </w:style>
  <w:style w:type="paragraph" w:styleId="7">
    <w:name w:val="Document Map"/>
    <w:basedOn w:val="1"/>
    <w:link w:val="47"/>
    <w:qFormat/>
    <w:uiPriority w:val="0"/>
    <w:pPr>
      <w:shd w:val="clear" w:color="auto" w:fill="000080"/>
    </w:pPr>
  </w:style>
  <w:style w:type="paragraph" w:styleId="8">
    <w:name w:val="annotation text"/>
    <w:basedOn w:val="1"/>
    <w:link w:val="48"/>
    <w:semiHidden/>
    <w:qFormat/>
    <w:uiPriority w:val="99"/>
    <w:pPr>
      <w:jc w:val="left"/>
    </w:pPr>
  </w:style>
  <w:style w:type="paragraph" w:styleId="9">
    <w:name w:val="Body Text 3"/>
    <w:basedOn w:val="1"/>
    <w:link w:val="49"/>
    <w:unhideWhenUsed/>
    <w:qFormat/>
    <w:uiPriority w:val="99"/>
    <w:pPr>
      <w:spacing w:after="120"/>
    </w:pPr>
    <w:rPr>
      <w:rFonts w:ascii="Calibri" w:hAnsi="Calibri"/>
      <w:sz w:val="16"/>
      <w:szCs w:val="16"/>
      <w:lang w:val="zh-CN"/>
    </w:rPr>
  </w:style>
  <w:style w:type="paragraph" w:styleId="10">
    <w:name w:val="Body Text"/>
    <w:basedOn w:val="1"/>
    <w:link w:val="50"/>
    <w:qFormat/>
    <w:uiPriority w:val="0"/>
    <w:pPr>
      <w:spacing w:after="120"/>
    </w:pPr>
    <w:rPr>
      <w:szCs w:val="24"/>
    </w:rPr>
  </w:style>
  <w:style w:type="paragraph" w:styleId="11">
    <w:name w:val="Body Text Indent"/>
    <w:basedOn w:val="1"/>
    <w:next w:val="12"/>
    <w:link w:val="51"/>
    <w:qFormat/>
    <w:uiPriority w:val="0"/>
    <w:pPr>
      <w:ind w:firstLine="540"/>
    </w:pPr>
    <w:rPr>
      <w:rFonts w:eastAsia="仿宋_GB2312"/>
      <w:sz w:val="28"/>
    </w:rPr>
  </w:style>
  <w:style w:type="paragraph" w:styleId="12">
    <w:name w:val="envelope return"/>
    <w:basedOn w:val="1"/>
    <w:qFormat/>
    <w:uiPriority w:val="0"/>
    <w:pPr>
      <w:snapToGrid w:val="0"/>
    </w:pPr>
    <w:rPr>
      <w:rFonts w:ascii="Arial" w:hAnsi="Arial"/>
    </w:rPr>
  </w:style>
  <w:style w:type="paragraph" w:styleId="13">
    <w:name w:val="toc 5"/>
    <w:basedOn w:val="1"/>
    <w:next w:val="1"/>
    <w:qFormat/>
    <w:uiPriority w:val="0"/>
    <w:pPr>
      <w:ind w:left="1680" w:leftChars="800"/>
    </w:pPr>
  </w:style>
  <w:style w:type="paragraph" w:styleId="14">
    <w:name w:val="toc 3"/>
    <w:basedOn w:val="1"/>
    <w:next w:val="1"/>
    <w:qFormat/>
    <w:uiPriority w:val="39"/>
    <w:pPr>
      <w:ind w:left="840" w:leftChars="400"/>
    </w:pPr>
  </w:style>
  <w:style w:type="paragraph" w:styleId="15">
    <w:name w:val="Plain Text"/>
    <w:basedOn w:val="1"/>
    <w:link w:val="52"/>
    <w:qFormat/>
    <w:uiPriority w:val="0"/>
    <w:rPr>
      <w:rFonts w:ascii="宋体" w:hAnsi="Courier New" w:cs="Times New Roman"/>
      <w:szCs w:val="22"/>
    </w:rPr>
  </w:style>
  <w:style w:type="paragraph" w:styleId="16">
    <w:name w:val="toc 8"/>
    <w:basedOn w:val="1"/>
    <w:next w:val="1"/>
    <w:qFormat/>
    <w:uiPriority w:val="0"/>
    <w:pPr>
      <w:ind w:left="2940" w:leftChars="1400"/>
    </w:pPr>
  </w:style>
  <w:style w:type="paragraph" w:styleId="17">
    <w:name w:val="Date"/>
    <w:basedOn w:val="1"/>
    <w:next w:val="1"/>
    <w:link w:val="53"/>
    <w:qFormat/>
    <w:uiPriority w:val="0"/>
    <w:rPr>
      <w:rFonts w:ascii="Arial" w:hAnsi="Arial" w:eastAsia="楷体_GB2312"/>
      <w:sz w:val="28"/>
    </w:rPr>
  </w:style>
  <w:style w:type="paragraph" w:styleId="18">
    <w:name w:val="Body Text Indent 2"/>
    <w:basedOn w:val="1"/>
    <w:link w:val="54"/>
    <w:qFormat/>
    <w:uiPriority w:val="0"/>
    <w:pPr>
      <w:tabs>
        <w:tab w:val="left" w:pos="720"/>
      </w:tabs>
      <w:ind w:right="-506" w:rightChars="-241" w:firstLine="538" w:firstLineChars="192"/>
    </w:pPr>
    <w:rPr>
      <w:rFonts w:eastAsia="仿宋_GB2312"/>
      <w:sz w:val="28"/>
    </w:rPr>
  </w:style>
  <w:style w:type="paragraph" w:styleId="19">
    <w:name w:val="Balloon Text"/>
    <w:basedOn w:val="1"/>
    <w:link w:val="55"/>
    <w:qFormat/>
    <w:uiPriority w:val="0"/>
    <w:rPr>
      <w:sz w:val="18"/>
      <w:szCs w:val="18"/>
    </w:rPr>
  </w:style>
  <w:style w:type="paragraph" w:styleId="20">
    <w:name w:val="footer"/>
    <w:basedOn w:val="1"/>
    <w:link w:val="56"/>
    <w:unhideWhenUsed/>
    <w:qFormat/>
    <w:uiPriority w:val="99"/>
    <w:pPr>
      <w:tabs>
        <w:tab w:val="center" w:pos="4153"/>
        <w:tab w:val="right" w:pos="8306"/>
      </w:tabs>
      <w:snapToGrid w:val="0"/>
      <w:jc w:val="left"/>
    </w:pPr>
    <w:rPr>
      <w:sz w:val="18"/>
      <w:szCs w:val="18"/>
    </w:rPr>
  </w:style>
  <w:style w:type="paragraph" w:styleId="21">
    <w:name w:val="header"/>
    <w:basedOn w:val="1"/>
    <w:link w:val="57"/>
    <w:unhideWhenUsed/>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0"/>
  </w:style>
  <w:style w:type="paragraph" w:styleId="23">
    <w:name w:val="toc 4"/>
    <w:basedOn w:val="1"/>
    <w:next w:val="1"/>
    <w:qFormat/>
    <w:uiPriority w:val="0"/>
    <w:pPr>
      <w:ind w:left="1260" w:leftChars="600"/>
    </w:pPr>
  </w:style>
  <w:style w:type="paragraph" w:styleId="24">
    <w:name w:val="toc 6"/>
    <w:basedOn w:val="1"/>
    <w:next w:val="1"/>
    <w:qFormat/>
    <w:uiPriority w:val="0"/>
    <w:pPr>
      <w:ind w:left="2100" w:leftChars="1000"/>
    </w:pPr>
  </w:style>
  <w:style w:type="paragraph" w:styleId="25">
    <w:name w:val="Body Text Indent 3"/>
    <w:basedOn w:val="1"/>
    <w:link w:val="58"/>
    <w:qFormat/>
    <w:uiPriority w:val="0"/>
    <w:pPr>
      <w:ind w:left="178" w:leftChars="85" w:firstLine="560" w:firstLineChars="200"/>
    </w:pPr>
    <w:rPr>
      <w:rFonts w:ascii="仿宋_GB2312" w:hAnsi="Arial" w:eastAsia="仿宋_GB2312"/>
      <w:sz w:val="28"/>
      <w:szCs w:val="24"/>
    </w:rPr>
  </w:style>
  <w:style w:type="paragraph" w:styleId="26">
    <w:name w:val="toc 2"/>
    <w:basedOn w:val="1"/>
    <w:next w:val="1"/>
    <w:qFormat/>
    <w:uiPriority w:val="39"/>
    <w:pPr>
      <w:ind w:left="420" w:leftChars="200"/>
    </w:pPr>
  </w:style>
  <w:style w:type="paragraph" w:styleId="27">
    <w:name w:val="toc 9"/>
    <w:basedOn w:val="1"/>
    <w:next w:val="1"/>
    <w:qFormat/>
    <w:uiPriority w:val="0"/>
    <w:pPr>
      <w:ind w:left="3360" w:leftChars="1600"/>
    </w:pPr>
  </w:style>
  <w:style w:type="paragraph" w:styleId="28">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29">
    <w:name w:val="Normal (Web)"/>
    <w:basedOn w:val="1"/>
    <w:unhideWhenUsed/>
    <w:qFormat/>
    <w:uiPriority w:val="99"/>
    <w:pPr>
      <w:jc w:val="left"/>
    </w:pPr>
    <w:rPr>
      <w:kern w:val="0"/>
      <w:sz w:val="24"/>
    </w:rPr>
  </w:style>
  <w:style w:type="paragraph" w:styleId="30">
    <w:name w:val="index 1"/>
    <w:basedOn w:val="1"/>
    <w:next w:val="1"/>
    <w:semiHidden/>
    <w:qFormat/>
    <w:uiPriority w:val="0"/>
    <w:pPr>
      <w:jc w:val="center"/>
    </w:pPr>
    <w:rPr>
      <w:rFonts w:ascii="仿宋_GB2312" w:eastAsia="仿宋_GB2312"/>
      <w:b/>
      <w:bCs/>
      <w:sz w:val="28"/>
    </w:rPr>
  </w:style>
  <w:style w:type="paragraph" w:styleId="31">
    <w:name w:val="annotation subject"/>
    <w:basedOn w:val="8"/>
    <w:next w:val="8"/>
    <w:link w:val="59"/>
    <w:semiHidden/>
    <w:qFormat/>
    <w:uiPriority w:val="99"/>
    <w:rPr>
      <w:b/>
      <w:bCs/>
    </w:rPr>
  </w:style>
  <w:style w:type="paragraph" w:styleId="32">
    <w:name w:val="Body Text First Indent"/>
    <w:basedOn w:val="10"/>
    <w:unhideWhenUsed/>
    <w:qFormat/>
    <w:uiPriority w:val="99"/>
    <w:pPr>
      <w:spacing w:line="400" w:lineRule="atLeast"/>
      <w:ind w:firstLine="426"/>
    </w:pPr>
    <w:rPr>
      <w:sz w:val="24"/>
      <w:szCs w:val="20"/>
    </w:rPr>
  </w:style>
  <w:style w:type="paragraph" w:styleId="33">
    <w:name w:val="Body Text First Indent 2"/>
    <w:basedOn w:val="11"/>
    <w:next w:val="1"/>
    <w:qFormat/>
    <w:uiPriority w:val="0"/>
    <w:pPr>
      <w:ind w:left="200" w:firstLine="420" w:firstLineChars="200"/>
    </w:pPr>
  </w:style>
  <w:style w:type="table" w:styleId="35">
    <w:name w:val="Table Grid"/>
    <w:basedOn w:val="3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7">
    <w:name w:val="Strong"/>
    <w:qFormat/>
    <w:uiPriority w:val="0"/>
    <w:rPr>
      <w:b/>
    </w:rPr>
  </w:style>
  <w:style w:type="character" w:styleId="38">
    <w:name w:val="page number"/>
    <w:basedOn w:val="36"/>
    <w:qFormat/>
    <w:uiPriority w:val="0"/>
  </w:style>
  <w:style w:type="character" w:styleId="39">
    <w:name w:val="FollowedHyperlink"/>
    <w:basedOn w:val="36"/>
    <w:unhideWhenUsed/>
    <w:qFormat/>
    <w:uiPriority w:val="99"/>
    <w:rPr>
      <w:color w:val="954F72"/>
      <w:u w:val="single"/>
    </w:rPr>
  </w:style>
  <w:style w:type="character" w:styleId="40">
    <w:name w:val="Hyperlink"/>
    <w:basedOn w:val="36"/>
    <w:qFormat/>
    <w:uiPriority w:val="99"/>
    <w:rPr>
      <w:color w:val="333333"/>
      <w:u w:val="none"/>
    </w:rPr>
  </w:style>
  <w:style w:type="character" w:styleId="41">
    <w:name w:val="annotation reference"/>
    <w:semiHidden/>
    <w:qFormat/>
    <w:uiPriority w:val="99"/>
    <w:rPr>
      <w:sz w:val="21"/>
      <w:szCs w:val="21"/>
    </w:rPr>
  </w:style>
  <w:style w:type="paragraph" w:customStyle="1" w:styleId="42">
    <w:name w:val="Default"/>
    <w:qFormat/>
    <w:uiPriority w:val="0"/>
    <w:pPr>
      <w:widowControl w:val="0"/>
      <w:autoSpaceDE w:val="0"/>
      <w:autoSpaceDN w:val="0"/>
      <w:adjustRightInd w:val="0"/>
    </w:pPr>
    <w:rPr>
      <w:rFonts w:ascii="黑体" w:hAnsi="Times New Roman" w:eastAsia="黑体" w:cs="Times New Roman"/>
      <w:kern w:val="0"/>
      <w:sz w:val="20"/>
      <w:szCs w:val="20"/>
      <w:lang w:val="en-US" w:eastAsia="zh-CN" w:bidi="ar-SA"/>
    </w:rPr>
  </w:style>
  <w:style w:type="character" w:customStyle="1" w:styleId="43">
    <w:name w:val="标题 2 Char1"/>
    <w:link w:val="3"/>
    <w:qFormat/>
    <w:uiPriority w:val="0"/>
    <w:rPr>
      <w:rFonts w:ascii="Arial" w:hAnsi="Arial" w:eastAsia="黑体"/>
      <w:b/>
      <w:bCs/>
      <w:sz w:val="32"/>
      <w:szCs w:val="32"/>
    </w:rPr>
  </w:style>
  <w:style w:type="character" w:customStyle="1" w:styleId="44">
    <w:name w:val="标题 1 Char"/>
    <w:basedOn w:val="36"/>
    <w:link w:val="2"/>
    <w:qFormat/>
    <w:uiPriority w:val="0"/>
    <w:rPr>
      <w:rFonts w:ascii="Times New Roman" w:hAnsi="Times New Roman" w:eastAsia="宋体" w:cs="Times New Roman"/>
      <w:sz w:val="28"/>
      <w:szCs w:val="24"/>
    </w:rPr>
  </w:style>
  <w:style w:type="character" w:customStyle="1" w:styleId="45">
    <w:name w:val="标题 3 Char"/>
    <w:basedOn w:val="36"/>
    <w:link w:val="4"/>
    <w:qFormat/>
    <w:uiPriority w:val="0"/>
    <w:rPr>
      <w:rFonts w:ascii="Times New Roman" w:hAnsi="Times New Roman" w:eastAsia="宋体" w:cs="Times New Roman"/>
      <w:b/>
      <w:bCs/>
      <w:sz w:val="32"/>
      <w:szCs w:val="32"/>
      <w:lang w:val="zh-CN" w:eastAsia="zh-CN"/>
    </w:rPr>
  </w:style>
  <w:style w:type="character" w:customStyle="1" w:styleId="46">
    <w:name w:val="标题 4 Char"/>
    <w:basedOn w:val="36"/>
    <w:link w:val="5"/>
    <w:qFormat/>
    <w:uiPriority w:val="0"/>
    <w:rPr>
      <w:rFonts w:ascii="Arial" w:hAnsi="Arial" w:eastAsia="黑体" w:cs="Times New Roman"/>
      <w:b/>
      <w:kern w:val="0"/>
      <w:sz w:val="28"/>
      <w:szCs w:val="20"/>
    </w:rPr>
  </w:style>
  <w:style w:type="character" w:customStyle="1" w:styleId="47">
    <w:name w:val="文档结构图 Char"/>
    <w:basedOn w:val="36"/>
    <w:link w:val="7"/>
    <w:qFormat/>
    <w:uiPriority w:val="0"/>
    <w:rPr>
      <w:rFonts w:ascii="Times New Roman" w:hAnsi="Times New Roman" w:eastAsia="宋体" w:cs="Times New Roman"/>
      <w:szCs w:val="20"/>
      <w:shd w:val="clear" w:color="auto" w:fill="000080"/>
    </w:rPr>
  </w:style>
  <w:style w:type="character" w:customStyle="1" w:styleId="48">
    <w:name w:val="批注文字 Char"/>
    <w:basedOn w:val="36"/>
    <w:link w:val="8"/>
    <w:semiHidden/>
    <w:qFormat/>
    <w:uiPriority w:val="99"/>
    <w:rPr>
      <w:rFonts w:ascii="Times New Roman" w:hAnsi="Times New Roman" w:eastAsia="宋体" w:cs="Times New Roman"/>
      <w:szCs w:val="20"/>
    </w:rPr>
  </w:style>
  <w:style w:type="character" w:customStyle="1" w:styleId="49">
    <w:name w:val="正文文本 3 Char"/>
    <w:basedOn w:val="36"/>
    <w:link w:val="9"/>
    <w:qFormat/>
    <w:uiPriority w:val="99"/>
    <w:rPr>
      <w:rFonts w:ascii="Calibri" w:hAnsi="Calibri" w:eastAsia="宋体" w:cs="Times New Roman"/>
      <w:sz w:val="16"/>
      <w:szCs w:val="16"/>
      <w:lang w:val="zh-CN" w:eastAsia="zh-CN"/>
    </w:rPr>
  </w:style>
  <w:style w:type="character" w:customStyle="1" w:styleId="50">
    <w:name w:val="正文文本 Char"/>
    <w:basedOn w:val="36"/>
    <w:link w:val="10"/>
    <w:qFormat/>
    <w:uiPriority w:val="0"/>
    <w:rPr>
      <w:rFonts w:ascii="Times New Roman" w:hAnsi="Times New Roman" w:eastAsia="宋体" w:cs="Times New Roman"/>
      <w:szCs w:val="24"/>
    </w:rPr>
  </w:style>
  <w:style w:type="character" w:customStyle="1" w:styleId="51">
    <w:name w:val="正文文本缩进 Char"/>
    <w:basedOn w:val="36"/>
    <w:link w:val="11"/>
    <w:qFormat/>
    <w:uiPriority w:val="0"/>
    <w:rPr>
      <w:rFonts w:ascii="Times New Roman" w:hAnsi="Times New Roman" w:eastAsia="仿宋_GB2312" w:cs="Times New Roman"/>
      <w:sz w:val="28"/>
      <w:szCs w:val="20"/>
    </w:rPr>
  </w:style>
  <w:style w:type="character" w:customStyle="1" w:styleId="52">
    <w:name w:val="纯文本 Char"/>
    <w:link w:val="15"/>
    <w:qFormat/>
    <w:uiPriority w:val="0"/>
    <w:rPr>
      <w:rFonts w:ascii="宋体" w:hAnsi="Courier New" w:eastAsia="宋体"/>
    </w:rPr>
  </w:style>
  <w:style w:type="character" w:customStyle="1" w:styleId="53">
    <w:name w:val="日期 Char"/>
    <w:basedOn w:val="36"/>
    <w:link w:val="17"/>
    <w:qFormat/>
    <w:uiPriority w:val="0"/>
    <w:rPr>
      <w:rFonts w:ascii="Arial" w:hAnsi="Arial" w:eastAsia="楷体_GB2312" w:cs="Times New Roman"/>
      <w:sz w:val="28"/>
      <w:szCs w:val="20"/>
    </w:rPr>
  </w:style>
  <w:style w:type="character" w:customStyle="1" w:styleId="54">
    <w:name w:val="正文文本缩进 2 Char"/>
    <w:basedOn w:val="36"/>
    <w:link w:val="18"/>
    <w:qFormat/>
    <w:uiPriority w:val="0"/>
    <w:rPr>
      <w:rFonts w:ascii="Times New Roman" w:hAnsi="Times New Roman" w:eastAsia="仿宋_GB2312" w:cs="Times New Roman"/>
      <w:sz w:val="28"/>
      <w:szCs w:val="20"/>
    </w:rPr>
  </w:style>
  <w:style w:type="character" w:customStyle="1" w:styleId="55">
    <w:name w:val="批注框文本 Char"/>
    <w:basedOn w:val="36"/>
    <w:link w:val="19"/>
    <w:qFormat/>
    <w:uiPriority w:val="0"/>
    <w:rPr>
      <w:rFonts w:ascii="Times New Roman" w:hAnsi="Times New Roman" w:eastAsia="宋体" w:cs="Times New Roman"/>
      <w:sz w:val="18"/>
      <w:szCs w:val="18"/>
    </w:rPr>
  </w:style>
  <w:style w:type="character" w:customStyle="1" w:styleId="56">
    <w:name w:val="页脚 Char"/>
    <w:basedOn w:val="36"/>
    <w:link w:val="20"/>
    <w:qFormat/>
    <w:uiPriority w:val="99"/>
    <w:rPr>
      <w:sz w:val="18"/>
      <w:szCs w:val="18"/>
    </w:rPr>
  </w:style>
  <w:style w:type="character" w:customStyle="1" w:styleId="57">
    <w:name w:val="页眉 Char"/>
    <w:basedOn w:val="36"/>
    <w:link w:val="21"/>
    <w:qFormat/>
    <w:uiPriority w:val="0"/>
    <w:rPr>
      <w:sz w:val="18"/>
      <w:szCs w:val="18"/>
    </w:rPr>
  </w:style>
  <w:style w:type="character" w:customStyle="1" w:styleId="58">
    <w:name w:val="正文文本缩进 3 Char"/>
    <w:basedOn w:val="36"/>
    <w:link w:val="25"/>
    <w:qFormat/>
    <w:uiPriority w:val="0"/>
    <w:rPr>
      <w:rFonts w:ascii="仿宋_GB2312" w:hAnsi="Arial" w:eastAsia="仿宋_GB2312" w:cs="Times New Roman"/>
      <w:sz w:val="28"/>
      <w:szCs w:val="24"/>
    </w:rPr>
  </w:style>
  <w:style w:type="character" w:customStyle="1" w:styleId="59">
    <w:name w:val="批注主题 Char"/>
    <w:basedOn w:val="48"/>
    <w:link w:val="31"/>
    <w:semiHidden/>
    <w:qFormat/>
    <w:uiPriority w:val="99"/>
    <w:rPr>
      <w:rFonts w:ascii="Times New Roman" w:hAnsi="Times New Roman" w:eastAsia="宋体" w:cs="Times New Roman"/>
      <w:b/>
      <w:bCs/>
      <w:szCs w:val="20"/>
    </w:rPr>
  </w:style>
  <w:style w:type="paragraph" w:customStyle="1" w:styleId="60">
    <w:name w:val="目录 71"/>
    <w:basedOn w:val="1"/>
    <w:next w:val="1"/>
    <w:qFormat/>
    <w:uiPriority w:val="0"/>
    <w:pPr>
      <w:ind w:left="2520"/>
    </w:pPr>
    <w:rPr>
      <w:rFonts w:ascii="Calibri"/>
    </w:rPr>
  </w:style>
  <w:style w:type="character" w:customStyle="1" w:styleId="61">
    <w:name w:val="标题 2 Char"/>
    <w:basedOn w:val="36"/>
    <w:qFormat/>
    <w:uiPriority w:val="0"/>
    <w:rPr>
      <w:rFonts w:ascii="Arial" w:hAnsi="Arial" w:eastAsia="黑体" w:cs="Times New Roman"/>
      <w:b/>
      <w:kern w:val="0"/>
      <w:sz w:val="32"/>
      <w:szCs w:val="20"/>
    </w:rPr>
  </w:style>
  <w:style w:type="paragraph" w:customStyle="1" w:styleId="62">
    <w:name w:val="_Style 2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63">
    <w:name w:val="样式1"/>
    <w:basedOn w:val="1"/>
    <w:qFormat/>
    <w:uiPriority w:val="0"/>
    <w:pPr>
      <w:numPr>
        <w:ilvl w:val="0"/>
        <w:numId w:val="1"/>
      </w:numPr>
      <w:adjustRightInd w:val="0"/>
      <w:textAlignment w:val="baseline"/>
    </w:pPr>
    <w:rPr>
      <w:rFonts w:ascii="宋体" w:hAnsi="宋体"/>
      <w:kern w:val="0"/>
    </w:rPr>
  </w:style>
  <w:style w:type="paragraph" w:customStyle="1" w:styleId="64">
    <w:name w:val="样式 宋体 五号 行距: 单倍行距"/>
    <w:basedOn w:val="1"/>
    <w:qFormat/>
    <w:uiPriority w:val="0"/>
    <w:pPr>
      <w:adjustRightInd w:val="0"/>
      <w:jc w:val="left"/>
      <w:textAlignment w:val="baseline"/>
    </w:pPr>
    <w:rPr>
      <w:rFonts w:ascii="宋体" w:hAnsi="宋体"/>
      <w:kern w:val="0"/>
    </w:rPr>
  </w:style>
  <w:style w:type="paragraph" w:customStyle="1" w:styleId="65">
    <w:name w:val="样式 标题 2 + 宋体 五号 行距: 单倍行距"/>
    <w:basedOn w:val="3"/>
    <w:qFormat/>
    <w:uiPriority w:val="0"/>
    <w:pPr>
      <w:spacing w:line="240" w:lineRule="auto"/>
    </w:pPr>
    <w:rPr>
      <w:rFonts w:ascii="宋体" w:hAnsi="宋体" w:eastAsia="宋体"/>
      <w:sz w:val="21"/>
    </w:rPr>
  </w:style>
  <w:style w:type="paragraph" w:customStyle="1" w:styleId="66">
    <w:name w:val="Char Char Char Char Char"/>
    <w:basedOn w:val="1"/>
    <w:qFormat/>
    <w:uiPriority w:val="0"/>
    <w:rPr>
      <w:rFonts w:ascii="Tahoma" w:hAnsi="Tahoma"/>
      <w:sz w:val="24"/>
    </w:rPr>
  </w:style>
  <w:style w:type="paragraph" w:customStyle="1" w:styleId="67">
    <w:name w:val="Char"/>
    <w:basedOn w:val="1"/>
    <w:qFormat/>
    <w:uiPriority w:val="0"/>
    <w:rPr>
      <w:rFonts w:ascii="Tahoma" w:hAnsi="Tahoma"/>
      <w:sz w:val="24"/>
    </w:rPr>
  </w:style>
  <w:style w:type="paragraph" w:customStyle="1" w:styleId="68">
    <w:name w:val="Char1"/>
    <w:basedOn w:val="1"/>
    <w:qFormat/>
    <w:uiPriority w:val="0"/>
    <w:rPr>
      <w:rFonts w:ascii="Tahoma" w:hAnsi="Tahoma" w:eastAsia="仿宋_GB2312"/>
      <w:sz w:val="24"/>
    </w:rPr>
  </w:style>
  <w:style w:type="paragraph" w:customStyle="1" w:styleId="69">
    <w:name w:val="Char Char Char Char Char Char Char1 Char"/>
    <w:basedOn w:val="1"/>
    <w:qFormat/>
    <w:uiPriority w:val="0"/>
    <w:rPr>
      <w:rFonts w:ascii="Tahoma" w:hAnsi="Tahoma"/>
      <w:sz w:val="24"/>
    </w:rPr>
  </w:style>
  <w:style w:type="paragraph" w:customStyle="1" w:styleId="70">
    <w:name w:val="Char Char Char Char"/>
    <w:basedOn w:val="1"/>
    <w:next w:val="1"/>
    <w:qFormat/>
    <w:uiPriority w:val="0"/>
    <w:pPr>
      <w:widowControl/>
      <w:spacing w:line="360" w:lineRule="auto"/>
      <w:jc w:val="left"/>
    </w:pPr>
  </w:style>
  <w:style w:type="paragraph" w:customStyle="1" w:styleId="71">
    <w:name w:val="Char Char Char"/>
    <w:basedOn w:val="1"/>
    <w:qFormat/>
    <w:uiPriority w:val="0"/>
    <w:rPr>
      <w:rFonts w:ascii="Tahoma" w:hAnsi="Tahoma"/>
      <w:sz w:val="24"/>
    </w:rPr>
  </w:style>
  <w:style w:type="paragraph" w:customStyle="1" w:styleId="72">
    <w:name w:val="Char Char Char Char Char Char Char Char Char Char"/>
    <w:basedOn w:val="1"/>
    <w:qFormat/>
    <w:uiPriority w:val="0"/>
    <w:rPr>
      <w:rFonts w:ascii="Tahoma" w:hAnsi="Tahoma" w:cs="仿宋_GB2312"/>
      <w:sz w:val="24"/>
    </w:rPr>
  </w:style>
  <w:style w:type="paragraph" w:customStyle="1" w:styleId="73">
    <w:name w:val="Char Char Char Char Char Char"/>
    <w:basedOn w:val="1"/>
    <w:qFormat/>
    <w:uiPriority w:val="0"/>
  </w:style>
  <w:style w:type="character" w:customStyle="1" w:styleId="74">
    <w:name w:val="纯文本 Char1"/>
    <w:basedOn w:val="36"/>
    <w:semiHidden/>
    <w:qFormat/>
    <w:uiPriority w:val="99"/>
    <w:rPr>
      <w:rFonts w:ascii="宋体" w:hAnsi="Courier New" w:eastAsia="宋体" w:cs="Courier New"/>
      <w:szCs w:val="21"/>
    </w:rPr>
  </w:style>
  <w:style w:type="paragraph" w:customStyle="1" w:styleId="75">
    <w:name w:val="Char12 Char Char Char"/>
    <w:basedOn w:val="1"/>
    <w:qFormat/>
    <w:uiPriority w:val="0"/>
  </w:style>
  <w:style w:type="character" w:customStyle="1" w:styleId="76">
    <w:name w:val="style29"/>
    <w:qFormat/>
    <w:uiPriority w:val="0"/>
  </w:style>
  <w:style w:type="character" w:customStyle="1" w:styleId="77">
    <w:name w:val="正文1"/>
    <w:qFormat/>
    <w:uiPriority w:val="0"/>
  </w:style>
  <w:style w:type="character" w:customStyle="1" w:styleId="78">
    <w:name w:val="font11"/>
    <w:qFormat/>
    <w:uiPriority w:val="0"/>
    <w:rPr>
      <w:rFonts w:hint="default" w:ascii="Times New Roman" w:hAnsi="Times New Roman" w:cs="Times New Roman"/>
      <w:color w:val="3366FF"/>
      <w:sz w:val="24"/>
      <w:szCs w:val="24"/>
      <w:u w:val="none"/>
    </w:rPr>
  </w:style>
  <w:style w:type="character" w:customStyle="1" w:styleId="79">
    <w:name w:val="font21"/>
    <w:basedOn w:val="36"/>
    <w:qFormat/>
    <w:uiPriority w:val="0"/>
    <w:rPr>
      <w:rFonts w:hint="eastAsia" w:ascii="宋体" w:hAnsi="宋体" w:eastAsia="宋体"/>
      <w:color w:val="3366FF"/>
      <w:sz w:val="24"/>
      <w:szCs w:val="24"/>
      <w:u w:val="none"/>
    </w:rPr>
  </w:style>
  <w:style w:type="paragraph" w:customStyle="1" w:styleId="80">
    <w:name w:val="Char Char15"/>
    <w:basedOn w:val="1"/>
    <w:qFormat/>
    <w:uiPriority w:val="0"/>
    <w:rPr>
      <w:rFonts w:ascii="Tahoma" w:hAnsi="Tahoma" w:eastAsia="仿宋_GB2312"/>
      <w:sz w:val="24"/>
    </w:rPr>
  </w:style>
  <w:style w:type="paragraph" w:customStyle="1" w:styleId="81">
    <w:name w:val="列出段落1"/>
    <w:basedOn w:val="1"/>
    <w:qFormat/>
    <w:uiPriority w:val="0"/>
    <w:pPr>
      <w:ind w:firstLine="420" w:firstLineChars="200"/>
    </w:pPr>
    <w:rPr>
      <w:rFonts w:ascii="Calibri" w:hAnsi="Calibri"/>
      <w:szCs w:val="22"/>
    </w:rPr>
  </w:style>
  <w:style w:type="paragraph" w:customStyle="1" w:styleId="82">
    <w:name w:val="Char2"/>
    <w:basedOn w:val="1"/>
    <w:qFormat/>
    <w:uiPriority w:val="0"/>
    <w:pPr>
      <w:tabs>
        <w:tab w:val="left" w:pos="360"/>
      </w:tabs>
    </w:pPr>
    <w:rPr>
      <w:sz w:val="24"/>
      <w:szCs w:val="24"/>
    </w:rPr>
  </w:style>
  <w:style w:type="paragraph" w:customStyle="1" w:styleId="83">
    <w:name w:val="Char16"/>
    <w:basedOn w:val="1"/>
    <w:qFormat/>
    <w:uiPriority w:val="0"/>
    <w:rPr>
      <w:rFonts w:ascii="Tahoma" w:hAnsi="Tahoma" w:eastAsia="仿宋_GB2312"/>
      <w:sz w:val="24"/>
    </w:rPr>
  </w:style>
  <w:style w:type="paragraph" w:customStyle="1" w:styleId="84">
    <w:name w:val="Char Char1"/>
    <w:basedOn w:val="1"/>
    <w:qFormat/>
    <w:uiPriority w:val="0"/>
    <w:rPr>
      <w:rFonts w:ascii="Tahoma" w:hAnsi="Tahoma"/>
      <w:sz w:val="24"/>
    </w:rPr>
  </w:style>
  <w:style w:type="paragraph" w:customStyle="1" w:styleId="85">
    <w:name w:val="Char Char Char Char Char Char Char"/>
    <w:basedOn w:val="1"/>
    <w:qFormat/>
    <w:uiPriority w:val="0"/>
    <w:rPr>
      <w:szCs w:val="24"/>
    </w:rPr>
  </w:style>
  <w:style w:type="paragraph" w:customStyle="1" w:styleId="86">
    <w:name w:val="Char Char"/>
    <w:basedOn w:val="1"/>
    <w:qFormat/>
    <w:uiPriority w:val="0"/>
    <w:rPr>
      <w:rFonts w:ascii="Tahoma" w:hAnsi="Tahoma" w:cs="仿宋_GB2312"/>
      <w:sz w:val="24"/>
    </w:rPr>
  </w:style>
  <w:style w:type="paragraph" w:customStyle="1" w:styleId="87">
    <w:name w:val="Char Char2"/>
    <w:basedOn w:val="1"/>
    <w:qFormat/>
    <w:uiPriority w:val="0"/>
    <w:rPr>
      <w:rFonts w:ascii="Tahoma" w:hAnsi="Tahoma" w:cs="仿宋_GB2312"/>
      <w:sz w:val="24"/>
    </w:rPr>
  </w:style>
  <w:style w:type="paragraph" w:customStyle="1" w:styleId="88">
    <w:name w:val="Char Char Char1"/>
    <w:basedOn w:val="1"/>
    <w:qFormat/>
    <w:uiPriority w:val="0"/>
    <w:rPr>
      <w:rFonts w:ascii="Tahoma" w:hAnsi="Tahoma"/>
      <w:sz w:val="24"/>
    </w:rPr>
  </w:style>
  <w:style w:type="paragraph" w:customStyle="1" w:styleId="89">
    <w:name w:val="D&amp;L"/>
    <w:basedOn w:val="21"/>
    <w:qFormat/>
    <w:uiPriority w:val="0"/>
    <w:pPr>
      <w:pBdr>
        <w:bottom w:val="thinThickSmallGap" w:color="auto" w:sz="18" w:space="1"/>
      </w:pBdr>
      <w:adjustRightInd w:val="0"/>
      <w:snapToGrid/>
      <w:spacing w:line="240" w:lineRule="atLeast"/>
      <w:textAlignment w:val="baseline"/>
    </w:pPr>
    <w:rPr>
      <w:kern w:val="0"/>
      <w:sz w:val="24"/>
      <w:szCs w:val="20"/>
      <w:lang w:val="zh-CN"/>
    </w:rPr>
  </w:style>
  <w:style w:type="paragraph" w:customStyle="1" w:styleId="90">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91">
    <w:name w:val="正文_0"/>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92">
    <w:name w:val="style23"/>
    <w:qFormat/>
    <w:uiPriority w:val="0"/>
    <w:rPr>
      <w:rFonts w:ascii="Times New Roman" w:hAnsi="Times New Roman" w:eastAsia="宋体"/>
    </w:rPr>
  </w:style>
  <w:style w:type="paragraph" w:customStyle="1" w:styleId="93">
    <w:name w:val="p0"/>
    <w:basedOn w:val="1"/>
    <w:qFormat/>
    <w:uiPriority w:val="0"/>
    <w:pPr>
      <w:widowControl/>
      <w:jc w:val="left"/>
    </w:pPr>
    <w:rPr>
      <w:rFonts w:ascii="等线" w:hAnsi="等线" w:eastAsia="等线" w:cs="等线"/>
      <w:kern w:val="0"/>
      <w:sz w:val="20"/>
      <w:szCs w:val="22"/>
    </w:rPr>
  </w:style>
  <w:style w:type="paragraph" w:customStyle="1" w:styleId="94">
    <w:name w:val="列表段落1"/>
    <w:basedOn w:val="1"/>
    <w:qFormat/>
    <w:uiPriority w:val="34"/>
    <w:pPr>
      <w:ind w:firstLine="420" w:firstLineChars="200"/>
    </w:pPr>
    <w:rPr>
      <w:szCs w:val="24"/>
    </w:rPr>
  </w:style>
  <w:style w:type="paragraph" w:customStyle="1" w:styleId="95">
    <w:name w:val="y-正文"/>
    <w:basedOn w:val="1"/>
    <w:qFormat/>
    <w:uiPriority w:val="0"/>
    <w:pPr>
      <w:widowControl/>
      <w:adjustRightInd w:val="0"/>
      <w:snapToGrid w:val="0"/>
      <w:spacing w:after="80" w:line="360" w:lineRule="auto"/>
      <w:ind w:firstLine="480" w:firstLineChars="200"/>
      <w:jc w:val="left"/>
    </w:pPr>
    <w:rPr>
      <w:rFonts w:ascii="Tahoma" w:hAnsi="Tahoma" w:eastAsia="微软雅黑"/>
      <w:kern w:val="0"/>
      <w:sz w:val="24"/>
      <w:szCs w:val="28"/>
    </w:rPr>
  </w:style>
  <w:style w:type="paragraph" w:customStyle="1" w:styleId="96">
    <w:name w:val="Table Paragraph"/>
    <w:basedOn w:val="1"/>
    <w:qFormat/>
    <w:uiPriority w:val="1"/>
  </w:style>
  <w:style w:type="paragraph" w:customStyle="1" w:styleId="97">
    <w:name w:val="List Paragraph"/>
    <w:basedOn w:val="1"/>
    <w:qFormat/>
    <w:uiPriority w:val="99"/>
    <w:pPr>
      <w:ind w:firstLine="420" w:firstLineChars="200"/>
    </w:pPr>
  </w:style>
  <w:style w:type="table" w:customStyle="1" w:styleId="98">
    <w:name w:val="Table Normal"/>
    <w:unhideWhenUsed/>
    <w:qFormat/>
    <w:uiPriority w:val="0"/>
    <w:rPr>
      <w:rFonts w:ascii="Arial" w:hAnsi="Arial" w:cs="Arial"/>
    </w:rPr>
    <w:tblPr>
      <w:tblCellMar>
        <w:top w:w="0" w:type="dxa"/>
        <w:left w:w="0" w:type="dxa"/>
        <w:bottom w:w="0" w:type="dxa"/>
        <w:right w:w="0" w:type="dxa"/>
      </w:tblCellMar>
    </w:tblPr>
  </w:style>
  <w:style w:type="paragraph" w:customStyle="1" w:styleId="99">
    <w:name w:val="Table Text"/>
    <w:basedOn w:val="1"/>
    <w:semiHidden/>
    <w:qFormat/>
    <w:uiPriority w:val="0"/>
    <w:rPr>
      <w:rFonts w:ascii="仿宋" w:hAnsi="仿宋" w:eastAsia="仿宋" w:cs="仿宋"/>
      <w:sz w:val="22"/>
      <w:szCs w:val="22"/>
      <w:lang w:val="en-US" w:eastAsia="en-US" w:bidi="ar-SA"/>
    </w:rPr>
  </w:style>
  <w:style w:type="character" w:customStyle="1" w:styleId="100">
    <w:name w:val="font41"/>
    <w:basedOn w:val="36"/>
    <w:qFormat/>
    <w:uiPriority w:val="0"/>
    <w:rPr>
      <w:rFonts w:hint="eastAsia" w:ascii="仿宋_GB2312" w:eastAsia="仿宋_GB2312" w:cs="仿宋_GB2312"/>
      <w:color w:val="000000"/>
      <w:sz w:val="20"/>
      <w:szCs w:val="20"/>
      <w:u w:val="none"/>
    </w:rPr>
  </w:style>
  <w:style w:type="character" w:customStyle="1" w:styleId="101">
    <w:name w:val="font51"/>
    <w:qFormat/>
    <w:uiPriority w:val="0"/>
    <w:rPr>
      <w:rFonts w:hint="eastAsia" w:ascii="仿宋_GB2312" w:eastAsia="仿宋_GB2312" w:cs="仿宋_GB2312"/>
      <w:color w:val="000000"/>
      <w:sz w:val="16"/>
      <w:szCs w:val="16"/>
      <w:u w:val="none"/>
    </w:rPr>
  </w:style>
  <w:style w:type="character" w:customStyle="1" w:styleId="102">
    <w:name w:val="font31"/>
    <w:basedOn w:val="36"/>
    <w:qFormat/>
    <w:uiPriority w:val="0"/>
    <w:rPr>
      <w:rFonts w:hint="eastAsia" w:ascii="宋体" w:hAnsi="宋体" w:eastAsia="宋体" w:cs="宋体"/>
      <w:b/>
      <w:bCs/>
      <w:color w:val="000000"/>
      <w:sz w:val="22"/>
      <w:szCs w:val="22"/>
      <w:u w:val="none"/>
    </w:rPr>
  </w:style>
  <w:style w:type="character" w:customStyle="1" w:styleId="103">
    <w:name w:val="font01"/>
    <w:basedOn w:val="36"/>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37</Pages>
  <Words>9029</Words>
  <Characters>9685</Characters>
  <Lines>177</Lines>
  <Paragraphs>49</Paragraphs>
  <TotalTime>2</TotalTime>
  <ScaleCrop>false</ScaleCrop>
  <LinksUpToDate>false</LinksUpToDate>
  <CharactersWithSpaces>9870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2017-04-19T23:21:00Z</dcterms:created>
  <dc:creator>朱少尉</dc:creator>
  <cp:lastModifiedBy>寻。</cp:lastModifiedBy>
  <cp:lastPrinted>2025-12-31T05:06:00Z</cp:lastPrinted>
  <dcterms:modified xsi:type="dcterms:W3CDTF">2026-08-13T08:33:40Z</dcterms:modified>
  <cp:revision>148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087C43FE1A2343EB9ED244E8E866D270_13</vt:lpwstr>
  </property>
  <property fmtid="{D5CDD505-2E9C-101B-9397-08002B2CF9AE}" pid="4" name="KSOTemplateDocerSaveRecord">
    <vt:lpwstr>eyJoZGlkIjoiOGI2Y2EyMzE1NjViZGI2NzU2NmJhODBjYmE2MjliZDEiLCJ1c2VySWQiOiIxMDUwNzg3ODM1In0=</vt:lpwstr>
  </property>
</Properties>
</file>