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46FE">
      <w:pPr>
        <w:tabs>
          <w:tab w:val="left" w:pos="420"/>
        </w:tabs>
        <w:spacing w:before="360" w:beforeLines="150" w:line="1700" w:lineRule="exact"/>
        <w:jc w:val="center"/>
        <w:rPr>
          <w:rFonts w:ascii="宋体" w:hAnsi="宋体"/>
          <w:b/>
          <w:bCs/>
          <w:color w:val="000000"/>
          <w:sz w:val="52"/>
          <w:szCs w:val="52"/>
        </w:rPr>
      </w:pPr>
      <w:r>
        <w:rPr>
          <w:rFonts w:hint="eastAsia" w:ascii="宋体" w:hAnsi="宋体"/>
          <w:b/>
          <w:bCs/>
          <w:color w:val="000000"/>
          <w:sz w:val="52"/>
          <w:szCs w:val="52"/>
          <w:lang w:val="en-US" w:eastAsia="zh-CN"/>
        </w:rPr>
        <w:t>竞争性</w:t>
      </w:r>
      <w:r>
        <w:rPr>
          <w:rFonts w:hint="eastAsia" w:ascii="宋体" w:hAnsi="宋体"/>
          <w:b/>
          <w:bCs/>
          <w:color w:val="000000"/>
          <w:sz w:val="52"/>
          <w:szCs w:val="52"/>
        </w:rPr>
        <w:t>磋商文件</w:t>
      </w:r>
    </w:p>
    <w:p w14:paraId="45743409">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439C03A6">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p>
    <w:p w14:paraId="18862B3A">
      <w:pPr>
        <w:keepNext w:val="0"/>
        <w:keepLines w:val="0"/>
        <w:pageBreakBefore w:val="0"/>
        <w:widowControl w:val="0"/>
        <w:tabs>
          <w:tab w:val="left" w:pos="315"/>
          <w:tab w:val="left" w:pos="8820"/>
        </w:tabs>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color w:val="000000"/>
          <w:sz w:val="28"/>
          <w:szCs w:val="28"/>
        </w:rPr>
      </w:pPr>
      <w:r>
        <w:rPr>
          <w:rFonts w:hint="eastAsia" w:ascii="宋体" w:hAnsi="宋体" w:eastAsia="宋体" w:cs="宋体"/>
          <w:b/>
          <w:bCs/>
          <w:color w:val="000000"/>
          <w:sz w:val="28"/>
          <w:szCs w:val="28"/>
        </w:rPr>
        <w:t>（服务类）</w:t>
      </w:r>
    </w:p>
    <w:p w14:paraId="30CDDEDF">
      <w:pPr>
        <w:tabs>
          <w:tab w:val="left" w:pos="315"/>
          <w:tab w:val="left" w:pos="8820"/>
        </w:tabs>
        <w:spacing w:before="240" w:beforeLines="100" w:after="120" w:afterLines="50" w:line="500" w:lineRule="exact"/>
        <w:ind w:right="267" w:rightChars="127"/>
        <w:jc w:val="center"/>
        <w:rPr>
          <w:rFonts w:ascii="仿宋_GB2312" w:eastAsia="仿宋_GB2312"/>
          <w:color w:val="000000"/>
          <w:sz w:val="44"/>
        </w:rPr>
      </w:pPr>
    </w:p>
    <w:p w14:paraId="4F399310">
      <w:pPr>
        <w:tabs>
          <w:tab w:val="left" w:pos="2410"/>
        </w:tabs>
        <w:autoSpaceDE w:val="0"/>
        <w:autoSpaceDN w:val="0"/>
        <w:adjustRightInd w:val="0"/>
        <w:snapToGrid w:val="0"/>
        <w:spacing w:line="360" w:lineRule="auto"/>
        <w:jc w:val="left"/>
        <w:rPr>
          <w:rFonts w:ascii="宋体" w:hAnsi="DotumChe" w:cs="宋体"/>
          <w:b/>
          <w:color w:val="000000"/>
          <w:spacing w:val="20"/>
          <w:kern w:val="0"/>
          <w:sz w:val="32"/>
          <w:szCs w:val="32"/>
        </w:rPr>
      </w:pPr>
    </w:p>
    <w:p w14:paraId="54DB4EB1">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48F2625A">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506008D">
      <w:pPr>
        <w:pStyle w:val="33"/>
        <w:rPr>
          <w:rFonts w:ascii="宋体" w:hAnsi="DotumChe" w:cs="宋体"/>
          <w:b/>
          <w:color w:val="000000"/>
          <w:spacing w:val="20"/>
          <w:kern w:val="0"/>
          <w:sz w:val="32"/>
          <w:szCs w:val="32"/>
        </w:rPr>
      </w:pPr>
    </w:p>
    <w:p w14:paraId="2F6639B7"/>
    <w:p w14:paraId="55F60E17">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753ABD6D">
      <w:pPr>
        <w:tabs>
          <w:tab w:val="left" w:pos="2410"/>
        </w:tabs>
        <w:autoSpaceDE w:val="0"/>
        <w:autoSpaceDN w:val="0"/>
        <w:adjustRightInd w:val="0"/>
        <w:snapToGrid w:val="0"/>
        <w:spacing w:line="600" w:lineRule="exact"/>
        <w:ind w:left="2616" w:leftChars="480" w:hanging="1608" w:hangingChars="445"/>
        <w:jc w:val="left"/>
        <w:rPr>
          <w:rFonts w:ascii="宋体" w:hAnsi="DotumChe" w:cs="宋体"/>
          <w:b/>
          <w:color w:val="000000"/>
          <w:spacing w:val="20"/>
          <w:kern w:val="0"/>
          <w:sz w:val="32"/>
          <w:szCs w:val="32"/>
        </w:rPr>
      </w:pPr>
    </w:p>
    <w:p w14:paraId="34FEEC53">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项目名称：</w:t>
      </w:r>
      <w:r>
        <w:rPr>
          <w:rFonts w:hint="eastAsia" w:ascii="宋体" w:hAnsi="DotumChe" w:cs="宋体"/>
          <w:b/>
          <w:color w:val="000000"/>
          <w:spacing w:val="11"/>
          <w:kern w:val="0"/>
          <w:sz w:val="28"/>
          <w:szCs w:val="28"/>
          <w:lang w:eastAsia="zh-CN"/>
        </w:rPr>
        <w:t>安徽大别山国家级地质公园边界勘测服务项目</w:t>
      </w:r>
    </w:p>
    <w:p w14:paraId="5DF961ED">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FF0000"/>
          <w:spacing w:val="11"/>
          <w:kern w:val="0"/>
          <w:sz w:val="28"/>
          <w:szCs w:val="28"/>
          <w:lang w:val="en-US" w:eastAsia="zh-CN"/>
        </w:rPr>
      </w:pPr>
      <w:r>
        <w:rPr>
          <w:rFonts w:hint="eastAsia" w:ascii="宋体" w:hAnsi="DotumChe" w:cs="宋体"/>
          <w:b/>
          <w:color w:val="auto"/>
          <w:spacing w:val="11"/>
          <w:kern w:val="0"/>
          <w:sz w:val="28"/>
          <w:szCs w:val="28"/>
        </w:rPr>
        <w:t>项目编号：</w:t>
      </w:r>
      <w:r>
        <w:rPr>
          <w:rFonts w:hint="eastAsia" w:ascii="宋体" w:hAnsi="DotumChe" w:cs="宋体"/>
          <w:b/>
          <w:color w:val="auto"/>
          <w:spacing w:val="11"/>
          <w:kern w:val="0"/>
          <w:sz w:val="28"/>
          <w:szCs w:val="28"/>
          <w:lang w:eastAsia="zh-CN"/>
        </w:rPr>
        <w:t>AHTF-20260</w:t>
      </w:r>
      <w:r>
        <w:rPr>
          <w:rFonts w:hint="eastAsia" w:ascii="宋体" w:hAnsi="DotumChe" w:cs="宋体"/>
          <w:b/>
          <w:color w:val="auto"/>
          <w:spacing w:val="11"/>
          <w:kern w:val="0"/>
          <w:sz w:val="28"/>
          <w:szCs w:val="28"/>
          <w:lang w:val="en-US" w:eastAsia="zh-CN"/>
        </w:rPr>
        <w:t>46W</w:t>
      </w:r>
      <w:r>
        <w:rPr>
          <w:rFonts w:hint="eastAsia" w:ascii="宋体" w:hAnsi="DotumChe" w:cs="宋体"/>
          <w:b/>
          <w:color w:val="auto"/>
          <w:spacing w:val="11"/>
          <w:kern w:val="0"/>
          <w:sz w:val="28"/>
          <w:szCs w:val="28"/>
          <w:lang w:eastAsia="zh-CN"/>
        </w:rPr>
        <w:t xml:space="preserve"> </w:t>
      </w:r>
    </w:p>
    <w:p w14:paraId="5D5BF7F9">
      <w:pPr>
        <w:tabs>
          <w:tab w:val="left" w:pos="2410"/>
        </w:tabs>
        <w:autoSpaceDE w:val="0"/>
        <w:autoSpaceDN w:val="0"/>
        <w:adjustRightInd w:val="0"/>
        <w:snapToGrid w:val="0"/>
        <w:spacing w:line="600" w:lineRule="exact"/>
        <w:ind w:left="1050" w:leftChars="500"/>
        <w:jc w:val="left"/>
        <w:rPr>
          <w:rFonts w:hint="eastAsia" w:ascii="宋体" w:hAnsi="DotumChe" w:eastAsia="宋体" w:cs="宋体"/>
          <w:b/>
          <w:color w:val="000000"/>
          <w:spacing w:val="11"/>
          <w:kern w:val="0"/>
          <w:sz w:val="28"/>
          <w:szCs w:val="28"/>
          <w:lang w:eastAsia="zh-CN"/>
        </w:rPr>
      </w:pPr>
      <w:r>
        <w:rPr>
          <w:rFonts w:hint="eastAsia" w:ascii="宋体" w:hAnsi="DotumChe" w:cs="宋体"/>
          <w:b/>
          <w:color w:val="000000"/>
          <w:spacing w:val="11"/>
          <w:kern w:val="0"/>
          <w:sz w:val="28"/>
          <w:szCs w:val="28"/>
        </w:rPr>
        <w:t>采 购 人：</w:t>
      </w:r>
      <w:r>
        <w:rPr>
          <w:rFonts w:hint="eastAsia" w:ascii="宋体" w:hAnsi="DotumChe" w:cs="宋体"/>
          <w:b/>
          <w:color w:val="000000"/>
          <w:spacing w:val="11"/>
          <w:kern w:val="0"/>
          <w:sz w:val="28"/>
          <w:szCs w:val="28"/>
          <w:lang w:eastAsia="zh-CN"/>
        </w:rPr>
        <w:t>六安市林业局</w:t>
      </w:r>
    </w:p>
    <w:p w14:paraId="2552A7CE">
      <w:pPr>
        <w:tabs>
          <w:tab w:val="left" w:pos="2410"/>
        </w:tabs>
        <w:autoSpaceDE w:val="0"/>
        <w:autoSpaceDN w:val="0"/>
        <w:adjustRightInd w:val="0"/>
        <w:snapToGrid w:val="0"/>
        <w:spacing w:line="600" w:lineRule="exact"/>
        <w:ind w:left="1050" w:leftChars="500"/>
        <w:jc w:val="left"/>
        <w:rPr>
          <w:rFonts w:hint="default" w:ascii="宋体" w:hAnsi="DotumChe" w:eastAsia="宋体" w:cs="宋体"/>
          <w:b/>
          <w:color w:val="000000"/>
          <w:spacing w:val="11"/>
          <w:kern w:val="0"/>
          <w:sz w:val="28"/>
          <w:szCs w:val="28"/>
          <w:lang w:val="en-US" w:eastAsia="zh-CN"/>
        </w:rPr>
      </w:pPr>
      <w:r>
        <w:rPr>
          <w:rFonts w:hint="eastAsia" w:ascii="宋体" w:hAnsi="DotumChe" w:cs="宋体"/>
          <w:b/>
          <w:color w:val="000000"/>
          <w:spacing w:val="11"/>
          <w:kern w:val="0"/>
          <w:sz w:val="28"/>
          <w:szCs w:val="28"/>
        </w:rPr>
        <w:t>采购代理机构：</w:t>
      </w:r>
      <w:r>
        <w:rPr>
          <w:rFonts w:hint="eastAsia" w:ascii="宋体" w:hAnsi="DotumChe" w:cs="宋体"/>
          <w:b/>
          <w:color w:val="000000"/>
          <w:spacing w:val="11"/>
          <w:kern w:val="0"/>
          <w:sz w:val="28"/>
          <w:szCs w:val="28"/>
          <w:lang w:val="en-US" w:eastAsia="zh-CN"/>
        </w:rPr>
        <w:t>安徽同方工程咨询有限公司</w:t>
      </w:r>
    </w:p>
    <w:p w14:paraId="377B2777">
      <w:pPr>
        <w:tabs>
          <w:tab w:val="left" w:pos="2410"/>
        </w:tabs>
        <w:autoSpaceDE w:val="0"/>
        <w:autoSpaceDN w:val="0"/>
        <w:adjustRightInd w:val="0"/>
        <w:snapToGrid w:val="0"/>
        <w:spacing w:line="600" w:lineRule="exact"/>
        <w:ind w:left="1050" w:leftChars="500"/>
        <w:jc w:val="left"/>
        <w:rPr>
          <w:rFonts w:ascii="宋体" w:hAnsi="DotumChe" w:cs="宋体"/>
          <w:b/>
          <w:color w:val="000000"/>
          <w:spacing w:val="11"/>
          <w:kern w:val="0"/>
          <w:sz w:val="28"/>
          <w:szCs w:val="28"/>
        </w:rPr>
      </w:pPr>
      <w:r>
        <w:rPr>
          <w:rFonts w:hint="eastAsia" w:ascii="宋体" w:hAnsi="DotumChe" w:cs="宋体"/>
          <w:b/>
          <w:color w:val="000000"/>
          <w:spacing w:val="11"/>
          <w:kern w:val="0"/>
          <w:sz w:val="28"/>
          <w:szCs w:val="28"/>
        </w:rPr>
        <w:t>采购时间：</w:t>
      </w:r>
      <w:r>
        <w:rPr>
          <w:rFonts w:hint="eastAsia" w:ascii="宋体" w:hAnsi="DotumChe" w:cs="宋体"/>
          <w:b/>
          <w:color w:val="000000"/>
          <w:spacing w:val="11"/>
          <w:kern w:val="0"/>
          <w:sz w:val="28"/>
          <w:szCs w:val="28"/>
          <w:lang w:val="en-US" w:eastAsia="zh-CN"/>
        </w:rPr>
        <w:t>2026年8月</w:t>
      </w:r>
      <w:r>
        <w:rPr>
          <w:rFonts w:ascii="宋体" w:hAnsi="DotumChe" w:cs="宋体"/>
          <w:b/>
          <w:color w:val="000000"/>
          <w:spacing w:val="11"/>
          <w:kern w:val="0"/>
          <w:sz w:val="28"/>
          <w:szCs w:val="28"/>
        </w:rPr>
        <w:t xml:space="preserve"> </w:t>
      </w:r>
    </w:p>
    <w:p w14:paraId="2D118046">
      <w:pPr>
        <w:spacing w:line="360" w:lineRule="auto"/>
        <w:rPr>
          <w:color w:val="000000"/>
          <w:sz w:val="32"/>
          <w:szCs w:val="32"/>
        </w:rPr>
      </w:pPr>
    </w:p>
    <w:p w14:paraId="470FDB56">
      <w:pPr>
        <w:jc w:val="center"/>
        <w:rPr>
          <w:b/>
          <w:color w:val="000000"/>
          <w:sz w:val="28"/>
          <w:szCs w:val="28"/>
        </w:rPr>
      </w:pPr>
      <w:r>
        <w:rPr>
          <w:rFonts w:hint="eastAsia"/>
          <w:b/>
          <w:color w:val="000000"/>
          <w:sz w:val="28"/>
          <w:szCs w:val="28"/>
        </w:rPr>
        <w:br w:type="page"/>
      </w:r>
    </w:p>
    <w:p w14:paraId="39700033">
      <w:pPr>
        <w:spacing w:after="120" w:afterLines="50"/>
        <w:jc w:val="center"/>
        <w:rPr>
          <w:rFonts w:hint="eastAsia" w:ascii="宋体" w:hAnsi="宋体" w:cs="宋体"/>
          <w:b/>
          <w:color w:val="000000"/>
          <w:sz w:val="36"/>
          <w:szCs w:val="36"/>
        </w:rPr>
      </w:pPr>
    </w:p>
    <w:p w14:paraId="5FBF685E">
      <w:pPr>
        <w:spacing w:after="120" w:afterLines="50"/>
        <w:jc w:val="center"/>
        <w:rPr>
          <w:rFonts w:hint="eastAsia" w:ascii="宋体" w:hAnsi="宋体" w:cs="宋体"/>
          <w:color w:val="000000"/>
          <w:sz w:val="24"/>
          <w:szCs w:val="24"/>
        </w:rPr>
      </w:pPr>
      <w:r>
        <w:rPr>
          <w:rFonts w:hint="eastAsia" w:ascii="宋体" w:hAnsi="宋体" w:cs="宋体"/>
          <w:b/>
          <w:color w:val="000000"/>
          <w:sz w:val="36"/>
          <w:szCs w:val="36"/>
        </w:rPr>
        <w:t>目  录</w:t>
      </w:r>
    </w:p>
    <w:p w14:paraId="23651C4F">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cs="宋体"/>
          <w:color w:val="000000"/>
          <w:sz w:val="24"/>
          <w:szCs w:val="24"/>
        </w:rPr>
        <w:fldChar w:fldCharType="begin"/>
      </w:r>
      <w:r>
        <w:rPr>
          <w:rFonts w:hint="eastAsia" w:ascii="宋体" w:hAnsi="宋体" w:cs="宋体"/>
          <w:color w:val="000000"/>
          <w:sz w:val="24"/>
          <w:szCs w:val="24"/>
        </w:rPr>
        <w:instrText xml:space="preserve"> TOC \o "1-3" \h \z </w:instrText>
      </w:r>
      <w:r>
        <w:rPr>
          <w:rFonts w:hint="eastAsia" w:ascii="宋体" w:hAnsi="宋体" w:cs="宋体"/>
          <w:color w:val="000000"/>
          <w:sz w:val="24"/>
          <w:szCs w:val="24"/>
        </w:rPr>
        <w:fldChar w:fldCharType="separate"/>
      </w: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_Toc11804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52"/>
        </w:rPr>
        <w:t>磋商公告</w:t>
      </w:r>
      <w:r>
        <w:rPr>
          <w:rFonts w:hint="eastAsia" w:ascii="宋体" w:hAnsi="宋体" w:eastAsia="宋体" w:cs="宋体"/>
          <w:b/>
          <w:bCs/>
          <w:color w:val="000000"/>
          <w:sz w:val="24"/>
          <w:szCs w:val="22"/>
        </w:rPr>
        <w:tab/>
      </w:r>
      <w:r>
        <w:rPr>
          <w:rFonts w:hint="eastAsia" w:ascii="宋体" w:hAnsi="宋体" w:eastAsia="宋体" w:cs="宋体"/>
          <w:b/>
          <w:bCs/>
          <w:color w:val="000000"/>
          <w:sz w:val="24"/>
          <w:szCs w:val="22"/>
        </w:rPr>
        <w:fldChar w:fldCharType="begin"/>
      </w:r>
      <w:r>
        <w:rPr>
          <w:rFonts w:hint="eastAsia" w:ascii="宋体" w:hAnsi="宋体" w:eastAsia="宋体" w:cs="宋体"/>
          <w:b/>
          <w:bCs/>
          <w:color w:val="000000"/>
          <w:sz w:val="24"/>
          <w:szCs w:val="22"/>
        </w:rPr>
        <w:instrText xml:space="preserve"> PAGEREF _Toc11804 \h </w:instrText>
      </w:r>
      <w:r>
        <w:rPr>
          <w:rFonts w:hint="eastAsia" w:ascii="宋体" w:hAnsi="宋体" w:eastAsia="宋体" w:cs="宋体"/>
          <w:b/>
          <w:bCs/>
          <w:color w:val="000000"/>
          <w:sz w:val="24"/>
          <w:szCs w:val="22"/>
        </w:rPr>
        <w:fldChar w:fldCharType="separate"/>
      </w:r>
      <w:r>
        <w:rPr>
          <w:rFonts w:hint="eastAsia" w:ascii="宋体" w:hAnsi="宋体" w:eastAsia="宋体" w:cs="宋体"/>
          <w:b/>
          <w:bCs/>
          <w:color w:val="000000"/>
          <w:sz w:val="24"/>
          <w:szCs w:val="22"/>
        </w:rPr>
        <w:t>3</w:t>
      </w:r>
      <w:r>
        <w:rPr>
          <w:rFonts w:hint="eastAsia" w:ascii="宋体" w:hAnsi="宋体" w:eastAsia="宋体" w:cs="宋体"/>
          <w:b/>
          <w:bCs/>
          <w:color w:val="000000"/>
          <w:sz w:val="24"/>
          <w:szCs w:val="22"/>
        </w:rPr>
        <w:fldChar w:fldCharType="end"/>
      </w:r>
      <w:r>
        <w:rPr>
          <w:rFonts w:hint="eastAsia" w:ascii="宋体" w:hAnsi="宋体" w:eastAsia="宋体" w:cs="宋体"/>
          <w:b/>
          <w:bCs/>
          <w:color w:val="000000"/>
          <w:sz w:val="24"/>
          <w:szCs w:val="32"/>
        </w:rPr>
        <w:fldChar w:fldCharType="end"/>
      </w:r>
    </w:p>
    <w:p w14:paraId="2F89EF4E">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_Toc26256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一、供应商须知</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6</w:t>
      </w:r>
      <w:r>
        <w:rPr>
          <w:rFonts w:hint="eastAsia" w:ascii="宋体" w:hAnsi="宋体" w:eastAsia="宋体" w:cs="宋体"/>
          <w:b/>
          <w:bCs/>
          <w:color w:val="000000"/>
          <w:sz w:val="24"/>
          <w:szCs w:val="32"/>
        </w:rPr>
        <w:fldChar w:fldCharType="end"/>
      </w:r>
    </w:p>
    <w:p w14:paraId="1977CD9F">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_Toc6797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二、采购合同</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634B8BA3">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_Toc25588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三、采购需求</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1</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7</w:t>
      </w:r>
    </w:p>
    <w:p w14:paraId="2B6B6A6B">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_Toc3033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四、</w:t>
      </w:r>
      <w:r>
        <w:rPr>
          <w:rFonts w:hint="eastAsia" w:ascii="宋体" w:hAnsi="宋体" w:eastAsia="宋体" w:cs="宋体"/>
          <w:b/>
          <w:bCs/>
          <w:color w:val="000000"/>
          <w:sz w:val="24"/>
          <w:szCs w:val="36"/>
          <w:lang w:val="en-US" w:eastAsia="zh-CN"/>
        </w:rPr>
        <w:t>评审方法和标准</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2</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6</w:t>
      </w:r>
    </w:p>
    <w:p w14:paraId="7F2D6631">
      <w:pPr>
        <w:pStyle w:val="26"/>
        <w:keepNext w:val="0"/>
        <w:keepLines w:val="0"/>
        <w:pageBreakBefore w:val="0"/>
        <w:widowControl w:val="0"/>
        <w:tabs>
          <w:tab w:val="right" w:leader="dot" w:pos="8367"/>
        </w:tabs>
        <w:kinsoku/>
        <w:wordWrap/>
        <w:overflowPunct/>
        <w:topLinePunct w:val="0"/>
        <w:autoSpaceDE/>
        <w:autoSpaceDN/>
        <w:bidi w:val="0"/>
        <w:adjustRightInd/>
        <w:snapToGrid/>
        <w:spacing w:line="480" w:lineRule="auto"/>
        <w:ind w:left="0" w:leftChars="0"/>
        <w:textAlignment w:val="auto"/>
        <w:rPr>
          <w:rFonts w:hint="eastAsia" w:ascii="宋体" w:hAnsi="宋体" w:eastAsia="宋体" w:cs="宋体"/>
          <w:b/>
          <w:bCs/>
          <w:color w:val="000000"/>
          <w:sz w:val="24"/>
          <w:szCs w:val="22"/>
          <w:lang w:val="en-US" w:eastAsia="zh-CN"/>
        </w:rPr>
      </w:pPr>
      <w:r>
        <w:rPr>
          <w:rFonts w:hint="eastAsia" w:ascii="宋体" w:hAnsi="宋体" w:eastAsia="宋体" w:cs="宋体"/>
          <w:b/>
          <w:bCs/>
          <w:color w:val="000000"/>
          <w:sz w:val="24"/>
          <w:szCs w:val="32"/>
        </w:rPr>
        <w:fldChar w:fldCharType="begin"/>
      </w:r>
      <w:r>
        <w:rPr>
          <w:rFonts w:hint="eastAsia" w:ascii="宋体" w:hAnsi="宋体" w:eastAsia="宋体" w:cs="宋体"/>
          <w:b/>
          <w:bCs/>
          <w:color w:val="000000"/>
          <w:sz w:val="24"/>
          <w:szCs w:val="32"/>
        </w:rPr>
        <w:instrText xml:space="preserve"> HYPERLINK \l _Toc9230 </w:instrText>
      </w:r>
      <w:r>
        <w:rPr>
          <w:rFonts w:hint="eastAsia" w:ascii="宋体" w:hAnsi="宋体" w:eastAsia="宋体" w:cs="宋体"/>
          <w:b/>
          <w:bCs/>
          <w:color w:val="000000"/>
          <w:sz w:val="24"/>
          <w:szCs w:val="32"/>
        </w:rPr>
        <w:fldChar w:fldCharType="separate"/>
      </w:r>
      <w:r>
        <w:rPr>
          <w:rFonts w:hint="eastAsia" w:ascii="宋体" w:hAnsi="宋体" w:eastAsia="宋体" w:cs="宋体"/>
          <w:b/>
          <w:bCs/>
          <w:color w:val="000000"/>
          <w:sz w:val="24"/>
          <w:szCs w:val="36"/>
        </w:rPr>
        <w:t>五、响应文件格式</w:t>
      </w:r>
      <w:r>
        <w:rPr>
          <w:rFonts w:hint="eastAsia" w:ascii="宋体" w:hAnsi="宋体" w:eastAsia="宋体" w:cs="宋体"/>
          <w:b/>
          <w:bCs/>
          <w:color w:val="000000"/>
          <w:sz w:val="24"/>
          <w:szCs w:val="22"/>
        </w:rPr>
        <w:tab/>
      </w:r>
      <w:r>
        <w:rPr>
          <w:rFonts w:hint="eastAsia" w:ascii="宋体" w:hAnsi="宋体" w:cs="宋体"/>
          <w:b/>
          <w:bCs/>
          <w:color w:val="000000"/>
          <w:sz w:val="24"/>
          <w:szCs w:val="22"/>
          <w:lang w:val="en-US" w:eastAsia="zh-CN"/>
        </w:rPr>
        <w:t>3</w:t>
      </w:r>
      <w:r>
        <w:rPr>
          <w:rFonts w:hint="eastAsia" w:ascii="宋体" w:hAnsi="宋体" w:eastAsia="宋体" w:cs="宋体"/>
          <w:b/>
          <w:bCs/>
          <w:color w:val="000000"/>
          <w:sz w:val="24"/>
          <w:szCs w:val="32"/>
        </w:rPr>
        <w:fldChar w:fldCharType="end"/>
      </w:r>
      <w:r>
        <w:rPr>
          <w:rFonts w:hint="eastAsia" w:ascii="宋体" w:hAnsi="宋体" w:cs="宋体"/>
          <w:b/>
          <w:bCs/>
          <w:color w:val="000000"/>
          <w:sz w:val="24"/>
          <w:szCs w:val="32"/>
          <w:lang w:val="en-US" w:eastAsia="zh-CN"/>
        </w:rPr>
        <w:t>0</w:t>
      </w:r>
    </w:p>
    <w:p w14:paraId="6C0A1BF9">
      <w:pPr>
        <w:pStyle w:val="26"/>
        <w:keepNext w:val="0"/>
        <w:keepLines w:val="0"/>
        <w:pageBreakBefore w:val="0"/>
        <w:widowControl w:val="0"/>
        <w:tabs>
          <w:tab w:val="right" w:leader="dot" w:pos="8778"/>
        </w:tabs>
        <w:kinsoku/>
        <w:wordWrap/>
        <w:overflowPunct/>
        <w:topLinePunct w:val="0"/>
        <w:autoSpaceDE/>
        <w:autoSpaceDN/>
        <w:bidi w:val="0"/>
        <w:adjustRightInd/>
        <w:snapToGrid/>
        <w:spacing w:line="480" w:lineRule="auto"/>
        <w:ind w:left="0" w:leftChars="0"/>
        <w:textAlignment w:val="auto"/>
        <w:rPr>
          <w:color w:val="000000"/>
          <w:sz w:val="28"/>
          <w:szCs w:val="28"/>
        </w:rPr>
      </w:pPr>
      <w:r>
        <w:rPr>
          <w:rFonts w:hint="eastAsia" w:ascii="宋体" w:hAnsi="宋体" w:cs="宋体"/>
          <w:color w:val="000000"/>
          <w:szCs w:val="24"/>
        </w:rPr>
        <w:fldChar w:fldCharType="end"/>
      </w:r>
      <w:bookmarkStart w:id="0" w:name="_Toc363199264"/>
      <w:bookmarkStart w:id="1" w:name="_Toc216158623"/>
      <w:r>
        <w:rPr>
          <w:rFonts w:hint="eastAsia"/>
          <w:color w:val="000000"/>
          <w:sz w:val="28"/>
          <w:szCs w:val="28"/>
        </w:rPr>
        <w:br w:type="page"/>
      </w:r>
    </w:p>
    <w:p w14:paraId="58156B16">
      <w:pPr>
        <w:pStyle w:val="2"/>
        <w:bidi w:val="0"/>
        <w:jc w:val="center"/>
        <w:rPr>
          <w:rFonts w:hint="eastAsia" w:ascii="黑体" w:hAnsi="黑体" w:eastAsia="黑体" w:cs="黑体"/>
          <w:b/>
          <w:bCs/>
          <w:color w:val="auto"/>
          <w:sz w:val="44"/>
          <w:szCs w:val="44"/>
        </w:rPr>
      </w:pPr>
      <w:bookmarkStart w:id="2" w:name="_Toc11804"/>
      <w:bookmarkStart w:id="3" w:name="_Toc30186"/>
      <w:r>
        <w:rPr>
          <w:rFonts w:hint="eastAsia" w:ascii="黑体" w:hAnsi="黑体" w:eastAsia="黑体" w:cs="黑体"/>
          <w:b/>
          <w:bCs/>
          <w:color w:val="auto"/>
          <w:sz w:val="44"/>
          <w:szCs w:val="44"/>
          <w:lang w:eastAsia="zh-CN"/>
        </w:rPr>
        <w:t>安徽大别山国家级地质公园边界勘测服务项目</w:t>
      </w:r>
      <w:r>
        <w:rPr>
          <w:rFonts w:hint="eastAsia" w:ascii="黑体" w:hAnsi="黑体" w:eastAsia="黑体" w:cs="黑体"/>
          <w:b/>
          <w:bCs/>
          <w:color w:val="auto"/>
          <w:sz w:val="44"/>
          <w:szCs w:val="44"/>
          <w:lang w:val="en-US" w:eastAsia="zh-CN"/>
        </w:rPr>
        <w:t>竞争性</w:t>
      </w:r>
      <w:r>
        <w:rPr>
          <w:rFonts w:hint="eastAsia" w:ascii="黑体" w:hAnsi="黑体" w:eastAsia="黑体" w:cs="黑体"/>
          <w:b/>
          <w:bCs/>
          <w:color w:val="auto"/>
          <w:sz w:val="44"/>
          <w:szCs w:val="44"/>
        </w:rPr>
        <w:t>磋商公告</w:t>
      </w:r>
      <w:bookmarkEnd w:id="2"/>
      <w:bookmarkEnd w:id="3"/>
    </w:p>
    <w:p w14:paraId="0213EDB2">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snapToGrid/>
        <w:spacing w:line="360" w:lineRule="auto"/>
        <w:ind w:left="0" w:leftChars="0" w:firstLine="560" w:firstLineChars="200"/>
        <w:jc w:val="both"/>
        <w:textAlignment w:val="auto"/>
        <w:rPr>
          <w:rFonts w:ascii="仿宋" w:hAnsi="仿宋" w:eastAsia="仿宋" w:cs="仿宋"/>
          <w:color w:val="auto"/>
          <w:sz w:val="28"/>
          <w:szCs w:val="28"/>
        </w:rPr>
      </w:pPr>
      <w:bookmarkStart w:id="4" w:name="_Toc35393798"/>
      <w:bookmarkStart w:id="5" w:name="_Toc28359089"/>
      <w:bookmarkStart w:id="6" w:name="_Toc28359012"/>
      <w:bookmarkStart w:id="7" w:name="_Toc9864"/>
      <w:bookmarkStart w:id="8" w:name="_Toc31720"/>
      <w:bookmarkStart w:id="9" w:name="_Toc13970"/>
      <w:bookmarkStart w:id="10" w:name="_Toc35393629"/>
      <w:r>
        <w:rPr>
          <w:rFonts w:hint="eastAsia" w:ascii="仿宋" w:hAnsi="仿宋" w:eastAsia="仿宋" w:cs="仿宋"/>
          <w:color w:val="auto"/>
          <w:sz w:val="28"/>
          <w:szCs w:val="28"/>
        </w:rPr>
        <w:t>项目概况：</w:t>
      </w:r>
      <w:r>
        <w:rPr>
          <w:rFonts w:hint="eastAsia" w:ascii="仿宋" w:hAnsi="仿宋" w:eastAsia="仿宋" w:cs="仿宋"/>
          <w:color w:val="auto"/>
          <w:sz w:val="28"/>
          <w:szCs w:val="28"/>
          <w:u w:val="none"/>
          <w:lang w:eastAsia="zh-CN"/>
        </w:rPr>
        <w:t>安徽大别山国家级地质公园边界勘测服务项目</w:t>
      </w:r>
      <w:r>
        <w:rPr>
          <w:rFonts w:hint="eastAsia" w:ascii="仿宋" w:hAnsi="仿宋" w:eastAsia="仿宋" w:cs="仿宋"/>
          <w:color w:val="auto"/>
          <w:sz w:val="28"/>
          <w:szCs w:val="28"/>
          <w:u w:val="none"/>
        </w:rPr>
        <w:t>（</w:t>
      </w:r>
      <w:r>
        <w:rPr>
          <w:rFonts w:hint="eastAsia" w:ascii="仿宋" w:hAnsi="仿宋" w:eastAsia="仿宋" w:cs="仿宋"/>
          <w:color w:val="auto"/>
          <w:sz w:val="28"/>
          <w:szCs w:val="28"/>
          <w:u w:val="none"/>
          <w:lang w:eastAsia="zh-CN"/>
        </w:rPr>
        <w:t>项目编号：AHTF-20260</w:t>
      </w:r>
      <w:r>
        <w:rPr>
          <w:rFonts w:hint="eastAsia" w:ascii="仿宋" w:hAnsi="仿宋" w:eastAsia="仿宋" w:cs="仿宋"/>
          <w:color w:val="auto"/>
          <w:sz w:val="28"/>
          <w:szCs w:val="28"/>
          <w:u w:val="none"/>
          <w:lang w:val="en-US" w:eastAsia="zh-CN"/>
        </w:rPr>
        <w:t>46W</w:t>
      </w:r>
      <w:r>
        <w:rPr>
          <w:rFonts w:hint="eastAsia" w:ascii="仿宋" w:hAnsi="仿宋" w:eastAsia="仿宋" w:cs="仿宋"/>
          <w:color w:val="auto"/>
          <w:sz w:val="28"/>
          <w:szCs w:val="28"/>
          <w:u w:val="none"/>
        </w:rPr>
        <w:t>）</w:t>
      </w:r>
      <w:r>
        <w:rPr>
          <w:rFonts w:hint="eastAsia" w:ascii="仿宋" w:hAnsi="仿宋" w:eastAsia="仿宋" w:cs="仿宋"/>
          <w:color w:val="auto"/>
          <w:sz w:val="28"/>
          <w:szCs w:val="28"/>
        </w:rPr>
        <w:t>的潜在供应商应在</w:t>
      </w:r>
      <w:r>
        <w:rPr>
          <w:rFonts w:hint="eastAsia" w:ascii="仿宋" w:hAnsi="仿宋" w:eastAsia="仿宋" w:cs="仿宋"/>
          <w:color w:val="auto"/>
          <w:sz w:val="28"/>
          <w:szCs w:val="28"/>
          <w:lang w:val="en-US" w:eastAsia="zh-CN"/>
        </w:rPr>
        <w:t>六安市林业局、六安市公共资源交易中心官网</w:t>
      </w:r>
      <w:r>
        <w:rPr>
          <w:rFonts w:hint="eastAsia" w:ascii="仿宋" w:hAnsi="仿宋" w:eastAsia="仿宋" w:cs="仿宋"/>
          <w:color w:val="auto"/>
          <w:sz w:val="28"/>
          <w:szCs w:val="28"/>
        </w:rPr>
        <w:t>（https://lyj.luan.gov.cn/index.html</w:t>
      </w:r>
      <w:r>
        <w:rPr>
          <w:rFonts w:hint="eastAsia" w:ascii="仿宋" w:hAnsi="仿宋" w:eastAsia="仿宋" w:cs="仿宋"/>
          <w:color w:val="auto"/>
          <w:sz w:val="28"/>
          <w:szCs w:val="28"/>
          <w:lang w:eastAsia="zh-CN"/>
        </w:rPr>
        <w:t>、https://ggzy.luan.gov.cn/</w:t>
      </w:r>
      <w:r>
        <w:rPr>
          <w:rFonts w:hint="eastAsia" w:ascii="仿宋" w:hAnsi="仿宋" w:eastAsia="仿宋" w:cs="仿宋"/>
          <w:color w:val="auto"/>
          <w:sz w:val="28"/>
          <w:szCs w:val="28"/>
        </w:rPr>
        <w:t>）</w:t>
      </w:r>
      <w:r>
        <w:rPr>
          <w:rFonts w:hint="eastAsia" w:ascii="仿宋" w:hAnsi="仿宋" w:eastAsia="仿宋" w:cs="仿宋"/>
          <w:color w:val="auto"/>
          <w:sz w:val="28"/>
          <w:szCs w:val="28"/>
          <w:u w:val="none"/>
        </w:rPr>
        <w:t>获取采购文件，并于2026年</w:t>
      </w:r>
      <w:r>
        <w:rPr>
          <w:rFonts w:hint="eastAsia" w:ascii="仿宋" w:hAnsi="仿宋" w:eastAsia="仿宋" w:cs="仿宋"/>
          <w:color w:val="auto"/>
          <w:sz w:val="28"/>
          <w:szCs w:val="28"/>
          <w:u w:val="none"/>
          <w:lang w:val="en-US" w:eastAsia="zh-CN"/>
        </w:rPr>
        <w:t>8</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none"/>
          <w:lang w:val="en-US" w:eastAsia="zh-CN"/>
        </w:rPr>
        <w:t>24</w:t>
      </w:r>
      <w:r>
        <w:rPr>
          <w:rFonts w:hint="eastAsia" w:ascii="仿宋" w:hAnsi="仿宋" w:eastAsia="仿宋" w:cs="仿宋"/>
          <w:color w:val="auto"/>
          <w:sz w:val="28"/>
          <w:szCs w:val="28"/>
          <w:u w:val="none"/>
        </w:rPr>
        <w:t>日</w:t>
      </w:r>
      <w:r>
        <w:rPr>
          <w:rFonts w:hint="eastAsia" w:ascii="仿宋" w:hAnsi="仿宋" w:eastAsia="仿宋" w:cs="仿宋"/>
          <w:color w:val="auto"/>
          <w:sz w:val="28"/>
          <w:szCs w:val="28"/>
          <w:u w:val="none"/>
          <w:lang w:val="en-US" w:eastAsia="zh-CN"/>
        </w:rPr>
        <w:t>16</w:t>
      </w:r>
      <w:r>
        <w:rPr>
          <w:rFonts w:hint="eastAsia" w:ascii="仿宋" w:hAnsi="仿宋" w:eastAsia="仿宋" w:cs="仿宋"/>
          <w:color w:val="auto"/>
          <w:sz w:val="28"/>
          <w:szCs w:val="28"/>
          <w:u w:val="none"/>
        </w:rPr>
        <w:t xml:space="preserve"> 时00分</w:t>
      </w:r>
      <w:r>
        <w:rPr>
          <w:rFonts w:hint="eastAsia" w:ascii="仿宋" w:hAnsi="仿宋" w:eastAsia="仿宋" w:cs="仿宋"/>
          <w:color w:val="auto"/>
          <w:sz w:val="28"/>
          <w:szCs w:val="28"/>
        </w:rPr>
        <w:t>（北京时间）前</w:t>
      </w:r>
      <w:r>
        <w:rPr>
          <w:rFonts w:hint="eastAsia" w:ascii="仿宋" w:hAnsi="仿宋" w:eastAsia="仿宋" w:cs="仿宋"/>
          <w:color w:val="auto"/>
          <w:sz w:val="28"/>
          <w:szCs w:val="28"/>
          <w:lang w:val="en-US" w:eastAsia="zh-CN"/>
        </w:rPr>
        <w:t>现场递交</w:t>
      </w:r>
      <w:r>
        <w:rPr>
          <w:rFonts w:hint="eastAsia" w:ascii="仿宋" w:hAnsi="仿宋" w:eastAsia="仿宋" w:cs="仿宋"/>
          <w:color w:val="auto"/>
          <w:sz w:val="28"/>
          <w:szCs w:val="28"/>
        </w:rPr>
        <w:t>响应文件。</w:t>
      </w:r>
    </w:p>
    <w:p w14:paraId="4F7D7B49">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r>
        <w:rPr>
          <w:rFonts w:hint="eastAsia" w:ascii="黑体" w:hAnsi="黑体" w:cs="黑体"/>
          <w:b w:val="0"/>
          <w:bCs/>
          <w:color w:val="auto"/>
          <w:sz w:val="28"/>
          <w:szCs w:val="28"/>
        </w:rPr>
        <w:t>一、项目基本情况</w:t>
      </w:r>
      <w:bookmarkEnd w:id="4"/>
      <w:bookmarkEnd w:id="5"/>
      <w:bookmarkEnd w:id="6"/>
      <w:bookmarkEnd w:id="7"/>
      <w:bookmarkEnd w:id="8"/>
      <w:bookmarkEnd w:id="9"/>
      <w:bookmarkEnd w:id="10"/>
    </w:p>
    <w:p w14:paraId="6B25A789">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1、项目编号：</w:t>
      </w:r>
      <w:r>
        <w:rPr>
          <w:rFonts w:hint="eastAsia" w:ascii="仿宋" w:hAnsi="仿宋" w:eastAsia="仿宋" w:cs="仿宋"/>
          <w:color w:val="auto"/>
          <w:sz w:val="28"/>
          <w:szCs w:val="28"/>
          <w:lang w:eastAsia="zh-CN"/>
        </w:rPr>
        <w:t>AHTF-20260</w:t>
      </w:r>
      <w:r>
        <w:rPr>
          <w:rFonts w:hint="eastAsia" w:ascii="仿宋" w:hAnsi="仿宋" w:eastAsia="仿宋" w:cs="仿宋"/>
          <w:color w:val="auto"/>
          <w:sz w:val="28"/>
          <w:szCs w:val="28"/>
          <w:lang w:val="en-US" w:eastAsia="zh-CN"/>
        </w:rPr>
        <w:t>046W</w:t>
      </w:r>
      <w:r>
        <w:rPr>
          <w:rFonts w:hint="eastAsia" w:ascii="仿宋" w:hAnsi="仿宋" w:eastAsia="仿宋" w:cs="仿宋"/>
          <w:color w:val="auto"/>
          <w:sz w:val="28"/>
          <w:szCs w:val="28"/>
          <w:lang w:eastAsia="zh-CN"/>
        </w:rPr>
        <w:t xml:space="preserve"> </w:t>
      </w:r>
    </w:p>
    <w:p w14:paraId="255B01A4">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2、项目名称：</w:t>
      </w:r>
      <w:r>
        <w:rPr>
          <w:rFonts w:hint="eastAsia" w:ascii="仿宋" w:hAnsi="仿宋" w:eastAsia="仿宋" w:cs="仿宋"/>
          <w:color w:val="auto"/>
          <w:sz w:val="28"/>
          <w:szCs w:val="28"/>
          <w:highlight w:val="none"/>
          <w:lang w:eastAsia="zh-CN"/>
        </w:rPr>
        <w:t>安徽大别山国家级地质公园边界勘测服务项目</w:t>
      </w:r>
    </w:p>
    <w:p w14:paraId="4A52238A">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3、项目类型：服务类</w:t>
      </w:r>
    </w:p>
    <w:p w14:paraId="4AF9548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4、采购方式：竞争性磋商 </w:t>
      </w:r>
    </w:p>
    <w:p w14:paraId="705A916B">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5、预算金额：</w:t>
      </w:r>
      <w:r>
        <w:rPr>
          <w:rFonts w:hint="eastAsia" w:ascii="仿宋" w:hAnsi="仿宋" w:eastAsia="仿宋" w:cs="仿宋"/>
          <w:color w:val="auto"/>
          <w:sz w:val="28"/>
          <w:szCs w:val="28"/>
          <w:highlight w:val="none"/>
          <w:lang w:val="en-US" w:eastAsia="zh-CN"/>
        </w:rPr>
        <w:t>25.00</w:t>
      </w:r>
      <w:r>
        <w:rPr>
          <w:rFonts w:hint="eastAsia" w:ascii="仿宋" w:hAnsi="仿宋" w:eastAsia="仿宋" w:cs="仿宋"/>
          <w:color w:val="auto"/>
          <w:sz w:val="28"/>
          <w:szCs w:val="28"/>
          <w:highlight w:val="none"/>
        </w:rPr>
        <w:t>万元</w:t>
      </w:r>
    </w:p>
    <w:p w14:paraId="16CAA452">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6、最高限价：</w:t>
      </w:r>
      <w:r>
        <w:rPr>
          <w:rFonts w:hint="eastAsia" w:ascii="仿宋" w:hAnsi="仿宋" w:eastAsia="仿宋" w:cs="仿宋"/>
          <w:color w:val="auto"/>
          <w:sz w:val="28"/>
          <w:szCs w:val="28"/>
          <w:highlight w:val="none"/>
          <w:lang w:val="en-US" w:eastAsia="zh-CN"/>
        </w:rPr>
        <w:t>25.00</w:t>
      </w:r>
      <w:r>
        <w:rPr>
          <w:rFonts w:hint="eastAsia" w:ascii="仿宋" w:hAnsi="仿宋" w:eastAsia="仿宋" w:cs="仿宋"/>
          <w:color w:val="auto"/>
          <w:sz w:val="28"/>
          <w:szCs w:val="28"/>
          <w:highlight w:val="none"/>
        </w:rPr>
        <w:t>万元</w:t>
      </w:r>
    </w:p>
    <w:p w14:paraId="61A8EDCA">
      <w:pPr>
        <w:pageBreakBefore w:val="0"/>
        <w:widowControl/>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7、采购需求：依据国家标准科学精准勘定地理范围与边界，形成权属清晰、数据精确、具有法律效力的勘界成果，以支撑自然资源资产管理、国土空间管控及后续规划立标工作，具体详见</w:t>
      </w:r>
      <w:r>
        <w:rPr>
          <w:rFonts w:hint="eastAsia" w:ascii="仿宋" w:hAnsi="仿宋" w:eastAsia="仿宋" w:cs="仿宋"/>
          <w:color w:val="auto"/>
          <w:sz w:val="28"/>
          <w:szCs w:val="28"/>
          <w:highlight w:val="none"/>
          <w:lang w:val="en-US" w:eastAsia="zh-CN"/>
        </w:rPr>
        <w:t>采购文件</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rPr>
        <w:br w:type="textWrapping"/>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8、合同履行期限：合同签订后</w:t>
      </w:r>
      <w:r>
        <w:rPr>
          <w:rFonts w:hint="eastAsia" w:ascii="仿宋" w:hAnsi="仿宋" w:eastAsia="仿宋" w:cs="仿宋"/>
          <w:color w:val="auto"/>
          <w:sz w:val="28"/>
          <w:szCs w:val="28"/>
          <w:highlight w:val="none"/>
          <w:lang w:val="en-US" w:eastAsia="zh-CN"/>
        </w:rPr>
        <w:t>270日历</w:t>
      </w:r>
      <w:r>
        <w:rPr>
          <w:rFonts w:hint="eastAsia" w:ascii="仿宋" w:hAnsi="仿宋" w:eastAsia="仿宋" w:cs="仿宋"/>
          <w:color w:val="auto"/>
          <w:sz w:val="28"/>
          <w:szCs w:val="28"/>
          <w:highlight w:val="none"/>
        </w:rPr>
        <w:t>天内按照采购文件内容完成全部内容。</w:t>
      </w:r>
    </w:p>
    <w:p w14:paraId="65386674">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9、是否接受联合体：本项目不接受联合体。</w:t>
      </w:r>
    </w:p>
    <w:p w14:paraId="6C90DDB3">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highlight w:val="none"/>
        </w:rPr>
      </w:pPr>
      <w:bookmarkStart w:id="11" w:name="_Toc24573"/>
      <w:bookmarkStart w:id="12" w:name="_Toc28359013"/>
      <w:bookmarkStart w:id="13" w:name="_Toc8072"/>
      <w:bookmarkStart w:id="14" w:name="_Toc35393630"/>
      <w:bookmarkStart w:id="15" w:name="_Toc35393799"/>
      <w:bookmarkStart w:id="16" w:name="_Toc28359090"/>
      <w:bookmarkStart w:id="17" w:name="_Toc31029"/>
      <w:bookmarkStart w:id="18" w:name="_Toc28359091"/>
      <w:bookmarkStart w:id="19" w:name="_Toc28359014"/>
      <w:r>
        <w:rPr>
          <w:rFonts w:hint="eastAsia" w:ascii="黑体" w:hAnsi="黑体" w:cs="黑体"/>
          <w:b w:val="0"/>
          <w:bCs/>
          <w:color w:val="auto"/>
          <w:sz w:val="28"/>
          <w:szCs w:val="28"/>
          <w:highlight w:val="none"/>
        </w:rPr>
        <w:t>二、申请人的资格要求</w:t>
      </w:r>
      <w:bookmarkEnd w:id="11"/>
      <w:bookmarkEnd w:id="12"/>
      <w:bookmarkEnd w:id="13"/>
      <w:bookmarkEnd w:id="14"/>
      <w:bookmarkEnd w:id="15"/>
      <w:bookmarkEnd w:id="16"/>
      <w:bookmarkEnd w:id="17"/>
    </w:p>
    <w:p w14:paraId="04867CCC">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highlight w:val="none"/>
        </w:rPr>
      </w:pPr>
      <w:r>
        <w:rPr>
          <w:rFonts w:hint="eastAsia" w:ascii="仿宋" w:hAnsi="仿宋" w:eastAsia="仿宋" w:cs="仿宋"/>
          <w:color w:val="auto"/>
          <w:sz w:val="28"/>
          <w:szCs w:val="28"/>
          <w:highlight w:val="none"/>
        </w:rPr>
        <w:t>1、满足《中华人民共和国政府采购法》第二十二条规定；</w:t>
      </w:r>
    </w:p>
    <w:p w14:paraId="7CDA5046">
      <w:pPr>
        <w:pageBreakBefore w:val="0"/>
        <w:kinsoku/>
        <w:wordWrap/>
        <w:overflowPunct/>
        <w:topLinePunct w:val="0"/>
        <w:autoSpaceDE/>
        <w:autoSpaceDN/>
        <w:bidi w:val="0"/>
        <w:adjustRightInd/>
        <w:snapToGrid/>
        <w:spacing w:line="560" w:lineRule="exact"/>
        <w:ind w:left="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2、落实政府采购政策需满足的资格要求：</w:t>
      </w:r>
      <w:r>
        <w:rPr>
          <w:rFonts w:hint="eastAsia" w:ascii="仿宋" w:hAnsi="仿宋" w:eastAsia="仿宋" w:cs="仿宋"/>
          <w:color w:val="auto"/>
          <w:sz w:val="28"/>
          <w:szCs w:val="28"/>
          <w:highlight w:val="none"/>
          <w:lang w:val="en-US" w:eastAsia="zh-CN"/>
        </w:rPr>
        <w:t>无；</w:t>
      </w:r>
    </w:p>
    <w:p w14:paraId="762A8FEC">
      <w:pPr>
        <w:pageBreakBefore w:val="0"/>
        <w:kinsoku/>
        <w:wordWrap/>
        <w:overflowPunct/>
        <w:topLinePunct w:val="0"/>
        <w:autoSpaceDE/>
        <w:autoSpaceDN/>
        <w:bidi w:val="0"/>
        <w:adjustRightInd/>
        <w:snapToGrid/>
        <w:spacing w:line="560" w:lineRule="exact"/>
        <w:ind w:left="559" w:leftChars="266" w:firstLine="0" w:firstLineChars="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3、本项目的特定资格要求：具备测绘乙级</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专业类别至少包含界线与不动产测绘</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及以上资质</w:t>
      </w:r>
      <w:r>
        <w:rPr>
          <w:rFonts w:hint="eastAsia" w:ascii="仿宋" w:hAnsi="仿宋" w:eastAsia="仿宋" w:cs="仿宋"/>
          <w:color w:val="auto"/>
          <w:sz w:val="28"/>
          <w:szCs w:val="28"/>
          <w:highlight w:val="none"/>
          <w:lang w:val="en-US" w:eastAsia="zh-CN"/>
        </w:rPr>
        <w:t>。</w:t>
      </w:r>
    </w:p>
    <w:p w14:paraId="54225C06">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20" w:name="_Toc32583"/>
      <w:bookmarkStart w:id="21" w:name="_Toc575"/>
      <w:bookmarkStart w:id="22" w:name="_Toc35393800"/>
      <w:bookmarkStart w:id="23" w:name="_Toc26634"/>
      <w:bookmarkStart w:id="24" w:name="_Toc35393631"/>
      <w:r>
        <w:rPr>
          <w:rFonts w:hint="eastAsia" w:ascii="黑体" w:hAnsi="黑体" w:cs="黑体"/>
          <w:b w:val="0"/>
          <w:bCs/>
          <w:color w:val="auto"/>
          <w:sz w:val="28"/>
          <w:szCs w:val="28"/>
        </w:rPr>
        <w:t>三、获取采购文件</w:t>
      </w:r>
      <w:bookmarkEnd w:id="18"/>
      <w:bookmarkEnd w:id="19"/>
      <w:bookmarkEnd w:id="20"/>
      <w:bookmarkEnd w:id="21"/>
      <w:bookmarkEnd w:id="22"/>
      <w:bookmarkEnd w:id="23"/>
      <w:bookmarkEnd w:id="24"/>
    </w:p>
    <w:p w14:paraId="034FB222">
      <w:pPr>
        <w:keepNext w:val="0"/>
        <w:keepLines w:val="0"/>
        <w:pageBreakBefore w:val="0"/>
        <w:widowControl w:val="0"/>
        <w:kinsoku/>
        <w:wordWrap w:val="0"/>
        <w:overflowPunct/>
        <w:topLinePunct w:val="0"/>
        <w:autoSpaceDE/>
        <w:autoSpaceDN/>
        <w:bidi w:val="0"/>
        <w:adjustRightInd/>
        <w:snapToGrid/>
        <w:spacing w:line="360" w:lineRule="auto"/>
        <w:ind w:left="0" w:firstLine="560" w:firstLineChars="200"/>
        <w:jc w:val="both"/>
        <w:textAlignment w:val="auto"/>
        <w:rPr>
          <w:rFonts w:ascii="仿宋" w:hAnsi="仿宋" w:eastAsia="仿宋" w:cs="仿宋"/>
          <w:color w:val="auto"/>
          <w:sz w:val="28"/>
          <w:szCs w:val="28"/>
        </w:rPr>
      </w:pPr>
      <w:bookmarkStart w:id="25" w:name="_Toc28359015"/>
      <w:bookmarkStart w:id="26" w:name="_Toc7401"/>
      <w:bookmarkStart w:id="27" w:name="_Toc35393801"/>
      <w:bookmarkStart w:id="28" w:name="_Toc35393632"/>
      <w:bookmarkStart w:id="29" w:name="_Toc28359092"/>
      <w:bookmarkStart w:id="30" w:name="_Toc26077"/>
      <w:bookmarkStart w:id="31" w:name="_Toc30719"/>
      <w:r>
        <w:rPr>
          <w:rFonts w:hint="eastAsia" w:ascii="仿宋" w:hAnsi="仿宋" w:eastAsia="仿宋" w:cs="仿宋"/>
          <w:color w:val="auto"/>
          <w:sz w:val="28"/>
          <w:szCs w:val="28"/>
        </w:rPr>
        <w:t>1、时间：</w:t>
      </w:r>
      <w:r>
        <w:rPr>
          <w:rFonts w:hint="eastAsia" w:ascii="仿宋" w:hAnsi="仿宋" w:eastAsia="仿宋" w:cs="仿宋"/>
          <w:bCs/>
          <w:color w:val="auto"/>
          <w:sz w:val="28"/>
          <w:szCs w:val="28"/>
          <w:u w:val="none"/>
          <w:lang w:val="en-US" w:eastAsia="zh-CN"/>
        </w:rPr>
        <w:t>2026</w:t>
      </w:r>
      <w:r>
        <w:rPr>
          <w:rFonts w:hint="eastAsia" w:ascii="仿宋" w:hAnsi="仿宋" w:eastAsia="仿宋" w:cs="仿宋"/>
          <w:bCs/>
          <w:color w:val="auto"/>
          <w:sz w:val="28"/>
          <w:szCs w:val="28"/>
          <w:u w:val="none"/>
        </w:rPr>
        <w:t>年</w:t>
      </w:r>
      <w:r>
        <w:rPr>
          <w:rFonts w:hint="eastAsia" w:ascii="仿宋" w:hAnsi="仿宋" w:eastAsia="仿宋" w:cs="仿宋"/>
          <w:bCs/>
          <w:color w:val="auto"/>
          <w:sz w:val="28"/>
          <w:szCs w:val="28"/>
          <w:u w:val="none"/>
          <w:lang w:val="en-US" w:eastAsia="zh-CN"/>
        </w:rPr>
        <w:t>8</w:t>
      </w:r>
      <w:r>
        <w:rPr>
          <w:rFonts w:hint="eastAsia" w:ascii="仿宋" w:hAnsi="仿宋" w:eastAsia="仿宋" w:cs="仿宋"/>
          <w:bCs/>
          <w:color w:val="auto"/>
          <w:sz w:val="28"/>
          <w:szCs w:val="28"/>
          <w:u w:val="none"/>
        </w:rPr>
        <w:t>月</w:t>
      </w:r>
      <w:r>
        <w:rPr>
          <w:rFonts w:hint="eastAsia" w:ascii="仿宋" w:hAnsi="仿宋" w:eastAsia="仿宋" w:cs="仿宋"/>
          <w:bCs/>
          <w:color w:val="auto"/>
          <w:sz w:val="28"/>
          <w:szCs w:val="28"/>
          <w:u w:val="none"/>
          <w:lang w:val="en-US" w:eastAsia="zh-CN"/>
        </w:rPr>
        <w:t>14</w:t>
      </w:r>
      <w:r>
        <w:rPr>
          <w:rFonts w:hint="eastAsia" w:ascii="仿宋" w:hAnsi="仿宋" w:eastAsia="仿宋" w:cs="仿宋"/>
          <w:bCs/>
          <w:color w:val="auto"/>
          <w:sz w:val="28"/>
          <w:szCs w:val="28"/>
          <w:u w:val="none"/>
        </w:rPr>
        <w:t>日至</w:t>
      </w:r>
      <w:r>
        <w:rPr>
          <w:rFonts w:hint="eastAsia" w:ascii="仿宋" w:hAnsi="仿宋" w:eastAsia="仿宋" w:cs="仿宋"/>
          <w:bCs/>
          <w:color w:val="auto"/>
          <w:sz w:val="28"/>
          <w:szCs w:val="28"/>
          <w:u w:val="none"/>
          <w:lang w:val="en-US" w:eastAsia="zh-CN"/>
        </w:rPr>
        <w:t>2026</w:t>
      </w:r>
      <w:r>
        <w:rPr>
          <w:rFonts w:hint="eastAsia" w:ascii="仿宋" w:hAnsi="仿宋" w:eastAsia="仿宋" w:cs="仿宋"/>
          <w:bCs/>
          <w:color w:val="auto"/>
          <w:sz w:val="28"/>
          <w:szCs w:val="28"/>
          <w:u w:val="none"/>
        </w:rPr>
        <w:t>年</w:t>
      </w:r>
      <w:r>
        <w:rPr>
          <w:rFonts w:hint="eastAsia" w:ascii="仿宋" w:hAnsi="仿宋" w:eastAsia="仿宋" w:cs="仿宋"/>
          <w:bCs/>
          <w:color w:val="auto"/>
          <w:sz w:val="28"/>
          <w:szCs w:val="28"/>
          <w:u w:val="none"/>
          <w:lang w:val="en-US" w:eastAsia="zh-CN"/>
        </w:rPr>
        <w:t>8</w:t>
      </w:r>
      <w:r>
        <w:rPr>
          <w:rFonts w:hint="eastAsia" w:ascii="仿宋" w:hAnsi="仿宋" w:eastAsia="仿宋" w:cs="仿宋"/>
          <w:bCs/>
          <w:color w:val="auto"/>
          <w:sz w:val="28"/>
          <w:szCs w:val="28"/>
          <w:u w:val="none"/>
        </w:rPr>
        <w:t>月</w:t>
      </w:r>
      <w:r>
        <w:rPr>
          <w:rFonts w:hint="eastAsia" w:ascii="仿宋" w:hAnsi="仿宋" w:eastAsia="仿宋" w:cs="仿宋"/>
          <w:bCs/>
          <w:color w:val="auto"/>
          <w:sz w:val="28"/>
          <w:szCs w:val="28"/>
          <w:u w:val="none"/>
          <w:lang w:val="en-US" w:eastAsia="zh-CN"/>
        </w:rPr>
        <w:t>24</w:t>
      </w:r>
      <w:r>
        <w:rPr>
          <w:rFonts w:hint="eastAsia" w:ascii="仿宋" w:hAnsi="仿宋" w:eastAsia="仿宋" w:cs="仿宋"/>
          <w:bCs/>
          <w:color w:val="auto"/>
          <w:sz w:val="28"/>
          <w:szCs w:val="28"/>
          <w:u w:val="none"/>
        </w:rPr>
        <w:t>日</w:t>
      </w:r>
      <w:r>
        <w:rPr>
          <w:rFonts w:hint="eastAsia" w:ascii="仿宋" w:hAnsi="仿宋" w:eastAsia="仿宋" w:cs="仿宋"/>
          <w:color w:val="auto"/>
          <w:sz w:val="28"/>
          <w:szCs w:val="28"/>
        </w:rPr>
        <w:t>（北京时间）</w:t>
      </w:r>
    </w:p>
    <w:p w14:paraId="04362A35">
      <w:pPr>
        <w:keepNext w:val="0"/>
        <w:keepLines w:val="0"/>
        <w:pageBreakBefore w:val="0"/>
        <w:widowControl w:val="0"/>
        <w:kinsoku/>
        <w:wordWrap w:val="0"/>
        <w:overflowPunct/>
        <w:topLinePunct w:val="0"/>
        <w:autoSpaceDE/>
        <w:autoSpaceDN/>
        <w:bidi w:val="0"/>
        <w:adjustRightInd/>
        <w:snapToGrid/>
        <w:spacing w:line="360" w:lineRule="auto"/>
        <w:ind w:firstLine="560" w:firstLineChars="200"/>
        <w:jc w:val="both"/>
        <w:textAlignment w:val="auto"/>
        <w:rPr>
          <w:rFonts w:ascii="仿宋" w:hAnsi="仿宋" w:eastAsia="仿宋" w:cs="仿宋"/>
          <w:color w:val="auto"/>
          <w:sz w:val="28"/>
          <w:szCs w:val="28"/>
        </w:rPr>
      </w:pPr>
      <w:r>
        <w:rPr>
          <w:rFonts w:hint="eastAsia" w:ascii="仿宋" w:hAnsi="仿宋" w:eastAsia="仿宋" w:cs="仿宋"/>
          <w:color w:val="auto"/>
          <w:sz w:val="28"/>
          <w:szCs w:val="28"/>
        </w:rPr>
        <w:t>2、地点：六安市林业局、六安市公共资源交易中心官网（https://lyj.luan.gov.cn/index.html、https://ggzy.luan.gov.cn/）</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3、获取方式：</w:t>
      </w:r>
      <w:r>
        <w:rPr>
          <w:rFonts w:hint="eastAsia" w:ascii="仿宋" w:hAnsi="仿宋" w:eastAsia="仿宋" w:cs="仿宋"/>
          <w:color w:val="auto"/>
          <w:sz w:val="28"/>
          <w:szCs w:val="28"/>
          <w:lang w:val="en-US" w:eastAsia="zh-CN"/>
        </w:rPr>
        <w:t>自行</w:t>
      </w:r>
      <w:r>
        <w:rPr>
          <w:rFonts w:hint="eastAsia" w:ascii="仿宋" w:hAnsi="仿宋" w:eastAsia="仿宋" w:cs="仿宋"/>
          <w:color w:val="auto"/>
          <w:sz w:val="28"/>
          <w:szCs w:val="28"/>
        </w:rPr>
        <w:t>下载采购文件、补充公告和澄清文件等资料。</w:t>
      </w:r>
    </w:p>
    <w:p w14:paraId="18E33843">
      <w:pPr>
        <w:pStyle w:val="3"/>
        <w:pageBreakBefore w:val="0"/>
        <w:kinsoku/>
        <w:wordWrap/>
        <w:overflowPunct/>
        <w:topLinePunct w:val="0"/>
        <w:autoSpaceDE/>
        <w:autoSpaceDN/>
        <w:bidi w:val="0"/>
        <w:adjustRightInd/>
        <w:snapToGrid/>
        <w:spacing w:before="0" w:after="0" w:line="560" w:lineRule="exact"/>
        <w:ind w:left="0"/>
        <w:jc w:val="both"/>
        <w:textAlignment w:val="auto"/>
        <w:rPr>
          <w:rFonts w:hint="eastAsia" w:ascii="黑体" w:hAnsi="黑体" w:eastAsia="黑体" w:cs="黑体"/>
          <w:b w:val="0"/>
          <w:bCs/>
          <w:color w:val="auto"/>
          <w:sz w:val="28"/>
          <w:szCs w:val="28"/>
          <w:lang w:eastAsia="zh-CN"/>
        </w:rPr>
      </w:pPr>
      <w:r>
        <w:rPr>
          <w:rFonts w:hint="eastAsia" w:ascii="黑体" w:hAnsi="黑体" w:cs="黑体"/>
          <w:b w:val="0"/>
          <w:bCs/>
          <w:color w:val="auto"/>
          <w:sz w:val="28"/>
          <w:szCs w:val="28"/>
        </w:rPr>
        <w:t>四、响应文件</w:t>
      </w:r>
      <w:bookmarkEnd w:id="25"/>
      <w:bookmarkEnd w:id="26"/>
      <w:bookmarkEnd w:id="27"/>
      <w:bookmarkEnd w:id="28"/>
      <w:bookmarkEnd w:id="29"/>
      <w:bookmarkEnd w:id="30"/>
      <w:bookmarkEnd w:id="31"/>
      <w:r>
        <w:rPr>
          <w:rFonts w:hint="eastAsia" w:ascii="黑体" w:hAnsi="黑体" w:cs="黑体"/>
          <w:b w:val="0"/>
          <w:bCs/>
          <w:color w:val="auto"/>
          <w:sz w:val="28"/>
          <w:szCs w:val="28"/>
          <w:lang w:val="en-US" w:eastAsia="zh-CN"/>
        </w:rPr>
        <w:t>递交</w:t>
      </w:r>
    </w:p>
    <w:p w14:paraId="0381012A">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1、截止时间：</w:t>
      </w:r>
      <w:r>
        <w:rPr>
          <w:rFonts w:hint="eastAsia" w:ascii="仿宋" w:hAnsi="仿宋" w:eastAsia="仿宋" w:cs="仿宋"/>
          <w:color w:val="auto"/>
          <w:kern w:val="0"/>
          <w:sz w:val="28"/>
          <w:szCs w:val="28"/>
          <w:highlight w:val="none"/>
        </w:rPr>
        <w:t>2026年</w:t>
      </w:r>
      <w:r>
        <w:rPr>
          <w:rFonts w:hint="eastAsia" w:ascii="仿宋" w:hAnsi="仿宋" w:eastAsia="仿宋" w:cs="仿宋"/>
          <w:color w:val="auto"/>
          <w:kern w:val="0"/>
          <w:sz w:val="28"/>
          <w:szCs w:val="28"/>
          <w:highlight w:val="none"/>
          <w:lang w:val="en-US" w:eastAsia="zh-CN"/>
        </w:rPr>
        <w:t>8</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24</w:t>
      </w:r>
      <w:r>
        <w:rPr>
          <w:rFonts w:hint="eastAsia" w:ascii="仿宋" w:hAnsi="仿宋" w:eastAsia="仿宋" w:cs="仿宋"/>
          <w:color w:val="auto"/>
          <w:kern w:val="0"/>
          <w:sz w:val="28"/>
          <w:szCs w:val="28"/>
          <w:highlight w:val="none"/>
        </w:rPr>
        <w:t>日</w:t>
      </w:r>
      <w:r>
        <w:rPr>
          <w:rFonts w:hint="eastAsia" w:ascii="仿宋" w:hAnsi="仿宋" w:eastAsia="仿宋" w:cs="仿宋"/>
          <w:color w:val="auto"/>
          <w:kern w:val="0"/>
          <w:sz w:val="28"/>
          <w:szCs w:val="28"/>
          <w:highlight w:val="none"/>
          <w:lang w:val="en-US" w:eastAsia="zh-CN"/>
        </w:rPr>
        <w:t>16</w:t>
      </w:r>
      <w:r>
        <w:rPr>
          <w:rFonts w:hint="eastAsia" w:ascii="仿宋" w:hAnsi="仿宋" w:eastAsia="仿宋" w:cs="仿宋"/>
          <w:color w:val="auto"/>
          <w:kern w:val="0"/>
          <w:sz w:val="28"/>
          <w:szCs w:val="28"/>
          <w:highlight w:val="none"/>
        </w:rPr>
        <w:t>点00分</w:t>
      </w:r>
      <w:r>
        <w:rPr>
          <w:rFonts w:hint="eastAsia" w:ascii="仿宋" w:hAnsi="仿宋" w:eastAsia="仿宋" w:cs="仿宋"/>
          <w:color w:val="auto"/>
          <w:kern w:val="0"/>
          <w:sz w:val="28"/>
          <w:szCs w:val="28"/>
        </w:rPr>
        <w:t>（北京时间）</w:t>
      </w:r>
    </w:p>
    <w:p w14:paraId="1ED2DE35">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default" w:ascii="仿宋" w:hAnsi="仿宋" w:eastAsia="仿宋" w:cs="仿宋"/>
          <w:color w:val="auto"/>
          <w:kern w:val="0"/>
          <w:sz w:val="28"/>
          <w:szCs w:val="28"/>
          <w:lang w:val="en-US" w:eastAsia="zh-CN"/>
        </w:rPr>
      </w:pPr>
      <w:r>
        <w:rPr>
          <w:rFonts w:hint="eastAsia" w:ascii="仿宋" w:hAnsi="仿宋" w:eastAsia="仿宋" w:cs="仿宋"/>
          <w:color w:val="auto"/>
          <w:kern w:val="0"/>
          <w:sz w:val="28"/>
          <w:szCs w:val="28"/>
        </w:rPr>
        <w:t>2、地点：六安市东城路上东阳光城6号楼5楼安徽同方工程咨询有限公司开标室。</w:t>
      </w:r>
      <w:r>
        <w:rPr>
          <w:rFonts w:hint="eastAsia" w:ascii="仿宋" w:hAnsi="仿宋" w:eastAsia="仿宋" w:cs="仿宋"/>
          <w:color w:val="auto"/>
          <w:kern w:val="0"/>
          <w:sz w:val="28"/>
          <w:szCs w:val="28"/>
        </w:rPr>
        <w:br w:type="textWrapping"/>
      </w:r>
      <w:r>
        <w:rPr>
          <w:rFonts w:hint="eastAsia" w:ascii="仿宋" w:hAnsi="仿宋" w:eastAsia="仿宋" w:cs="仿宋"/>
          <w:color w:val="auto"/>
          <w:kern w:val="0"/>
          <w:sz w:val="28"/>
          <w:szCs w:val="28"/>
          <w:lang w:val="en-US" w:eastAsia="zh-CN"/>
        </w:rPr>
        <w:t xml:space="preserve">    3</w:t>
      </w:r>
      <w:r>
        <w:rPr>
          <w:rFonts w:hint="eastAsia" w:ascii="仿宋" w:hAnsi="仿宋" w:eastAsia="仿宋" w:cs="仿宋"/>
          <w:color w:val="auto"/>
          <w:kern w:val="0"/>
          <w:sz w:val="28"/>
          <w:szCs w:val="28"/>
        </w:rPr>
        <w:t>、</w:t>
      </w:r>
      <w:r>
        <w:rPr>
          <w:rFonts w:hint="eastAsia" w:ascii="仿宋" w:hAnsi="仿宋" w:eastAsia="仿宋" w:cs="仿宋"/>
          <w:color w:val="auto"/>
          <w:kern w:val="0"/>
          <w:sz w:val="28"/>
          <w:szCs w:val="28"/>
          <w:lang w:val="en-US" w:eastAsia="zh-CN"/>
        </w:rPr>
        <w:t>递交</w:t>
      </w:r>
      <w:r>
        <w:rPr>
          <w:rFonts w:hint="eastAsia" w:ascii="仿宋" w:hAnsi="仿宋" w:eastAsia="仿宋" w:cs="仿宋"/>
          <w:color w:val="auto"/>
          <w:kern w:val="0"/>
          <w:sz w:val="28"/>
          <w:szCs w:val="28"/>
        </w:rPr>
        <w:t>方式：现场递交纸质响应文件</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lang w:val="en-US" w:eastAsia="zh-CN"/>
        </w:rPr>
        <w:t>逾期未在截止时间前送达指定地点，响应文件不予接收。</w:t>
      </w:r>
    </w:p>
    <w:p w14:paraId="2A1F91AF">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32" w:name="_Toc28359093"/>
      <w:bookmarkStart w:id="33" w:name="_Toc28359016"/>
      <w:bookmarkStart w:id="34" w:name="_Toc35393802"/>
      <w:bookmarkStart w:id="35" w:name="_Toc35393633"/>
      <w:bookmarkStart w:id="36" w:name="_Toc18791"/>
      <w:bookmarkStart w:id="37" w:name="_Toc11900"/>
      <w:bookmarkStart w:id="38" w:name="_Toc26903"/>
      <w:r>
        <w:rPr>
          <w:rFonts w:hint="eastAsia" w:ascii="黑体" w:hAnsi="黑体" w:cs="黑体"/>
          <w:b w:val="0"/>
          <w:bCs/>
          <w:color w:val="auto"/>
          <w:sz w:val="28"/>
          <w:szCs w:val="28"/>
        </w:rPr>
        <w:t>五、</w:t>
      </w:r>
      <w:bookmarkEnd w:id="32"/>
      <w:bookmarkEnd w:id="33"/>
      <w:bookmarkEnd w:id="34"/>
      <w:bookmarkEnd w:id="35"/>
      <w:r>
        <w:rPr>
          <w:rFonts w:hint="eastAsia" w:ascii="黑体" w:hAnsi="黑体" w:cs="黑体"/>
          <w:b w:val="0"/>
          <w:bCs/>
          <w:color w:val="auto"/>
          <w:sz w:val="28"/>
          <w:szCs w:val="28"/>
        </w:rPr>
        <w:t>响应文件开启</w:t>
      </w:r>
      <w:bookmarkEnd w:id="36"/>
      <w:bookmarkEnd w:id="37"/>
      <w:bookmarkEnd w:id="38"/>
    </w:p>
    <w:p w14:paraId="21870919">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sz w:val="28"/>
          <w:szCs w:val="28"/>
          <w:u w:val="single"/>
        </w:rPr>
      </w:pPr>
      <w:r>
        <w:rPr>
          <w:rFonts w:hint="eastAsia" w:ascii="仿宋" w:hAnsi="仿宋" w:eastAsia="仿宋" w:cs="仿宋"/>
          <w:color w:val="auto"/>
          <w:sz w:val="28"/>
          <w:szCs w:val="28"/>
        </w:rPr>
        <w:t>1、时间：</w:t>
      </w:r>
      <w:r>
        <w:rPr>
          <w:rFonts w:hint="eastAsia" w:ascii="仿宋" w:hAnsi="仿宋" w:eastAsia="仿宋" w:cs="仿宋"/>
          <w:color w:val="auto"/>
          <w:sz w:val="28"/>
          <w:szCs w:val="28"/>
          <w:u w:val="none"/>
        </w:rPr>
        <w:t>2026年</w:t>
      </w:r>
      <w:r>
        <w:rPr>
          <w:rFonts w:hint="eastAsia" w:ascii="仿宋" w:hAnsi="仿宋" w:eastAsia="仿宋" w:cs="仿宋"/>
          <w:color w:val="auto"/>
          <w:sz w:val="28"/>
          <w:szCs w:val="28"/>
          <w:u w:val="none"/>
          <w:lang w:val="en-US" w:eastAsia="zh-CN"/>
        </w:rPr>
        <w:t>8</w:t>
      </w:r>
      <w:r>
        <w:rPr>
          <w:rFonts w:hint="eastAsia" w:ascii="仿宋" w:hAnsi="仿宋" w:eastAsia="仿宋" w:cs="仿宋"/>
          <w:color w:val="auto"/>
          <w:sz w:val="28"/>
          <w:szCs w:val="28"/>
          <w:u w:val="none"/>
        </w:rPr>
        <w:t>月</w:t>
      </w:r>
      <w:r>
        <w:rPr>
          <w:rFonts w:hint="eastAsia" w:ascii="仿宋" w:hAnsi="仿宋" w:eastAsia="仿宋" w:cs="仿宋"/>
          <w:color w:val="auto"/>
          <w:sz w:val="28"/>
          <w:szCs w:val="28"/>
          <w:u w:val="none"/>
          <w:lang w:val="en-US" w:eastAsia="zh-CN"/>
        </w:rPr>
        <w:t>24</w:t>
      </w:r>
      <w:r>
        <w:rPr>
          <w:rFonts w:hint="eastAsia" w:ascii="仿宋" w:hAnsi="仿宋" w:eastAsia="仿宋" w:cs="仿宋"/>
          <w:color w:val="auto"/>
          <w:sz w:val="28"/>
          <w:szCs w:val="28"/>
          <w:u w:val="none"/>
        </w:rPr>
        <w:t>日1</w:t>
      </w:r>
      <w:r>
        <w:rPr>
          <w:rFonts w:hint="eastAsia" w:ascii="仿宋" w:hAnsi="仿宋" w:eastAsia="仿宋" w:cs="仿宋"/>
          <w:color w:val="auto"/>
          <w:sz w:val="28"/>
          <w:szCs w:val="28"/>
          <w:u w:val="none"/>
          <w:lang w:val="en-US" w:eastAsia="zh-CN"/>
        </w:rPr>
        <w:t>6</w:t>
      </w:r>
      <w:bookmarkStart w:id="185" w:name="_GoBack"/>
      <w:bookmarkEnd w:id="185"/>
      <w:r>
        <w:rPr>
          <w:rFonts w:hint="eastAsia" w:ascii="仿宋" w:hAnsi="仿宋" w:eastAsia="仿宋" w:cs="仿宋"/>
          <w:color w:val="auto"/>
          <w:sz w:val="28"/>
          <w:szCs w:val="28"/>
          <w:u w:val="none"/>
        </w:rPr>
        <w:t>时00分</w:t>
      </w:r>
      <w:r>
        <w:rPr>
          <w:rFonts w:hint="eastAsia" w:ascii="仿宋" w:hAnsi="仿宋" w:eastAsia="仿宋" w:cs="仿宋"/>
          <w:color w:val="auto"/>
          <w:kern w:val="0"/>
          <w:sz w:val="28"/>
          <w:szCs w:val="28"/>
        </w:rPr>
        <w:t>（北京时间）</w:t>
      </w:r>
    </w:p>
    <w:p w14:paraId="6F55737B">
      <w:pPr>
        <w:pStyle w:val="32"/>
        <w:pageBreakBefore w:val="0"/>
        <w:kinsoku/>
        <w:wordWrap/>
        <w:overflowPunct/>
        <w:topLinePunct w:val="0"/>
        <w:autoSpaceDE/>
        <w:autoSpaceDN/>
        <w:bidi w:val="0"/>
        <w:adjustRightInd/>
        <w:snapToGrid/>
        <w:spacing w:after="0" w:line="560" w:lineRule="exact"/>
        <w:ind w:left="0"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2、地点：六安市东城路上东阳光城6号楼5楼安徽同方工程咨询有限公司</w:t>
      </w:r>
      <w:r>
        <w:rPr>
          <w:rFonts w:hint="eastAsia" w:ascii="仿宋" w:hAnsi="仿宋" w:eastAsia="仿宋" w:cs="仿宋"/>
          <w:color w:val="auto"/>
          <w:sz w:val="28"/>
          <w:szCs w:val="28"/>
          <w:lang w:val="en-US" w:eastAsia="zh-CN"/>
        </w:rPr>
        <w:t>评标</w:t>
      </w:r>
      <w:r>
        <w:rPr>
          <w:rFonts w:hint="eastAsia" w:ascii="仿宋" w:hAnsi="仿宋" w:eastAsia="仿宋" w:cs="仿宋"/>
          <w:color w:val="auto"/>
          <w:sz w:val="28"/>
          <w:szCs w:val="28"/>
        </w:rPr>
        <w:t>室</w:t>
      </w:r>
      <w:r>
        <w:rPr>
          <w:rFonts w:hint="eastAsia" w:ascii="仿宋" w:hAnsi="仿宋" w:eastAsia="仿宋" w:cs="仿宋"/>
          <w:color w:val="auto"/>
          <w:sz w:val="28"/>
          <w:szCs w:val="28"/>
          <w:lang w:eastAsia="zh-CN"/>
        </w:rPr>
        <w:t>。</w:t>
      </w:r>
    </w:p>
    <w:p w14:paraId="6FD45F5B">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39" w:name="_Toc35393803"/>
      <w:bookmarkStart w:id="40" w:name="_Toc3084"/>
      <w:bookmarkStart w:id="41" w:name="_Toc35393634"/>
      <w:bookmarkStart w:id="42" w:name="_Toc28359094"/>
      <w:bookmarkStart w:id="43" w:name="_Toc20464"/>
      <w:bookmarkStart w:id="44" w:name="_Toc28359017"/>
      <w:bookmarkStart w:id="45" w:name="_Toc6439"/>
      <w:r>
        <w:rPr>
          <w:rFonts w:hint="eastAsia" w:ascii="黑体" w:hAnsi="黑体" w:cs="黑体"/>
          <w:b w:val="0"/>
          <w:bCs/>
          <w:color w:val="auto"/>
          <w:sz w:val="28"/>
          <w:szCs w:val="28"/>
        </w:rPr>
        <w:t>六、公告期限</w:t>
      </w:r>
      <w:bookmarkEnd w:id="39"/>
      <w:bookmarkEnd w:id="40"/>
      <w:bookmarkEnd w:id="41"/>
      <w:bookmarkEnd w:id="42"/>
      <w:bookmarkEnd w:id="43"/>
      <w:bookmarkEnd w:id="44"/>
      <w:bookmarkEnd w:id="45"/>
    </w:p>
    <w:p w14:paraId="28E392E7">
      <w:pPr>
        <w:pageBreakBefore w:val="0"/>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color w:val="auto"/>
          <w:kern w:val="0"/>
          <w:sz w:val="28"/>
          <w:szCs w:val="28"/>
        </w:rPr>
      </w:pPr>
      <w:r>
        <w:rPr>
          <w:rFonts w:hint="eastAsia" w:ascii="仿宋" w:hAnsi="仿宋" w:eastAsia="仿宋" w:cs="仿宋"/>
          <w:color w:val="auto"/>
          <w:kern w:val="0"/>
          <w:sz w:val="28"/>
          <w:szCs w:val="28"/>
        </w:rPr>
        <w:t>自本公告发布之日起</w:t>
      </w:r>
      <w:r>
        <w:rPr>
          <w:rFonts w:hint="eastAsia" w:ascii="仿宋" w:hAnsi="仿宋" w:eastAsia="仿宋" w:cs="仿宋"/>
          <w:color w:val="auto"/>
          <w:kern w:val="0"/>
          <w:sz w:val="28"/>
          <w:szCs w:val="28"/>
          <w:lang w:val="en-US" w:eastAsia="zh-CN"/>
        </w:rPr>
        <w:t>10</w:t>
      </w:r>
      <w:r>
        <w:rPr>
          <w:rFonts w:hint="eastAsia" w:ascii="仿宋" w:hAnsi="仿宋" w:eastAsia="仿宋" w:cs="仿宋"/>
          <w:color w:val="auto"/>
          <w:kern w:val="0"/>
          <w:sz w:val="28"/>
          <w:szCs w:val="28"/>
        </w:rPr>
        <w:t>个</w:t>
      </w:r>
      <w:r>
        <w:rPr>
          <w:rFonts w:hint="eastAsia" w:ascii="仿宋" w:hAnsi="仿宋" w:eastAsia="仿宋" w:cs="仿宋"/>
          <w:color w:val="auto"/>
          <w:kern w:val="0"/>
          <w:sz w:val="28"/>
          <w:szCs w:val="28"/>
          <w:lang w:val="en-US" w:eastAsia="zh-CN"/>
        </w:rPr>
        <w:t>日历天</w:t>
      </w:r>
      <w:r>
        <w:rPr>
          <w:rFonts w:hint="eastAsia" w:ascii="仿宋" w:hAnsi="仿宋" w:eastAsia="仿宋" w:cs="仿宋"/>
          <w:color w:val="auto"/>
          <w:kern w:val="0"/>
          <w:sz w:val="28"/>
          <w:szCs w:val="28"/>
        </w:rPr>
        <w:t>。</w:t>
      </w:r>
    </w:p>
    <w:p w14:paraId="4A93D0F3">
      <w:pPr>
        <w:pageBreakBefore w:val="0"/>
        <w:kinsoku/>
        <w:wordWrap/>
        <w:overflowPunct/>
        <w:topLinePunct w:val="0"/>
        <w:autoSpaceDE/>
        <w:autoSpaceDN/>
        <w:bidi w:val="0"/>
        <w:adjustRightInd/>
        <w:snapToGrid/>
        <w:spacing w:line="560" w:lineRule="exact"/>
        <w:ind w:left="0"/>
        <w:jc w:val="both"/>
        <w:textAlignment w:val="auto"/>
        <w:rPr>
          <w:rFonts w:ascii="黑体" w:hAnsi="黑体" w:eastAsia="黑体" w:cs="黑体"/>
          <w:color w:val="auto"/>
          <w:sz w:val="28"/>
          <w:szCs w:val="28"/>
        </w:rPr>
      </w:pPr>
      <w:r>
        <w:rPr>
          <w:rFonts w:hint="eastAsia" w:ascii="黑体" w:hAnsi="黑体" w:eastAsia="黑体" w:cs="黑体"/>
          <w:color w:val="auto"/>
          <w:sz w:val="28"/>
          <w:szCs w:val="28"/>
        </w:rPr>
        <w:t>七、</w:t>
      </w:r>
      <w:bookmarkStart w:id="46" w:name="_Toc35393804"/>
      <w:bookmarkStart w:id="47" w:name="_Toc35393635"/>
      <w:r>
        <w:rPr>
          <w:rFonts w:hint="eastAsia" w:ascii="黑体" w:hAnsi="黑体" w:eastAsia="黑体" w:cs="黑体"/>
          <w:color w:val="auto"/>
          <w:sz w:val="28"/>
          <w:szCs w:val="28"/>
        </w:rPr>
        <w:t>其他事宜</w:t>
      </w:r>
      <w:bookmarkEnd w:id="46"/>
      <w:bookmarkEnd w:id="47"/>
      <w:bookmarkStart w:id="48" w:name="_Toc28359095"/>
      <w:bookmarkStart w:id="49" w:name="_Toc35393636"/>
      <w:bookmarkStart w:id="50" w:name="_Toc35393805"/>
      <w:bookmarkStart w:id="51" w:name="_Toc28359018"/>
    </w:p>
    <w:p w14:paraId="6A0322D2">
      <w:pPr>
        <w:pageBreakBefore w:val="0"/>
        <w:widowControl/>
        <w:shd w:val="clear" w:color="auto" w:fill="FFFFFF"/>
        <w:kinsoku/>
        <w:wordWrap/>
        <w:overflowPunct/>
        <w:topLinePunct w:val="0"/>
        <w:autoSpaceDE/>
        <w:autoSpaceDN/>
        <w:bidi w:val="0"/>
        <w:adjustRightInd/>
        <w:snapToGrid/>
        <w:spacing w:line="560" w:lineRule="exact"/>
        <w:ind w:left="0" w:firstLine="560" w:firstLineChars="200"/>
        <w:jc w:val="both"/>
        <w:textAlignment w:val="auto"/>
        <w:rPr>
          <w:rFonts w:ascii="仿宋" w:hAnsi="仿宋" w:eastAsia="仿宋" w:cs="仿宋"/>
          <w:bCs/>
          <w:color w:val="auto"/>
          <w:kern w:val="0"/>
          <w:sz w:val="28"/>
          <w:szCs w:val="28"/>
        </w:rPr>
      </w:pPr>
      <w:r>
        <w:rPr>
          <w:rFonts w:hint="eastAsia" w:ascii="仿宋" w:hAnsi="仿宋" w:eastAsia="仿宋" w:cs="仿宋"/>
          <w:bCs/>
          <w:color w:val="auto"/>
          <w:kern w:val="0"/>
          <w:sz w:val="28"/>
          <w:szCs w:val="28"/>
        </w:rPr>
        <w:t>响应保证金：本项目无需提供。</w:t>
      </w:r>
    </w:p>
    <w:p w14:paraId="09296D67">
      <w:pPr>
        <w:pStyle w:val="3"/>
        <w:pageBreakBefore w:val="0"/>
        <w:kinsoku/>
        <w:wordWrap/>
        <w:overflowPunct/>
        <w:topLinePunct w:val="0"/>
        <w:autoSpaceDE/>
        <w:autoSpaceDN/>
        <w:bidi w:val="0"/>
        <w:adjustRightInd/>
        <w:snapToGrid/>
        <w:spacing w:before="0" w:after="0" w:line="560" w:lineRule="exact"/>
        <w:ind w:left="0"/>
        <w:jc w:val="both"/>
        <w:textAlignment w:val="auto"/>
        <w:rPr>
          <w:rFonts w:ascii="黑体" w:hAnsi="黑体" w:cs="黑体"/>
          <w:b w:val="0"/>
          <w:bCs/>
          <w:color w:val="auto"/>
          <w:sz w:val="28"/>
          <w:szCs w:val="28"/>
        </w:rPr>
      </w:pPr>
      <w:bookmarkStart w:id="52" w:name="_Toc12148"/>
      <w:bookmarkStart w:id="53" w:name="_Toc6517"/>
      <w:bookmarkStart w:id="54" w:name="_Toc21256"/>
      <w:bookmarkStart w:id="55" w:name="_Toc7807"/>
      <w:r>
        <w:rPr>
          <w:rFonts w:hint="eastAsia" w:ascii="黑体" w:hAnsi="黑体" w:cs="黑体"/>
          <w:b w:val="0"/>
          <w:bCs/>
          <w:color w:val="auto"/>
          <w:sz w:val="28"/>
          <w:szCs w:val="28"/>
        </w:rPr>
        <w:t>八、凡对本次采购提出询问，请按以下方式联系。</w:t>
      </w:r>
      <w:bookmarkEnd w:id="48"/>
      <w:bookmarkEnd w:id="49"/>
      <w:bookmarkEnd w:id="50"/>
      <w:bookmarkEnd w:id="51"/>
      <w:bookmarkEnd w:id="52"/>
      <w:bookmarkEnd w:id="53"/>
      <w:bookmarkEnd w:id="54"/>
      <w:bookmarkEnd w:id="55"/>
    </w:p>
    <w:p w14:paraId="24FD0B08">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rPr>
      </w:pPr>
      <w:bookmarkStart w:id="56" w:name="_Toc35393637"/>
      <w:bookmarkStart w:id="57" w:name="_Toc30756"/>
      <w:bookmarkStart w:id="58" w:name="_Toc17822"/>
      <w:bookmarkStart w:id="59" w:name="_Toc35393806"/>
      <w:bookmarkStart w:id="60" w:name="_Toc32104"/>
      <w:bookmarkStart w:id="61" w:name="_Toc28359019"/>
      <w:bookmarkStart w:id="62" w:name="_Toc28359096"/>
      <w:bookmarkStart w:id="63" w:name="_Toc12167"/>
      <w:r>
        <w:rPr>
          <w:rFonts w:hint="eastAsia" w:ascii="仿宋" w:hAnsi="仿宋" w:eastAsia="仿宋" w:cs="仿宋"/>
          <w:bCs/>
          <w:color w:val="auto"/>
          <w:sz w:val="28"/>
          <w:szCs w:val="28"/>
        </w:rPr>
        <w:t>1、采购人信息</w:t>
      </w:r>
      <w:bookmarkEnd w:id="56"/>
      <w:bookmarkEnd w:id="57"/>
      <w:bookmarkEnd w:id="58"/>
      <w:bookmarkEnd w:id="59"/>
      <w:bookmarkEnd w:id="60"/>
      <w:bookmarkEnd w:id="61"/>
      <w:bookmarkEnd w:id="62"/>
      <w:bookmarkEnd w:id="63"/>
    </w:p>
    <w:p w14:paraId="51DDF733">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rPr>
        <w:t>名    称：</w:t>
      </w:r>
      <w:r>
        <w:rPr>
          <w:rFonts w:hint="eastAsia" w:ascii="仿宋" w:hAnsi="仿宋" w:eastAsia="仿宋" w:cs="仿宋"/>
          <w:bCs/>
          <w:color w:val="auto"/>
          <w:sz w:val="28"/>
          <w:szCs w:val="28"/>
          <w:lang w:eastAsia="zh-CN"/>
        </w:rPr>
        <w:t>六安市林业局</w:t>
      </w:r>
    </w:p>
    <w:p w14:paraId="4AF72045">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地    址：六安市梅山南路政务中心9楼</w:t>
      </w:r>
    </w:p>
    <w:p w14:paraId="5A9607DD">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default" w:ascii="仿宋" w:hAnsi="仿宋" w:eastAsia="仿宋" w:cs="仿宋"/>
          <w:bCs/>
          <w:color w:val="auto"/>
          <w:sz w:val="28"/>
          <w:szCs w:val="28"/>
          <w:highlight w:val="none"/>
          <w:lang w:val="en-US" w:eastAsia="zh-CN"/>
        </w:rPr>
      </w:pPr>
      <w:bookmarkStart w:id="64" w:name="_Toc35393638"/>
      <w:bookmarkStart w:id="65" w:name="_Toc35393807"/>
      <w:bookmarkStart w:id="66" w:name="_Toc28359097"/>
      <w:bookmarkStart w:id="67" w:name="_Toc28359020"/>
      <w:r>
        <w:rPr>
          <w:rFonts w:hint="eastAsia" w:ascii="仿宋" w:hAnsi="仿宋" w:eastAsia="仿宋" w:cs="仿宋"/>
          <w:bCs/>
          <w:color w:val="auto"/>
          <w:sz w:val="28"/>
          <w:szCs w:val="28"/>
          <w:highlight w:val="none"/>
        </w:rPr>
        <w:t>联系方式：0564-3378285</w:t>
      </w:r>
    </w:p>
    <w:p w14:paraId="0B8D2D8F">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lang w:val="en-US" w:eastAsia="zh-CN"/>
        </w:rPr>
        <w:t>2、</w:t>
      </w:r>
      <w:r>
        <w:rPr>
          <w:rFonts w:hint="eastAsia" w:ascii="仿宋" w:hAnsi="仿宋" w:eastAsia="仿宋" w:cs="仿宋"/>
          <w:bCs/>
          <w:color w:val="auto"/>
          <w:sz w:val="28"/>
          <w:szCs w:val="28"/>
        </w:rPr>
        <w:t>采购代理机构信息</w:t>
      </w:r>
      <w:bookmarkEnd w:id="64"/>
      <w:bookmarkEnd w:id="65"/>
      <w:bookmarkEnd w:id="66"/>
      <w:bookmarkEnd w:id="67"/>
      <w:bookmarkStart w:id="68" w:name="_Toc28359098"/>
      <w:bookmarkStart w:id="69" w:name="_Toc35393639"/>
      <w:bookmarkStart w:id="70" w:name="_Toc28359021"/>
      <w:bookmarkStart w:id="71" w:name="_Toc35393808"/>
    </w:p>
    <w:p w14:paraId="0210F1AB">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名    称：安徽同方工程咨询有限公司</w:t>
      </w:r>
    </w:p>
    <w:p w14:paraId="79222F99">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地    址：六安市东城路上东阳光城6号楼5楼</w:t>
      </w:r>
    </w:p>
    <w:p w14:paraId="398F8E1C">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联系方式：0564-3284233</w:t>
      </w:r>
    </w:p>
    <w:p w14:paraId="50AD4CC1">
      <w:pPr>
        <w:pageBreakBefore w:val="0"/>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rPr>
      </w:pPr>
      <w:r>
        <w:rPr>
          <w:rFonts w:hint="eastAsia" w:ascii="仿宋" w:hAnsi="仿宋" w:eastAsia="仿宋" w:cs="仿宋"/>
          <w:bCs/>
          <w:color w:val="auto"/>
          <w:sz w:val="28"/>
          <w:szCs w:val="28"/>
        </w:rPr>
        <w:t>3、项目联系方式</w:t>
      </w:r>
      <w:bookmarkEnd w:id="68"/>
      <w:bookmarkEnd w:id="69"/>
      <w:bookmarkEnd w:id="70"/>
      <w:bookmarkEnd w:id="71"/>
    </w:p>
    <w:p w14:paraId="746275C8">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项目联系人：</w:t>
      </w:r>
      <w:r>
        <w:rPr>
          <w:rFonts w:hint="eastAsia" w:ascii="仿宋" w:hAnsi="仿宋" w:eastAsia="仿宋" w:cs="仿宋"/>
          <w:bCs/>
          <w:color w:val="auto"/>
          <w:sz w:val="28"/>
          <w:szCs w:val="28"/>
          <w:highlight w:val="none"/>
          <w:lang w:val="en-US" w:eastAsia="zh-CN"/>
        </w:rPr>
        <w:t>汪</w:t>
      </w:r>
      <w:r>
        <w:rPr>
          <w:rFonts w:hint="eastAsia" w:ascii="仿宋" w:hAnsi="仿宋" w:eastAsia="仿宋" w:cs="仿宋"/>
          <w:bCs/>
          <w:color w:val="auto"/>
          <w:sz w:val="28"/>
          <w:szCs w:val="28"/>
          <w:highlight w:val="none"/>
        </w:rPr>
        <w:t>工</w:t>
      </w:r>
    </w:p>
    <w:p w14:paraId="7866DA4E">
      <w:pPr>
        <w:pageBreakBefore w:val="0"/>
        <w:widowControl/>
        <w:kinsoku/>
        <w:wordWrap/>
        <w:overflowPunct/>
        <w:topLinePunct w:val="0"/>
        <w:autoSpaceDE/>
        <w:autoSpaceDN/>
        <w:bidi w:val="0"/>
        <w:adjustRightInd/>
        <w:snapToGrid/>
        <w:spacing w:line="560" w:lineRule="exact"/>
        <w:ind w:left="0" w:leftChars="0" w:firstLine="560" w:firstLineChars="200"/>
        <w:jc w:val="both"/>
        <w:textAlignment w:val="auto"/>
        <w:rPr>
          <w:rFonts w:ascii="仿宋" w:hAnsi="仿宋" w:eastAsia="仿宋" w:cs="仿宋"/>
          <w:bCs/>
          <w:color w:val="auto"/>
          <w:sz w:val="28"/>
          <w:szCs w:val="28"/>
          <w:highlight w:val="none"/>
        </w:rPr>
      </w:pPr>
      <w:r>
        <w:rPr>
          <w:rFonts w:hint="eastAsia" w:ascii="仿宋" w:hAnsi="仿宋" w:eastAsia="仿宋" w:cs="仿宋"/>
          <w:bCs/>
          <w:color w:val="auto"/>
          <w:sz w:val="28"/>
          <w:szCs w:val="28"/>
          <w:highlight w:val="none"/>
        </w:rPr>
        <w:t>电　  话：0564-3284233</w:t>
      </w:r>
    </w:p>
    <w:p w14:paraId="7184AB9D">
      <w:pPr>
        <w:pageBreakBefore w:val="0"/>
        <w:kinsoku/>
        <w:wordWrap/>
        <w:overflowPunct/>
        <w:topLinePunct w:val="0"/>
        <w:autoSpaceDE/>
        <w:autoSpaceDN/>
        <w:bidi w:val="0"/>
        <w:adjustRightInd/>
        <w:snapToGrid/>
        <w:spacing w:line="560" w:lineRule="exact"/>
        <w:ind w:left="6719" w:leftChars="266" w:hanging="6160" w:hangingChars="2200"/>
        <w:jc w:val="right"/>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2026年</w:t>
      </w:r>
      <w:r>
        <w:rPr>
          <w:rFonts w:hint="eastAsia" w:ascii="仿宋" w:hAnsi="仿宋" w:eastAsia="仿宋" w:cs="仿宋"/>
          <w:bCs/>
          <w:color w:val="auto"/>
          <w:sz w:val="28"/>
          <w:szCs w:val="28"/>
          <w:lang w:val="en-US" w:eastAsia="zh-CN"/>
        </w:rPr>
        <w:t>8</w:t>
      </w:r>
      <w:r>
        <w:rPr>
          <w:rFonts w:hint="eastAsia" w:ascii="仿宋" w:hAnsi="仿宋" w:eastAsia="仿宋" w:cs="仿宋"/>
          <w:bCs/>
          <w:color w:val="auto"/>
          <w:sz w:val="28"/>
          <w:szCs w:val="28"/>
        </w:rPr>
        <w:t>月</w:t>
      </w:r>
      <w:r>
        <w:rPr>
          <w:rFonts w:hint="eastAsia" w:ascii="仿宋" w:hAnsi="仿宋" w:eastAsia="仿宋" w:cs="仿宋"/>
          <w:bCs/>
          <w:color w:val="auto"/>
          <w:sz w:val="28"/>
          <w:szCs w:val="28"/>
          <w:lang w:val="en-US" w:eastAsia="zh-CN"/>
        </w:rPr>
        <w:t>14</w:t>
      </w:r>
      <w:r>
        <w:rPr>
          <w:rFonts w:hint="eastAsia" w:ascii="仿宋" w:hAnsi="仿宋" w:eastAsia="仿宋" w:cs="仿宋"/>
          <w:bCs/>
          <w:color w:val="auto"/>
          <w:sz w:val="28"/>
          <w:szCs w:val="28"/>
        </w:rPr>
        <w:t>日</w:t>
      </w:r>
    </w:p>
    <w:p w14:paraId="18C2E9A2">
      <w:pPr>
        <w:rPr>
          <w:rFonts w:ascii="宋体" w:hAnsi="宋体" w:cs="宋体"/>
          <w:color w:val="auto"/>
          <w:sz w:val="28"/>
          <w:szCs w:val="28"/>
        </w:rPr>
      </w:pPr>
      <w:r>
        <w:rPr>
          <w:rFonts w:hint="eastAsia" w:ascii="宋体" w:hAnsi="宋体" w:cs="宋体"/>
          <w:color w:val="auto"/>
          <w:sz w:val="28"/>
          <w:szCs w:val="28"/>
        </w:rPr>
        <w:br w:type="page"/>
      </w:r>
    </w:p>
    <w:p w14:paraId="7D21BF4C">
      <w:pPr>
        <w:pStyle w:val="3"/>
        <w:spacing w:before="120" w:beforeLines="50" w:after="120" w:afterLines="50" w:line="560" w:lineRule="exact"/>
        <w:jc w:val="center"/>
        <w:rPr>
          <w:rFonts w:ascii="宋体" w:hAnsi="宋体" w:eastAsia="宋体" w:cs="宋体"/>
          <w:color w:val="auto"/>
          <w:sz w:val="28"/>
          <w:szCs w:val="28"/>
        </w:rPr>
      </w:pPr>
      <w:bookmarkStart w:id="72" w:name="_Toc26256"/>
      <w:r>
        <w:rPr>
          <w:rFonts w:hint="eastAsia" w:ascii="宋体" w:hAnsi="宋体" w:eastAsia="宋体" w:cs="宋体"/>
          <w:color w:val="auto"/>
          <w:sz w:val="28"/>
          <w:szCs w:val="28"/>
        </w:rPr>
        <w:t>一、供应商须知</w:t>
      </w:r>
      <w:bookmarkEnd w:id="0"/>
      <w:bookmarkEnd w:id="1"/>
      <w:bookmarkEnd w:id="72"/>
    </w:p>
    <w:p w14:paraId="680A0679">
      <w:pPr>
        <w:pStyle w:val="3"/>
        <w:spacing w:before="0" w:after="0" w:line="560" w:lineRule="exact"/>
        <w:jc w:val="center"/>
        <w:rPr>
          <w:rFonts w:ascii="宋体" w:hAnsi="宋体" w:eastAsia="宋体" w:cs="宋体"/>
          <w:color w:val="auto"/>
          <w:sz w:val="24"/>
          <w:szCs w:val="24"/>
        </w:rPr>
      </w:pPr>
      <w:bookmarkStart w:id="73" w:name="_Toc24133"/>
      <w:r>
        <w:rPr>
          <w:rFonts w:hint="eastAsia" w:ascii="宋体" w:hAnsi="宋体" w:eastAsia="宋体" w:cs="宋体"/>
          <w:color w:val="auto"/>
          <w:sz w:val="24"/>
          <w:szCs w:val="24"/>
        </w:rPr>
        <w:t>（一）须知前附表</w:t>
      </w:r>
      <w:bookmarkEnd w:id="73"/>
    </w:p>
    <w:tbl>
      <w:tblPr>
        <w:tblStyle w:val="34"/>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1ABB4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5BA42A5B">
            <w:pPr>
              <w:spacing w:line="440" w:lineRule="exact"/>
              <w:jc w:val="center"/>
              <w:rPr>
                <w:rFonts w:ascii="宋体" w:hAnsi="宋体"/>
                <w:b/>
                <w:color w:val="auto"/>
                <w:sz w:val="24"/>
                <w:szCs w:val="24"/>
              </w:rPr>
            </w:pPr>
            <w:bookmarkStart w:id="74" w:name="_Toc438107743"/>
            <w:bookmarkStart w:id="75" w:name="_Toc363199267"/>
            <w:bookmarkStart w:id="76" w:name="_Toc216158627"/>
            <w:r>
              <w:rPr>
                <w:rFonts w:hint="eastAsia" w:ascii="宋体" w:hAnsi="宋体"/>
                <w:b/>
                <w:color w:val="auto"/>
                <w:sz w:val="24"/>
                <w:szCs w:val="24"/>
              </w:rPr>
              <w:t>序号</w:t>
            </w:r>
          </w:p>
        </w:tc>
        <w:tc>
          <w:tcPr>
            <w:tcW w:w="1502" w:type="dxa"/>
            <w:noWrap w:val="0"/>
            <w:vAlign w:val="center"/>
          </w:tcPr>
          <w:p w14:paraId="018178D4">
            <w:pPr>
              <w:spacing w:line="440" w:lineRule="exact"/>
              <w:jc w:val="center"/>
              <w:rPr>
                <w:rFonts w:ascii="宋体" w:hAnsi="宋体"/>
                <w:b/>
                <w:color w:val="auto"/>
                <w:sz w:val="24"/>
                <w:szCs w:val="24"/>
              </w:rPr>
            </w:pPr>
            <w:r>
              <w:rPr>
                <w:rFonts w:hint="eastAsia" w:ascii="宋体" w:hAnsi="宋体"/>
                <w:b/>
                <w:color w:val="auto"/>
                <w:sz w:val="24"/>
                <w:szCs w:val="24"/>
              </w:rPr>
              <w:t>内容</w:t>
            </w:r>
          </w:p>
        </w:tc>
        <w:tc>
          <w:tcPr>
            <w:tcW w:w="7308" w:type="dxa"/>
            <w:noWrap w:val="0"/>
            <w:vAlign w:val="center"/>
          </w:tcPr>
          <w:p w14:paraId="4F772D80">
            <w:pPr>
              <w:pStyle w:val="90"/>
              <w:widowControl w:val="0"/>
              <w:spacing w:before="0" w:beforeAutospacing="0" w:after="0" w:afterAutospacing="0" w:line="440" w:lineRule="exact"/>
              <w:rPr>
                <w:bCs w:val="0"/>
                <w:color w:val="auto"/>
                <w:kern w:val="2"/>
                <w:sz w:val="24"/>
                <w:szCs w:val="24"/>
              </w:rPr>
            </w:pPr>
            <w:r>
              <w:rPr>
                <w:rFonts w:hint="eastAsia"/>
                <w:bCs w:val="0"/>
                <w:color w:val="auto"/>
                <w:kern w:val="2"/>
                <w:sz w:val="24"/>
                <w:szCs w:val="24"/>
              </w:rPr>
              <w:t>说明与要求</w:t>
            </w:r>
          </w:p>
        </w:tc>
      </w:tr>
      <w:tr w14:paraId="6CC55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noWrap w:val="0"/>
            <w:vAlign w:val="center"/>
          </w:tcPr>
          <w:p w14:paraId="31AC095A">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1</w:t>
            </w:r>
          </w:p>
        </w:tc>
        <w:tc>
          <w:tcPr>
            <w:tcW w:w="1502" w:type="dxa"/>
            <w:noWrap w:val="0"/>
            <w:vAlign w:val="center"/>
          </w:tcPr>
          <w:p w14:paraId="779A8D1B">
            <w:pPr>
              <w:spacing w:line="440" w:lineRule="exact"/>
              <w:jc w:val="center"/>
              <w:rPr>
                <w:rFonts w:ascii="宋体" w:hAnsi="宋体"/>
                <w:color w:val="auto"/>
                <w:sz w:val="24"/>
                <w:szCs w:val="24"/>
              </w:rPr>
            </w:pPr>
            <w:r>
              <w:rPr>
                <w:rFonts w:hint="eastAsia" w:ascii="宋体" w:hAnsi="宋体"/>
                <w:bCs/>
                <w:color w:val="auto"/>
                <w:sz w:val="24"/>
                <w:szCs w:val="24"/>
              </w:rPr>
              <w:t>采购人</w:t>
            </w:r>
          </w:p>
        </w:tc>
        <w:tc>
          <w:tcPr>
            <w:tcW w:w="7308" w:type="dxa"/>
            <w:noWrap w:val="0"/>
            <w:vAlign w:val="center"/>
          </w:tcPr>
          <w:p w14:paraId="7B440AA4">
            <w:pPr>
              <w:spacing w:line="440" w:lineRule="exact"/>
              <w:rPr>
                <w:rFonts w:hint="eastAsia" w:eastAsia="宋体"/>
                <w:color w:val="auto"/>
                <w:sz w:val="24"/>
                <w:szCs w:val="24"/>
                <w:lang w:eastAsia="zh-CN"/>
              </w:rPr>
            </w:pPr>
            <w:r>
              <w:rPr>
                <w:rFonts w:hint="eastAsia"/>
                <w:color w:val="auto"/>
                <w:sz w:val="24"/>
                <w:szCs w:val="24"/>
                <w:lang w:eastAsia="zh-CN"/>
              </w:rPr>
              <w:t>六安市林业局</w:t>
            </w:r>
          </w:p>
        </w:tc>
      </w:tr>
      <w:tr w14:paraId="0145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noWrap w:val="0"/>
            <w:vAlign w:val="center"/>
          </w:tcPr>
          <w:p w14:paraId="7276BD49">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2</w:t>
            </w:r>
          </w:p>
        </w:tc>
        <w:tc>
          <w:tcPr>
            <w:tcW w:w="1502" w:type="dxa"/>
            <w:noWrap w:val="0"/>
            <w:vAlign w:val="center"/>
          </w:tcPr>
          <w:p w14:paraId="22E50A6E">
            <w:pPr>
              <w:spacing w:line="440" w:lineRule="exact"/>
              <w:jc w:val="center"/>
              <w:rPr>
                <w:rFonts w:ascii="宋体" w:hAnsi="宋体"/>
                <w:bCs/>
                <w:color w:val="auto"/>
                <w:sz w:val="24"/>
                <w:szCs w:val="24"/>
              </w:rPr>
            </w:pPr>
            <w:r>
              <w:rPr>
                <w:rFonts w:hint="eastAsia" w:ascii="宋体" w:hAnsi="宋体"/>
                <w:color w:val="auto"/>
                <w:sz w:val="24"/>
                <w:szCs w:val="24"/>
              </w:rPr>
              <w:t>采购代理机构</w:t>
            </w:r>
          </w:p>
        </w:tc>
        <w:tc>
          <w:tcPr>
            <w:tcW w:w="7308" w:type="dxa"/>
            <w:noWrap w:val="0"/>
            <w:vAlign w:val="center"/>
          </w:tcPr>
          <w:p w14:paraId="55061B8F">
            <w:pPr>
              <w:spacing w:line="440" w:lineRule="exact"/>
              <w:jc w:val="left"/>
              <w:rPr>
                <w:rFonts w:ascii="宋体" w:hAnsi="宋体"/>
                <w:color w:val="auto"/>
                <w:sz w:val="24"/>
                <w:szCs w:val="24"/>
              </w:rPr>
            </w:pPr>
            <w:r>
              <w:rPr>
                <w:rFonts w:hint="eastAsia" w:ascii="宋体" w:hAnsi="宋体"/>
                <w:color w:val="auto"/>
                <w:sz w:val="24"/>
                <w:szCs w:val="24"/>
              </w:rPr>
              <w:t>名称：安徽同方工程咨询有限公司</w:t>
            </w:r>
          </w:p>
          <w:p w14:paraId="3E00D41B">
            <w:pPr>
              <w:spacing w:line="440" w:lineRule="exact"/>
              <w:jc w:val="left"/>
              <w:rPr>
                <w:b/>
                <w:bCs/>
                <w:color w:val="auto"/>
                <w:sz w:val="24"/>
                <w:szCs w:val="24"/>
              </w:rPr>
            </w:pPr>
            <w:r>
              <w:rPr>
                <w:rFonts w:hint="eastAsia"/>
                <w:color w:val="auto"/>
                <w:sz w:val="24"/>
                <w:szCs w:val="24"/>
              </w:rPr>
              <w:t>地址：六安市东城路上东阳光城6号楼5楼</w:t>
            </w:r>
          </w:p>
        </w:tc>
      </w:tr>
      <w:tr w14:paraId="4529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CA2A3F8">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3</w:t>
            </w:r>
          </w:p>
        </w:tc>
        <w:tc>
          <w:tcPr>
            <w:tcW w:w="1502" w:type="dxa"/>
            <w:noWrap w:val="0"/>
            <w:vAlign w:val="center"/>
          </w:tcPr>
          <w:p w14:paraId="5960DF83">
            <w:pPr>
              <w:spacing w:line="440" w:lineRule="exact"/>
              <w:jc w:val="center"/>
              <w:rPr>
                <w:rFonts w:ascii="宋体" w:hAnsi="宋体"/>
                <w:color w:val="auto"/>
                <w:sz w:val="24"/>
                <w:szCs w:val="24"/>
              </w:rPr>
            </w:pPr>
            <w:r>
              <w:rPr>
                <w:rFonts w:hint="eastAsia" w:ascii="宋体" w:hAnsi="宋体"/>
                <w:color w:val="auto"/>
                <w:sz w:val="24"/>
                <w:szCs w:val="24"/>
              </w:rPr>
              <w:t>磋商有效期</w:t>
            </w:r>
          </w:p>
        </w:tc>
        <w:tc>
          <w:tcPr>
            <w:tcW w:w="7308" w:type="dxa"/>
            <w:noWrap w:val="0"/>
            <w:vAlign w:val="center"/>
          </w:tcPr>
          <w:p w14:paraId="729DF4B6">
            <w:pPr>
              <w:pStyle w:val="90"/>
              <w:widowControl w:val="0"/>
              <w:spacing w:before="0" w:beforeAutospacing="0" w:after="0" w:afterAutospacing="0" w:line="440" w:lineRule="exact"/>
              <w:jc w:val="both"/>
              <w:rPr>
                <w:b w:val="0"/>
                <w:bCs w:val="0"/>
                <w:color w:val="auto"/>
                <w:sz w:val="24"/>
                <w:szCs w:val="24"/>
              </w:rPr>
            </w:pPr>
            <w:r>
              <w:rPr>
                <w:rFonts w:hint="eastAsia"/>
                <w:b w:val="0"/>
                <w:bCs w:val="0"/>
                <w:color w:val="auto"/>
                <w:sz w:val="24"/>
                <w:szCs w:val="24"/>
              </w:rPr>
              <w:t>响应文件提交截止日后30天</w:t>
            </w:r>
          </w:p>
        </w:tc>
      </w:tr>
      <w:tr w14:paraId="1E504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42E5457">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lang w:val="en-US"/>
              </w:rPr>
            </w:pPr>
            <w:r>
              <w:rPr>
                <w:rFonts w:hint="eastAsia" w:ascii="宋体" w:hAnsi="宋体"/>
                <w:b/>
                <w:color w:val="auto"/>
                <w:kern w:val="2"/>
                <w:szCs w:val="24"/>
                <w:lang w:val="en-US"/>
              </w:rPr>
              <w:t>4</w:t>
            </w:r>
          </w:p>
        </w:tc>
        <w:tc>
          <w:tcPr>
            <w:tcW w:w="1502" w:type="dxa"/>
            <w:noWrap w:val="0"/>
            <w:vAlign w:val="center"/>
          </w:tcPr>
          <w:p w14:paraId="3486181D">
            <w:pPr>
              <w:spacing w:line="440" w:lineRule="exact"/>
              <w:jc w:val="center"/>
              <w:rPr>
                <w:rFonts w:ascii="宋体" w:hAnsi="宋体"/>
                <w:b/>
                <w:color w:val="auto"/>
                <w:sz w:val="24"/>
                <w:szCs w:val="24"/>
              </w:rPr>
            </w:pPr>
            <w:r>
              <w:rPr>
                <w:rFonts w:hint="eastAsia" w:ascii="宋体" w:hAnsi="宋体"/>
                <w:b w:val="0"/>
                <w:bCs/>
                <w:color w:val="auto"/>
                <w:sz w:val="24"/>
                <w:szCs w:val="24"/>
              </w:rPr>
              <w:t>项目类型</w:t>
            </w:r>
          </w:p>
        </w:tc>
        <w:tc>
          <w:tcPr>
            <w:tcW w:w="7308" w:type="dxa"/>
            <w:noWrap w:val="0"/>
            <w:vAlign w:val="center"/>
          </w:tcPr>
          <w:p w14:paraId="387C4A41">
            <w:pPr>
              <w:pStyle w:val="90"/>
              <w:widowControl w:val="0"/>
              <w:spacing w:before="0" w:beforeAutospacing="0" w:after="0" w:afterAutospacing="0" w:line="440" w:lineRule="exact"/>
              <w:jc w:val="both"/>
              <w:rPr>
                <w:b w:val="0"/>
                <w:bCs w:val="0"/>
                <w:color w:val="auto"/>
                <w:sz w:val="24"/>
                <w:szCs w:val="24"/>
              </w:rPr>
            </w:pPr>
            <w:r>
              <w:rPr>
                <w:rFonts w:hint="eastAsia"/>
                <w:b w:val="0"/>
                <w:bCs w:val="0"/>
                <w:color w:val="auto"/>
                <w:sz w:val="24"/>
                <w:szCs w:val="24"/>
              </w:rPr>
              <w:t>服务类</w:t>
            </w:r>
          </w:p>
        </w:tc>
      </w:tr>
      <w:tr w14:paraId="203C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5CB2C5A8">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lang w:val="en-US"/>
              </w:rPr>
            </w:pPr>
            <w:r>
              <w:rPr>
                <w:rFonts w:hint="eastAsia" w:ascii="宋体" w:hAnsi="宋体"/>
                <w:b/>
                <w:color w:val="auto"/>
                <w:kern w:val="2"/>
                <w:szCs w:val="24"/>
                <w:lang w:val="en-US"/>
              </w:rPr>
              <w:t>5</w:t>
            </w:r>
          </w:p>
        </w:tc>
        <w:tc>
          <w:tcPr>
            <w:tcW w:w="1502" w:type="dxa"/>
            <w:noWrap w:val="0"/>
            <w:vAlign w:val="center"/>
          </w:tcPr>
          <w:p w14:paraId="18216932">
            <w:pPr>
              <w:spacing w:line="440" w:lineRule="exact"/>
              <w:jc w:val="center"/>
              <w:rPr>
                <w:rFonts w:ascii="宋体" w:hAnsi="宋体"/>
                <w:color w:val="auto"/>
                <w:sz w:val="24"/>
                <w:szCs w:val="24"/>
              </w:rPr>
            </w:pPr>
            <w:r>
              <w:rPr>
                <w:rFonts w:hint="eastAsia" w:ascii="宋体" w:hAnsi="宋体"/>
                <w:color w:val="auto"/>
                <w:sz w:val="24"/>
                <w:szCs w:val="24"/>
              </w:rPr>
              <w:t>项目名称</w:t>
            </w:r>
          </w:p>
        </w:tc>
        <w:tc>
          <w:tcPr>
            <w:tcW w:w="7308" w:type="dxa"/>
            <w:noWrap w:val="0"/>
            <w:vAlign w:val="center"/>
          </w:tcPr>
          <w:p w14:paraId="67189CAA">
            <w:pPr>
              <w:pStyle w:val="90"/>
              <w:widowControl w:val="0"/>
              <w:spacing w:before="0" w:beforeAutospacing="0" w:after="0" w:afterAutospacing="0" w:line="440" w:lineRule="exact"/>
              <w:jc w:val="both"/>
              <w:rPr>
                <w:rFonts w:hint="eastAsia" w:eastAsia="宋体"/>
                <w:color w:val="auto"/>
                <w:sz w:val="24"/>
                <w:szCs w:val="24"/>
                <w:lang w:eastAsia="zh-CN"/>
              </w:rPr>
            </w:pPr>
            <w:r>
              <w:rPr>
                <w:rFonts w:hint="eastAsia"/>
                <w:b w:val="0"/>
                <w:bCs w:val="0"/>
                <w:color w:val="auto"/>
                <w:sz w:val="24"/>
                <w:szCs w:val="24"/>
                <w:lang w:eastAsia="zh-CN"/>
              </w:rPr>
              <w:t>安徽大别山国家级地质公园边界勘测服务项目</w:t>
            </w:r>
          </w:p>
        </w:tc>
      </w:tr>
      <w:tr w14:paraId="2BA44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5" w:hRule="atLeast"/>
          <w:jc w:val="center"/>
        </w:trPr>
        <w:tc>
          <w:tcPr>
            <w:tcW w:w="804" w:type="dxa"/>
            <w:noWrap w:val="0"/>
            <w:vAlign w:val="center"/>
          </w:tcPr>
          <w:p w14:paraId="37552C96">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6</w:t>
            </w:r>
          </w:p>
        </w:tc>
        <w:tc>
          <w:tcPr>
            <w:tcW w:w="1502" w:type="dxa"/>
            <w:noWrap w:val="0"/>
            <w:vAlign w:val="center"/>
          </w:tcPr>
          <w:p w14:paraId="641902D5">
            <w:pPr>
              <w:spacing w:line="440" w:lineRule="exact"/>
              <w:jc w:val="center"/>
              <w:rPr>
                <w:rFonts w:ascii="宋体" w:hAnsi="宋体"/>
                <w:color w:val="auto"/>
                <w:sz w:val="24"/>
                <w:szCs w:val="24"/>
              </w:rPr>
            </w:pPr>
            <w:r>
              <w:rPr>
                <w:rFonts w:hint="eastAsia" w:ascii="宋体" w:hAnsi="宋体"/>
                <w:color w:val="auto"/>
                <w:sz w:val="24"/>
                <w:szCs w:val="24"/>
              </w:rPr>
              <w:t>项目编号</w:t>
            </w:r>
          </w:p>
        </w:tc>
        <w:tc>
          <w:tcPr>
            <w:tcW w:w="7308" w:type="dxa"/>
            <w:noWrap w:val="0"/>
            <w:vAlign w:val="center"/>
          </w:tcPr>
          <w:p w14:paraId="1279E4FE">
            <w:pPr>
              <w:pStyle w:val="90"/>
              <w:widowControl w:val="0"/>
              <w:spacing w:before="0" w:beforeAutospacing="0" w:after="0" w:afterAutospacing="0" w:line="440" w:lineRule="exact"/>
              <w:jc w:val="both"/>
              <w:rPr>
                <w:rFonts w:hint="default" w:eastAsia="宋体"/>
                <w:b w:val="0"/>
                <w:color w:val="auto"/>
                <w:sz w:val="24"/>
                <w:szCs w:val="24"/>
                <w:lang w:val="en-US" w:eastAsia="zh-CN"/>
              </w:rPr>
            </w:pPr>
            <w:r>
              <w:rPr>
                <w:rFonts w:hint="eastAsia"/>
                <w:b w:val="0"/>
                <w:color w:val="auto"/>
                <w:sz w:val="24"/>
                <w:szCs w:val="24"/>
                <w:lang w:eastAsia="zh-CN"/>
              </w:rPr>
              <w:t>AHTF-20260</w:t>
            </w:r>
            <w:r>
              <w:rPr>
                <w:rFonts w:hint="eastAsia"/>
                <w:b w:val="0"/>
                <w:color w:val="auto"/>
                <w:sz w:val="24"/>
                <w:szCs w:val="24"/>
                <w:lang w:val="en-US" w:eastAsia="zh-CN"/>
              </w:rPr>
              <w:t>46W</w:t>
            </w:r>
          </w:p>
        </w:tc>
      </w:tr>
      <w:tr w14:paraId="1585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441" w:hRule="atLeast"/>
          <w:jc w:val="center"/>
        </w:trPr>
        <w:tc>
          <w:tcPr>
            <w:tcW w:w="804" w:type="dxa"/>
            <w:noWrap w:val="0"/>
            <w:vAlign w:val="center"/>
          </w:tcPr>
          <w:p w14:paraId="2E86472A">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7</w:t>
            </w:r>
          </w:p>
        </w:tc>
        <w:tc>
          <w:tcPr>
            <w:tcW w:w="1502" w:type="dxa"/>
            <w:noWrap w:val="0"/>
            <w:vAlign w:val="center"/>
          </w:tcPr>
          <w:p w14:paraId="7533E5A1">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rPr>
              <w:t>付款方式</w:t>
            </w:r>
          </w:p>
        </w:tc>
        <w:tc>
          <w:tcPr>
            <w:tcW w:w="7308" w:type="dxa"/>
            <w:noWrap w:val="0"/>
            <w:vAlign w:val="center"/>
          </w:tcPr>
          <w:p w14:paraId="2ADBA2C2">
            <w:pPr>
              <w:pStyle w:val="90"/>
              <w:widowControl w:val="0"/>
              <w:spacing w:before="0" w:beforeAutospacing="0" w:after="0" w:afterAutospacing="0" w:line="440" w:lineRule="exact"/>
              <w:jc w:val="both"/>
              <w:rPr>
                <w:rFonts w:hint="default" w:cs="宋体"/>
                <w:b w:val="0"/>
                <w:bCs w:val="0"/>
                <w:color w:val="auto"/>
                <w:sz w:val="24"/>
                <w:szCs w:val="24"/>
                <w:highlight w:val="none"/>
                <w:lang w:val="en-US" w:eastAsia="zh-CN"/>
              </w:rPr>
            </w:pPr>
            <w:r>
              <w:rPr>
                <w:rFonts w:hint="eastAsia" w:cs="宋体"/>
                <w:b w:val="0"/>
                <w:bCs w:val="0"/>
                <w:color w:val="auto"/>
                <w:sz w:val="24"/>
                <w:szCs w:val="24"/>
                <w:highlight w:val="none"/>
                <w:lang w:val="en-US" w:eastAsia="zh-CN"/>
              </w:rPr>
              <w:t>完成项目且最终成果经专家审查通过后支付合同总价款。</w:t>
            </w:r>
          </w:p>
          <w:p w14:paraId="48AD7A67">
            <w:pPr>
              <w:pStyle w:val="90"/>
              <w:widowControl w:val="0"/>
              <w:spacing w:before="0" w:beforeAutospacing="0" w:after="0" w:afterAutospacing="0" w:line="440" w:lineRule="exact"/>
              <w:jc w:val="both"/>
              <w:rPr>
                <w:rFonts w:ascii="黑体" w:hAnsi="黑体" w:eastAsia="黑体" w:cs="黑体"/>
                <w:color w:val="auto"/>
                <w:sz w:val="24"/>
                <w:szCs w:val="24"/>
                <w:highlight w:val="none"/>
              </w:rPr>
            </w:pPr>
            <w:r>
              <w:rPr>
                <w:rFonts w:hint="eastAsia" w:cs="宋体"/>
                <w:color w:val="auto"/>
                <w:sz w:val="24"/>
                <w:szCs w:val="24"/>
                <w:highlight w:val="none"/>
              </w:rPr>
              <w:t>（供应商提交的响应文件中如有关于付款条件的表述与磋商文件规定不符，将被视为实质性不响应，将导致响应无效）</w:t>
            </w:r>
          </w:p>
        </w:tc>
      </w:tr>
      <w:tr w14:paraId="095C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6B21E5F0">
            <w:pPr>
              <w:pStyle w:val="89"/>
              <w:pBdr>
                <w:bottom w:val="none" w:color="auto" w:sz="0" w:space="0"/>
              </w:pBdr>
              <w:tabs>
                <w:tab w:val="clear" w:pos="4153"/>
                <w:tab w:val="clear" w:pos="8306"/>
              </w:tabs>
              <w:adjustRightInd/>
              <w:spacing w:line="440" w:lineRule="exact"/>
              <w:textAlignment w:val="auto"/>
              <w:rPr>
                <w:rFonts w:ascii="宋体" w:hAnsi="宋体"/>
                <w:b/>
                <w:color w:val="auto"/>
                <w:kern w:val="2"/>
                <w:szCs w:val="24"/>
              </w:rPr>
            </w:pPr>
            <w:r>
              <w:rPr>
                <w:rFonts w:hint="eastAsia" w:ascii="宋体" w:hAnsi="宋体"/>
                <w:b/>
                <w:color w:val="auto"/>
                <w:kern w:val="2"/>
                <w:szCs w:val="24"/>
              </w:rPr>
              <w:t>8</w:t>
            </w:r>
          </w:p>
        </w:tc>
        <w:tc>
          <w:tcPr>
            <w:tcW w:w="1502" w:type="dxa"/>
            <w:noWrap w:val="0"/>
            <w:vAlign w:val="center"/>
          </w:tcPr>
          <w:p w14:paraId="682AA17D">
            <w:pPr>
              <w:spacing w:line="440" w:lineRule="exact"/>
              <w:jc w:val="center"/>
              <w:rPr>
                <w:rFonts w:ascii="宋体" w:hAnsi="宋体"/>
                <w:color w:val="auto"/>
                <w:sz w:val="24"/>
                <w:szCs w:val="24"/>
                <w:highlight w:val="none"/>
              </w:rPr>
            </w:pPr>
            <w:r>
              <w:rPr>
                <w:rFonts w:hint="eastAsia" w:ascii="宋体" w:hAnsi="宋体"/>
                <w:color w:val="auto"/>
                <w:sz w:val="24"/>
                <w:szCs w:val="24"/>
                <w:highlight w:val="none"/>
                <w:lang w:val="en-US" w:eastAsia="zh-CN"/>
              </w:rPr>
              <w:t>服务期限</w:t>
            </w:r>
          </w:p>
        </w:tc>
        <w:tc>
          <w:tcPr>
            <w:tcW w:w="7308" w:type="dxa"/>
            <w:noWrap w:val="0"/>
            <w:vAlign w:val="center"/>
          </w:tcPr>
          <w:p w14:paraId="1CC338F6">
            <w:pPr>
              <w:pStyle w:val="90"/>
              <w:widowControl w:val="0"/>
              <w:spacing w:before="0" w:beforeAutospacing="0" w:after="0" w:afterAutospacing="0" w:line="440" w:lineRule="exact"/>
              <w:jc w:val="both"/>
              <w:rPr>
                <w:rFonts w:hint="eastAsia" w:eastAsia="宋体"/>
                <w:b w:val="0"/>
                <w:bCs w:val="0"/>
                <w:color w:val="auto"/>
                <w:sz w:val="24"/>
                <w:szCs w:val="24"/>
                <w:highlight w:val="none"/>
                <w:lang w:eastAsia="zh-CN"/>
              </w:rPr>
            </w:pPr>
            <w:r>
              <w:rPr>
                <w:rFonts w:hint="eastAsia" w:eastAsia="宋体"/>
                <w:b w:val="0"/>
                <w:bCs w:val="0"/>
                <w:color w:val="auto"/>
                <w:sz w:val="24"/>
                <w:szCs w:val="24"/>
                <w:highlight w:val="none"/>
                <w:lang w:eastAsia="zh-CN"/>
              </w:rPr>
              <w:t>合同签订后</w:t>
            </w:r>
            <w:r>
              <w:rPr>
                <w:rFonts w:hint="eastAsia"/>
                <w:b w:val="0"/>
                <w:bCs w:val="0"/>
                <w:color w:val="auto"/>
                <w:sz w:val="24"/>
                <w:szCs w:val="24"/>
                <w:highlight w:val="none"/>
                <w:lang w:val="en-US" w:eastAsia="zh-CN"/>
              </w:rPr>
              <w:t>270</w:t>
            </w:r>
            <w:r>
              <w:rPr>
                <w:rFonts w:hint="eastAsia" w:eastAsia="宋体"/>
                <w:b w:val="0"/>
                <w:bCs w:val="0"/>
                <w:color w:val="auto"/>
                <w:sz w:val="24"/>
                <w:szCs w:val="24"/>
                <w:highlight w:val="none"/>
                <w:lang w:eastAsia="zh-CN"/>
              </w:rPr>
              <w:t>日历天内按照采购文件内容完成全部内容。</w:t>
            </w:r>
          </w:p>
        </w:tc>
      </w:tr>
      <w:tr w14:paraId="0796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2884A457">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rPr>
            </w:pPr>
            <w:r>
              <w:rPr>
                <w:rFonts w:hint="eastAsia" w:ascii="宋体" w:hAnsi="宋体"/>
                <w:b/>
                <w:color w:val="auto"/>
                <w:kern w:val="2"/>
                <w:szCs w:val="24"/>
                <w:highlight w:val="none"/>
                <w:lang w:val="en-US"/>
              </w:rPr>
              <w:t>9</w:t>
            </w:r>
          </w:p>
        </w:tc>
        <w:tc>
          <w:tcPr>
            <w:tcW w:w="1502" w:type="dxa"/>
            <w:noWrap w:val="0"/>
            <w:vAlign w:val="center"/>
          </w:tcPr>
          <w:p w14:paraId="2DC422CD">
            <w:pPr>
              <w:spacing w:line="460" w:lineRule="exact"/>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分包要求</w:t>
            </w:r>
          </w:p>
        </w:tc>
        <w:tc>
          <w:tcPr>
            <w:tcW w:w="7308" w:type="dxa"/>
            <w:noWrap w:val="0"/>
            <w:vAlign w:val="center"/>
          </w:tcPr>
          <w:p w14:paraId="54C2DE72">
            <w:pPr>
              <w:pStyle w:val="90"/>
              <w:widowControl w:val="0"/>
              <w:spacing w:before="0" w:beforeAutospacing="0" w:after="0" w:afterAutospacing="0" w:line="460" w:lineRule="exact"/>
              <w:jc w:val="both"/>
              <w:rPr>
                <w:rFonts w:hint="eastAsia"/>
                <w:b w:val="0"/>
                <w:bCs w:val="0"/>
                <w:color w:val="auto"/>
                <w:sz w:val="24"/>
                <w:szCs w:val="24"/>
                <w:highlight w:val="yellow"/>
              </w:rPr>
            </w:pPr>
            <w:r>
              <w:rPr>
                <w:rFonts w:hint="eastAsia"/>
                <w:b w:val="0"/>
                <w:bCs w:val="0"/>
                <w:color w:val="auto"/>
                <w:sz w:val="24"/>
                <w:szCs w:val="24"/>
                <w:highlight w:val="none"/>
              </w:rPr>
              <w:t>本项目不允许分包或转包。</w:t>
            </w:r>
          </w:p>
        </w:tc>
      </w:tr>
      <w:tr w14:paraId="7A45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noWrap w:val="0"/>
            <w:vAlign w:val="center"/>
          </w:tcPr>
          <w:p w14:paraId="027A759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10</w:t>
            </w:r>
          </w:p>
        </w:tc>
        <w:tc>
          <w:tcPr>
            <w:tcW w:w="1502" w:type="dxa"/>
            <w:noWrap w:val="0"/>
            <w:vAlign w:val="center"/>
          </w:tcPr>
          <w:p w14:paraId="5E268F3E">
            <w:pPr>
              <w:pStyle w:val="89"/>
              <w:pBdr>
                <w:bottom w:val="none" w:color="auto" w:sz="0" w:space="0"/>
              </w:pBdr>
              <w:tabs>
                <w:tab w:val="clear" w:pos="4153"/>
                <w:tab w:val="clear" w:pos="8306"/>
              </w:tabs>
              <w:adjustRightInd/>
              <w:spacing w:line="440" w:lineRule="exact"/>
              <w:textAlignment w:val="auto"/>
              <w:rPr>
                <w:rFonts w:ascii="宋体" w:hAnsi="宋体"/>
                <w:color w:val="auto"/>
                <w:szCs w:val="24"/>
              </w:rPr>
            </w:pPr>
            <w:r>
              <w:rPr>
                <w:rFonts w:hint="eastAsia" w:ascii="宋体" w:hAnsi="宋体"/>
                <w:bCs/>
                <w:color w:val="auto"/>
                <w:kern w:val="2"/>
                <w:szCs w:val="24"/>
                <w:lang w:val="en-US" w:eastAsia="zh-CN"/>
              </w:rPr>
              <w:t>代理</w:t>
            </w:r>
            <w:r>
              <w:rPr>
                <w:rFonts w:hint="eastAsia" w:ascii="宋体" w:hAnsi="宋体"/>
                <w:bCs/>
                <w:color w:val="auto"/>
                <w:kern w:val="2"/>
                <w:szCs w:val="24"/>
              </w:rPr>
              <w:t>服务费</w:t>
            </w:r>
          </w:p>
        </w:tc>
        <w:tc>
          <w:tcPr>
            <w:tcW w:w="7308" w:type="dxa"/>
            <w:noWrap w:val="0"/>
            <w:vAlign w:val="center"/>
          </w:tcPr>
          <w:p w14:paraId="0AC883AF">
            <w:pPr>
              <w:spacing w:line="500" w:lineRule="exact"/>
              <w:jc w:val="left"/>
              <w:rPr>
                <w:rFonts w:ascii="宋体" w:hAnsi="宋体" w:cs="宋体"/>
                <w:color w:val="auto"/>
                <w:sz w:val="24"/>
              </w:rPr>
            </w:pPr>
            <w:r>
              <w:rPr>
                <w:rFonts w:hint="eastAsia" w:ascii="宋体" w:hAnsi="宋体" w:cs="宋体"/>
                <w:b/>
                <w:bCs/>
                <w:color w:val="auto"/>
                <w:sz w:val="24"/>
              </w:rPr>
              <w:t>1、支付方</w:t>
            </w:r>
            <w:r>
              <w:rPr>
                <w:rFonts w:hint="eastAsia" w:ascii="宋体" w:hAnsi="宋体" w:cs="宋体"/>
                <w:color w:val="auto"/>
                <w:sz w:val="24"/>
              </w:rPr>
              <w:t>：□采购人  ☑</w:t>
            </w:r>
            <w:r>
              <w:rPr>
                <w:rFonts w:ascii="宋体" w:hAnsi="宋体" w:eastAsia="宋体" w:cs="宋体"/>
                <w:color w:val="auto"/>
                <w:sz w:val="24"/>
                <w:szCs w:val="24"/>
              </w:rPr>
              <w:t>中标（成交）供应商</w:t>
            </w:r>
          </w:p>
          <w:p w14:paraId="35783CA9">
            <w:pPr>
              <w:spacing w:line="500" w:lineRule="exact"/>
              <w:jc w:val="left"/>
              <w:rPr>
                <w:rFonts w:hint="default" w:ascii="宋体" w:hAnsi="宋体" w:cs="宋体"/>
                <w:color w:val="auto"/>
                <w:sz w:val="24"/>
                <w:lang w:val="en-US"/>
              </w:rPr>
            </w:pPr>
            <w:r>
              <w:rPr>
                <w:rFonts w:hint="eastAsia" w:ascii="宋体" w:hAnsi="宋体" w:cs="宋体"/>
                <w:b/>
                <w:bCs/>
                <w:color w:val="auto"/>
                <w:sz w:val="24"/>
              </w:rPr>
              <w:t>2、收费标准：</w:t>
            </w:r>
            <w:r>
              <w:rPr>
                <w:rFonts w:hint="eastAsia" w:ascii="宋体" w:hAnsi="宋体" w:eastAsia="宋体" w:cs="宋体"/>
                <w:color w:val="auto"/>
                <w:sz w:val="24"/>
                <w:szCs w:val="20"/>
              </w:rPr>
              <w:t>按下列标准收取：代理服务费的收取采用差额定率累进计费方式，具体收费标准为下表</w:t>
            </w:r>
            <w:r>
              <w:rPr>
                <w:rFonts w:hint="eastAsia" w:ascii="宋体" w:hAnsi="宋体" w:eastAsia="宋体" w:cs="宋体"/>
                <w:color w:val="auto"/>
                <w:sz w:val="24"/>
                <w:szCs w:val="20"/>
                <w:lang w:val="en-US" w:eastAsia="zh-CN"/>
              </w:rPr>
              <w:t>的</w:t>
            </w:r>
            <w:r>
              <w:rPr>
                <w:rFonts w:hint="eastAsia" w:ascii="宋体" w:hAnsi="宋体" w:cs="宋体"/>
                <w:color w:val="auto"/>
                <w:sz w:val="24"/>
                <w:szCs w:val="20"/>
                <w:lang w:val="en-US" w:eastAsia="zh-CN"/>
              </w:rPr>
              <w:t>65</w:t>
            </w:r>
            <w:r>
              <w:rPr>
                <w:rFonts w:hint="eastAsia" w:ascii="宋体" w:hAnsi="宋体" w:eastAsia="宋体" w:cs="宋体"/>
                <w:color w:val="auto"/>
                <w:sz w:val="24"/>
                <w:szCs w:val="20"/>
                <w:lang w:val="en-US" w:eastAsia="zh-CN"/>
              </w:rPr>
              <w:t>%收取，不足</w:t>
            </w:r>
            <w:r>
              <w:rPr>
                <w:rFonts w:hint="eastAsia" w:ascii="宋体" w:hAnsi="宋体" w:cs="宋体"/>
                <w:color w:val="auto"/>
                <w:sz w:val="24"/>
                <w:szCs w:val="20"/>
                <w:lang w:val="en-US" w:eastAsia="zh-CN"/>
              </w:rPr>
              <w:t>2000</w:t>
            </w:r>
            <w:r>
              <w:rPr>
                <w:rFonts w:hint="eastAsia" w:ascii="宋体" w:hAnsi="宋体" w:eastAsia="宋体" w:cs="宋体"/>
                <w:color w:val="auto"/>
                <w:sz w:val="24"/>
                <w:szCs w:val="20"/>
                <w:lang w:val="en-US" w:eastAsia="zh-CN"/>
              </w:rPr>
              <w:t>按</w:t>
            </w:r>
            <w:r>
              <w:rPr>
                <w:rFonts w:hint="eastAsia" w:ascii="宋体" w:hAnsi="宋体" w:cs="宋体"/>
                <w:color w:val="auto"/>
                <w:sz w:val="24"/>
                <w:szCs w:val="20"/>
                <w:lang w:val="en-US" w:eastAsia="zh-CN"/>
              </w:rPr>
              <w:t>2000</w:t>
            </w:r>
            <w:r>
              <w:rPr>
                <w:rFonts w:hint="eastAsia" w:ascii="宋体" w:hAnsi="宋体" w:eastAsia="宋体" w:cs="宋体"/>
                <w:color w:val="auto"/>
                <w:sz w:val="24"/>
                <w:szCs w:val="20"/>
                <w:lang w:val="en-US" w:eastAsia="zh-CN"/>
              </w:rPr>
              <w:t>元收取</w:t>
            </w:r>
            <w:r>
              <w:rPr>
                <w:rFonts w:hint="eastAsia" w:ascii="宋体" w:hAnsi="宋体" w:cs="宋体"/>
                <w:color w:val="auto"/>
                <w:sz w:val="24"/>
                <w:szCs w:val="20"/>
                <w:lang w:val="en-US" w:eastAsia="zh-CN"/>
              </w:rPr>
              <w:t>，专家评审费据实收取（预估1300）。</w:t>
            </w:r>
          </w:p>
          <w:tbl>
            <w:tblPr>
              <w:tblStyle w:val="34"/>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3121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0"/>
                  <w:vAlign w:val="center"/>
                </w:tcPr>
                <w:p w14:paraId="7B935C27">
                  <w:pPr>
                    <w:widowControl/>
                    <w:jc w:val="left"/>
                    <w:textAlignment w:val="center"/>
                    <w:rPr>
                      <w:b/>
                      <w:bCs/>
                      <w:color w:val="auto"/>
                      <w:sz w:val="20"/>
                    </w:rPr>
                  </w:pPr>
                  <w:r>
                    <w:rPr>
                      <w:rFonts w:hint="eastAsia" w:ascii="Calibri" w:hAnsi="Calibri" w:cs="Calibri"/>
                      <w:b/>
                      <w:bCs/>
                      <w:color w:val="auto"/>
                      <w:kern w:val="0"/>
                      <w:sz w:val="22"/>
                      <w:szCs w:val="22"/>
                    </w:rPr>
                    <w:t>中标（</w:t>
                  </w:r>
                  <w:r>
                    <w:rPr>
                      <w:rFonts w:ascii="Calibri" w:hAnsi="Calibri" w:cs="Calibri"/>
                      <w:b/>
                      <w:bCs/>
                      <w:color w:val="auto"/>
                      <w:kern w:val="0"/>
                      <w:sz w:val="22"/>
                      <w:szCs w:val="22"/>
                    </w:rPr>
                    <w:t>成交</w:t>
                  </w:r>
                  <w:r>
                    <w:rPr>
                      <w:rFonts w:hint="eastAsia" w:ascii="Calibri" w:hAnsi="Calibri" w:cs="Calibri"/>
                      <w:b/>
                      <w:bCs/>
                      <w:color w:val="auto"/>
                      <w:kern w:val="0"/>
                      <w:sz w:val="22"/>
                      <w:szCs w:val="22"/>
                    </w:rPr>
                    <w:t>）</w:t>
                  </w:r>
                  <w:r>
                    <w:rPr>
                      <w:rFonts w:ascii="Calibri" w:hAnsi="Calibri" w:cs="Calibri"/>
                      <w:b/>
                      <w:bCs/>
                      <w:color w:val="auto"/>
                      <w:kern w:val="0"/>
                      <w:sz w:val="22"/>
                      <w:szCs w:val="22"/>
                    </w:rPr>
                    <w:t>金额</w:t>
                  </w:r>
                  <w:r>
                    <w:rPr>
                      <w:rFonts w:hint="eastAsia" w:ascii="Calibri" w:hAnsi="Calibri" w:cs="Calibri"/>
                      <w:b/>
                      <w:bCs/>
                      <w:color w:val="auto"/>
                      <w:kern w:val="0"/>
                      <w:sz w:val="22"/>
                      <w:szCs w:val="22"/>
                    </w:rPr>
                    <w:t>（万元）</w:t>
                  </w:r>
                </w:p>
              </w:tc>
              <w:tc>
                <w:tcPr>
                  <w:tcW w:w="1335" w:type="dxa"/>
                  <w:noWrap w:val="0"/>
                  <w:vAlign w:val="center"/>
                </w:tcPr>
                <w:p w14:paraId="321B70D1">
                  <w:pPr>
                    <w:widowControl/>
                    <w:jc w:val="left"/>
                    <w:textAlignment w:val="center"/>
                    <w:rPr>
                      <w:b/>
                      <w:bCs/>
                      <w:color w:val="auto"/>
                      <w:sz w:val="20"/>
                    </w:rPr>
                  </w:pPr>
                  <w:r>
                    <w:rPr>
                      <w:rFonts w:ascii="Calibri" w:hAnsi="Calibri" w:cs="Calibri"/>
                      <w:b/>
                      <w:bCs/>
                      <w:color w:val="auto"/>
                      <w:kern w:val="0"/>
                      <w:sz w:val="22"/>
                      <w:szCs w:val="22"/>
                    </w:rPr>
                    <w:t>货物</w:t>
                  </w:r>
                  <w:r>
                    <w:rPr>
                      <w:rFonts w:hint="eastAsia" w:ascii="Calibri" w:hAnsi="Calibri" w:cs="Calibri"/>
                      <w:b/>
                      <w:bCs/>
                      <w:color w:val="auto"/>
                      <w:kern w:val="0"/>
                      <w:sz w:val="22"/>
                      <w:szCs w:val="22"/>
                    </w:rPr>
                    <w:t>类项目</w:t>
                  </w:r>
                </w:p>
              </w:tc>
              <w:tc>
                <w:tcPr>
                  <w:tcW w:w="1275" w:type="dxa"/>
                  <w:noWrap w:val="0"/>
                  <w:vAlign w:val="center"/>
                </w:tcPr>
                <w:p w14:paraId="4D0EA623">
                  <w:pPr>
                    <w:widowControl/>
                    <w:jc w:val="left"/>
                    <w:textAlignment w:val="center"/>
                    <w:rPr>
                      <w:b/>
                      <w:bCs/>
                      <w:color w:val="auto"/>
                      <w:sz w:val="20"/>
                    </w:rPr>
                  </w:pPr>
                  <w:r>
                    <w:rPr>
                      <w:rFonts w:ascii="Calibri" w:hAnsi="Calibri" w:cs="Calibri"/>
                      <w:b/>
                      <w:bCs/>
                      <w:color w:val="auto"/>
                      <w:kern w:val="0"/>
                      <w:sz w:val="22"/>
                      <w:szCs w:val="22"/>
                    </w:rPr>
                    <w:t>服务</w:t>
                  </w:r>
                  <w:r>
                    <w:rPr>
                      <w:rFonts w:hint="eastAsia" w:ascii="Calibri" w:hAnsi="Calibri" w:cs="Calibri"/>
                      <w:b/>
                      <w:bCs/>
                      <w:color w:val="auto"/>
                      <w:kern w:val="0"/>
                      <w:sz w:val="22"/>
                      <w:szCs w:val="22"/>
                    </w:rPr>
                    <w:t>类项目</w:t>
                  </w:r>
                </w:p>
              </w:tc>
              <w:tc>
                <w:tcPr>
                  <w:tcW w:w="1320" w:type="dxa"/>
                  <w:noWrap w:val="0"/>
                  <w:vAlign w:val="center"/>
                </w:tcPr>
                <w:p w14:paraId="5A2869A1">
                  <w:pPr>
                    <w:widowControl/>
                    <w:jc w:val="left"/>
                    <w:textAlignment w:val="center"/>
                    <w:rPr>
                      <w:b/>
                      <w:bCs/>
                      <w:color w:val="auto"/>
                      <w:sz w:val="20"/>
                    </w:rPr>
                  </w:pPr>
                  <w:r>
                    <w:rPr>
                      <w:rFonts w:ascii="Calibri" w:hAnsi="Calibri" w:cs="Calibri"/>
                      <w:b/>
                      <w:bCs/>
                      <w:color w:val="auto"/>
                      <w:kern w:val="0"/>
                      <w:sz w:val="22"/>
                      <w:szCs w:val="22"/>
                    </w:rPr>
                    <w:t>工程</w:t>
                  </w:r>
                  <w:r>
                    <w:rPr>
                      <w:rFonts w:hint="eastAsia" w:ascii="Calibri" w:hAnsi="Calibri" w:cs="Calibri"/>
                      <w:b/>
                      <w:bCs/>
                      <w:color w:val="auto"/>
                      <w:kern w:val="0"/>
                      <w:sz w:val="22"/>
                      <w:szCs w:val="22"/>
                    </w:rPr>
                    <w:t>类项目</w:t>
                  </w:r>
                </w:p>
              </w:tc>
            </w:tr>
            <w:tr w14:paraId="2A33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4D8C1C79">
                  <w:pPr>
                    <w:widowControl/>
                    <w:jc w:val="left"/>
                    <w:textAlignment w:val="center"/>
                    <w:rPr>
                      <w:color w:val="auto"/>
                      <w:sz w:val="20"/>
                    </w:rPr>
                  </w:pPr>
                  <w:r>
                    <w:rPr>
                      <w:rFonts w:ascii="Calibri" w:hAnsi="Calibri" w:cs="Calibri"/>
                      <w:color w:val="auto"/>
                      <w:kern w:val="0"/>
                      <w:sz w:val="22"/>
                      <w:szCs w:val="22"/>
                    </w:rPr>
                    <w:t>100 以下</w:t>
                  </w:r>
                </w:p>
              </w:tc>
              <w:tc>
                <w:tcPr>
                  <w:tcW w:w="1335" w:type="dxa"/>
                  <w:noWrap w:val="0"/>
                  <w:vAlign w:val="center"/>
                </w:tcPr>
                <w:p w14:paraId="429D5A15">
                  <w:pPr>
                    <w:widowControl/>
                    <w:jc w:val="left"/>
                    <w:textAlignment w:val="center"/>
                    <w:rPr>
                      <w:color w:val="auto"/>
                      <w:sz w:val="20"/>
                    </w:rPr>
                  </w:pPr>
                  <w:r>
                    <w:rPr>
                      <w:rFonts w:ascii="Calibri" w:hAnsi="Calibri" w:cs="Calibri"/>
                      <w:color w:val="auto"/>
                      <w:kern w:val="0"/>
                      <w:sz w:val="22"/>
                      <w:szCs w:val="22"/>
                    </w:rPr>
                    <w:t>1.5%</w:t>
                  </w:r>
                </w:p>
              </w:tc>
              <w:tc>
                <w:tcPr>
                  <w:tcW w:w="1275" w:type="dxa"/>
                  <w:noWrap w:val="0"/>
                  <w:vAlign w:val="center"/>
                </w:tcPr>
                <w:p w14:paraId="2F4A6E7D">
                  <w:pPr>
                    <w:widowControl/>
                    <w:jc w:val="left"/>
                    <w:textAlignment w:val="center"/>
                    <w:rPr>
                      <w:color w:val="auto"/>
                      <w:sz w:val="20"/>
                    </w:rPr>
                  </w:pPr>
                  <w:r>
                    <w:rPr>
                      <w:rFonts w:ascii="Calibri" w:hAnsi="Calibri" w:cs="Calibri"/>
                      <w:color w:val="auto"/>
                      <w:kern w:val="0"/>
                      <w:sz w:val="22"/>
                      <w:szCs w:val="22"/>
                    </w:rPr>
                    <w:t>1.5%</w:t>
                  </w:r>
                </w:p>
              </w:tc>
              <w:tc>
                <w:tcPr>
                  <w:tcW w:w="1320" w:type="dxa"/>
                  <w:noWrap w:val="0"/>
                  <w:vAlign w:val="center"/>
                </w:tcPr>
                <w:p w14:paraId="06031F36">
                  <w:pPr>
                    <w:widowControl/>
                    <w:jc w:val="left"/>
                    <w:textAlignment w:val="center"/>
                    <w:rPr>
                      <w:color w:val="auto"/>
                      <w:sz w:val="20"/>
                    </w:rPr>
                  </w:pPr>
                  <w:r>
                    <w:rPr>
                      <w:rFonts w:ascii="Calibri" w:hAnsi="Calibri" w:cs="Calibri"/>
                      <w:color w:val="auto"/>
                      <w:kern w:val="0"/>
                      <w:sz w:val="22"/>
                      <w:szCs w:val="22"/>
                    </w:rPr>
                    <w:t>1.0%</w:t>
                  </w:r>
                </w:p>
              </w:tc>
            </w:tr>
            <w:tr w14:paraId="0CB4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02463026">
                  <w:pPr>
                    <w:widowControl/>
                    <w:jc w:val="left"/>
                    <w:textAlignment w:val="center"/>
                    <w:rPr>
                      <w:color w:val="auto"/>
                      <w:sz w:val="20"/>
                    </w:rPr>
                  </w:pPr>
                  <w:r>
                    <w:rPr>
                      <w:rFonts w:ascii="Calibri" w:hAnsi="Calibri" w:cs="Calibri"/>
                      <w:color w:val="auto"/>
                      <w:kern w:val="0"/>
                      <w:sz w:val="22"/>
                      <w:szCs w:val="22"/>
                    </w:rPr>
                    <w:t>100-500</w:t>
                  </w:r>
                </w:p>
              </w:tc>
              <w:tc>
                <w:tcPr>
                  <w:tcW w:w="1335" w:type="dxa"/>
                  <w:noWrap w:val="0"/>
                  <w:vAlign w:val="center"/>
                </w:tcPr>
                <w:p w14:paraId="4E81A314">
                  <w:pPr>
                    <w:widowControl/>
                    <w:jc w:val="left"/>
                    <w:textAlignment w:val="center"/>
                    <w:rPr>
                      <w:color w:val="auto"/>
                      <w:sz w:val="20"/>
                    </w:rPr>
                  </w:pPr>
                  <w:r>
                    <w:rPr>
                      <w:rFonts w:ascii="Calibri" w:hAnsi="Calibri" w:cs="Calibri"/>
                      <w:color w:val="auto"/>
                      <w:kern w:val="0"/>
                      <w:sz w:val="22"/>
                      <w:szCs w:val="22"/>
                    </w:rPr>
                    <w:t>1.1%</w:t>
                  </w:r>
                </w:p>
              </w:tc>
              <w:tc>
                <w:tcPr>
                  <w:tcW w:w="1275" w:type="dxa"/>
                  <w:noWrap w:val="0"/>
                  <w:vAlign w:val="center"/>
                </w:tcPr>
                <w:p w14:paraId="7DAAC604">
                  <w:pPr>
                    <w:widowControl/>
                    <w:jc w:val="left"/>
                    <w:textAlignment w:val="center"/>
                    <w:rPr>
                      <w:color w:val="auto"/>
                      <w:sz w:val="20"/>
                    </w:rPr>
                  </w:pPr>
                  <w:r>
                    <w:rPr>
                      <w:rFonts w:ascii="Calibri" w:hAnsi="Calibri" w:cs="Calibri"/>
                      <w:color w:val="auto"/>
                      <w:kern w:val="0"/>
                      <w:sz w:val="22"/>
                      <w:szCs w:val="22"/>
                    </w:rPr>
                    <w:t>0.8%</w:t>
                  </w:r>
                </w:p>
              </w:tc>
              <w:tc>
                <w:tcPr>
                  <w:tcW w:w="1320" w:type="dxa"/>
                  <w:noWrap w:val="0"/>
                  <w:vAlign w:val="center"/>
                </w:tcPr>
                <w:p w14:paraId="3A3B8DA0">
                  <w:pPr>
                    <w:widowControl/>
                    <w:jc w:val="left"/>
                    <w:textAlignment w:val="center"/>
                    <w:rPr>
                      <w:color w:val="auto"/>
                      <w:sz w:val="20"/>
                    </w:rPr>
                  </w:pPr>
                  <w:r>
                    <w:rPr>
                      <w:rFonts w:ascii="Calibri" w:hAnsi="Calibri" w:cs="Calibri"/>
                      <w:color w:val="auto"/>
                      <w:kern w:val="0"/>
                      <w:sz w:val="22"/>
                      <w:szCs w:val="22"/>
                    </w:rPr>
                    <w:t>0.7%</w:t>
                  </w:r>
                </w:p>
              </w:tc>
            </w:tr>
            <w:tr w14:paraId="3E56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06BC6A2">
                  <w:pPr>
                    <w:widowControl/>
                    <w:jc w:val="left"/>
                    <w:textAlignment w:val="center"/>
                    <w:rPr>
                      <w:color w:val="auto"/>
                      <w:sz w:val="20"/>
                    </w:rPr>
                  </w:pPr>
                  <w:r>
                    <w:rPr>
                      <w:rFonts w:ascii="Calibri" w:hAnsi="Calibri" w:cs="Calibri"/>
                      <w:color w:val="auto"/>
                      <w:kern w:val="0"/>
                      <w:sz w:val="22"/>
                      <w:szCs w:val="22"/>
                    </w:rPr>
                    <w:t>500-1000</w:t>
                  </w:r>
                </w:p>
              </w:tc>
              <w:tc>
                <w:tcPr>
                  <w:tcW w:w="1335" w:type="dxa"/>
                  <w:noWrap w:val="0"/>
                  <w:vAlign w:val="center"/>
                </w:tcPr>
                <w:p w14:paraId="31AB7E5F">
                  <w:pPr>
                    <w:widowControl/>
                    <w:jc w:val="left"/>
                    <w:textAlignment w:val="center"/>
                    <w:rPr>
                      <w:color w:val="auto"/>
                      <w:sz w:val="20"/>
                    </w:rPr>
                  </w:pPr>
                  <w:r>
                    <w:rPr>
                      <w:rFonts w:ascii="Calibri" w:hAnsi="Calibri" w:cs="Calibri"/>
                      <w:color w:val="auto"/>
                      <w:kern w:val="0"/>
                      <w:sz w:val="22"/>
                      <w:szCs w:val="22"/>
                    </w:rPr>
                    <w:t>0.8%</w:t>
                  </w:r>
                </w:p>
              </w:tc>
              <w:tc>
                <w:tcPr>
                  <w:tcW w:w="1275" w:type="dxa"/>
                  <w:noWrap w:val="0"/>
                  <w:vAlign w:val="center"/>
                </w:tcPr>
                <w:p w14:paraId="0C7E2E0B">
                  <w:pPr>
                    <w:widowControl/>
                    <w:jc w:val="left"/>
                    <w:textAlignment w:val="center"/>
                    <w:rPr>
                      <w:color w:val="auto"/>
                      <w:sz w:val="20"/>
                    </w:rPr>
                  </w:pPr>
                  <w:r>
                    <w:rPr>
                      <w:rFonts w:ascii="Calibri" w:hAnsi="Calibri" w:cs="Calibri"/>
                      <w:color w:val="auto"/>
                      <w:kern w:val="0"/>
                      <w:sz w:val="22"/>
                      <w:szCs w:val="22"/>
                    </w:rPr>
                    <w:t>0.45%</w:t>
                  </w:r>
                </w:p>
              </w:tc>
              <w:tc>
                <w:tcPr>
                  <w:tcW w:w="1320" w:type="dxa"/>
                  <w:noWrap w:val="0"/>
                  <w:vAlign w:val="center"/>
                </w:tcPr>
                <w:p w14:paraId="65623FFB">
                  <w:pPr>
                    <w:widowControl/>
                    <w:jc w:val="left"/>
                    <w:textAlignment w:val="center"/>
                    <w:rPr>
                      <w:color w:val="auto"/>
                      <w:sz w:val="20"/>
                    </w:rPr>
                  </w:pPr>
                  <w:r>
                    <w:rPr>
                      <w:rFonts w:ascii="Calibri" w:hAnsi="Calibri" w:cs="Calibri"/>
                      <w:color w:val="auto"/>
                      <w:kern w:val="0"/>
                      <w:sz w:val="22"/>
                      <w:szCs w:val="22"/>
                    </w:rPr>
                    <w:t>0.55%</w:t>
                  </w:r>
                </w:p>
              </w:tc>
            </w:tr>
            <w:tr w14:paraId="6BF0F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8E51794">
                  <w:pPr>
                    <w:widowControl/>
                    <w:jc w:val="left"/>
                    <w:textAlignment w:val="center"/>
                    <w:rPr>
                      <w:color w:val="auto"/>
                      <w:sz w:val="20"/>
                    </w:rPr>
                  </w:pPr>
                  <w:r>
                    <w:rPr>
                      <w:rFonts w:ascii="Calibri" w:hAnsi="Calibri" w:cs="Calibri"/>
                      <w:color w:val="auto"/>
                      <w:kern w:val="0"/>
                      <w:sz w:val="22"/>
                      <w:szCs w:val="22"/>
                    </w:rPr>
                    <w:t>1000-5000</w:t>
                  </w:r>
                </w:p>
              </w:tc>
              <w:tc>
                <w:tcPr>
                  <w:tcW w:w="1335" w:type="dxa"/>
                  <w:noWrap w:val="0"/>
                  <w:vAlign w:val="center"/>
                </w:tcPr>
                <w:p w14:paraId="3EB8F9D5">
                  <w:pPr>
                    <w:widowControl/>
                    <w:jc w:val="left"/>
                    <w:textAlignment w:val="center"/>
                    <w:rPr>
                      <w:color w:val="auto"/>
                      <w:sz w:val="20"/>
                    </w:rPr>
                  </w:pPr>
                  <w:r>
                    <w:rPr>
                      <w:rFonts w:ascii="Calibri" w:hAnsi="Calibri" w:cs="Calibri"/>
                      <w:color w:val="auto"/>
                      <w:kern w:val="0"/>
                      <w:sz w:val="22"/>
                      <w:szCs w:val="22"/>
                    </w:rPr>
                    <w:t>0.5%</w:t>
                  </w:r>
                </w:p>
              </w:tc>
              <w:tc>
                <w:tcPr>
                  <w:tcW w:w="1275" w:type="dxa"/>
                  <w:noWrap w:val="0"/>
                  <w:vAlign w:val="center"/>
                </w:tcPr>
                <w:p w14:paraId="6AD5B541">
                  <w:pPr>
                    <w:widowControl/>
                    <w:jc w:val="left"/>
                    <w:textAlignment w:val="center"/>
                    <w:rPr>
                      <w:color w:val="auto"/>
                      <w:sz w:val="20"/>
                    </w:rPr>
                  </w:pPr>
                  <w:r>
                    <w:rPr>
                      <w:rFonts w:ascii="Calibri" w:hAnsi="Calibri" w:cs="Calibri"/>
                      <w:color w:val="auto"/>
                      <w:kern w:val="0"/>
                      <w:sz w:val="22"/>
                      <w:szCs w:val="22"/>
                    </w:rPr>
                    <w:t>0.25%</w:t>
                  </w:r>
                </w:p>
              </w:tc>
              <w:tc>
                <w:tcPr>
                  <w:tcW w:w="1320" w:type="dxa"/>
                  <w:noWrap w:val="0"/>
                  <w:vAlign w:val="center"/>
                </w:tcPr>
                <w:p w14:paraId="74F344B4">
                  <w:pPr>
                    <w:widowControl/>
                    <w:jc w:val="left"/>
                    <w:textAlignment w:val="center"/>
                    <w:rPr>
                      <w:color w:val="auto"/>
                      <w:sz w:val="20"/>
                    </w:rPr>
                  </w:pPr>
                  <w:r>
                    <w:rPr>
                      <w:rFonts w:ascii="Calibri" w:hAnsi="Calibri" w:cs="Calibri"/>
                      <w:color w:val="auto"/>
                      <w:kern w:val="0"/>
                      <w:sz w:val="22"/>
                      <w:szCs w:val="22"/>
                    </w:rPr>
                    <w:t>0.35%</w:t>
                  </w:r>
                </w:p>
              </w:tc>
            </w:tr>
            <w:tr w14:paraId="339FE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3DFA26FE">
                  <w:pPr>
                    <w:widowControl/>
                    <w:jc w:val="left"/>
                    <w:textAlignment w:val="center"/>
                    <w:rPr>
                      <w:color w:val="auto"/>
                      <w:sz w:val="20"/>
                    </w:rPr>
                  </w:pPr>
                  <w:r>
                    <w:rPr>
                      <w:rFonts w:ascii="Calibri" w:hAnsi="Calibri" w:cs="Calibri"/>
                      <w:color w:val="auto"/>
                      <w:kern w:val="0"/>
                      <w:sz w:val="22"/>
                      <w:szCs w:val="22"/>
                    </w:rPr>
                    <w:t>5000-10000</w:t>
                  </w:r>
                </w:p>
              </w:tc>
              <w:tc>
                <w:tcPr>
                  <w:tcW w:w="1335" w:type="dxa"/>
                  <w:noWrap w:val="0"/>
                  <w:vAlign w:val="center"/>
                </w:tcPr>
                <w:p w14:paraId="3CCC7850">
                  <w:pPr>
                    <w:widowControl/>
                    <w:jc w:val="left"/>
                    <w:textAlignment w:val="center"/>
                    <w:rPr>
                      <w:color w:val="auto"/>
                      <w:sz w:val="20"/>
                    </w:rPr>
                  </w:pPr>
                  <w:r>
                    <w:rPr>
                      <w:rFonts w:ascii="Calibri" w:hAnsi="Calibri" w:cs="Calibri"/>
                      <w:color w:val="auto"/>
                      <w:kern w:val="0"/>
                      <w:sz w:val="22"/>
                      <w:szCs w:val="22"/>
                    </w:rPr>
                    <w:t>0.25%</w:t>
                  </w:r>
                </w:p>
              </w:tc>
              <w:tc>
                <w:tcPr>
                  <w:tcW w:w="1275" w:type="dxa"/>
                  <w:noWrap w:val="0"/>
                  <w:vAlign w:val="center"/>
                </w:tcPr>
                <w:p w14:paraId="46B9C5C2">
                  <w:pPr>
                    <w:widowControl/>
                    <w:jc w:val="left"/>
                    <w:textAlignment w:val="center"/>
                    <w:rPr>
                      <w:color w:val="auto"/>
                      <w:sz w:val="20"/>
                    </w:rPr>
                  </w:pPr>
                  <w:r>
                    <w:rPr>
                      <w:rFonts w:ascii="Calibri" w:hAnsi="Calibri" w:cs="Calibri"/>
                      <w:color w:val="auto"/>
                      <w:kern w:val="0"/>
                      <w:sz w:val="22"/>
                      <w:szCs w:val="22"/>
                    </w:rPr>
                    <w:t>0.1%</w:t>
                  </w:r>
                </w:p>
              </w:tc>
              <w:tc>
                <w:tcPr>
                  <w:tcW w:w="1320" w:type="dxa"/>
                  <w:noWrap w:val="0"/>
                  <w:vAlign w:val="center"/>
                </w:tcPr>
                <w:p w14:paraId="4391E5CD">
                  <w:pPr>
                    <w:widowControl/>
                    <w:jc w:val="left"/>
                    <w:textAlignment w:val="center"/>
                    <w:rPr>
                      <w:color w:val="auto"/>
                      <w:sz w:val="20"/>
                    </w:rPr>
                  </w:pPr>
                  <w:r>
                    <w:rPr>
                      <w:rFonts w:ascii="Calibri" w:hAnsi="Calibri" w:cs="Calibri"/>
                      <w:color w:val="auto"/>
                      <w:kern w:val="0"/>
                      <w:sz w:val="22"/>
                      <w:szCs w:val="22"/>
                    </w:rPr>
                    <w:t>0.2%</w:t>
                  </w:r>
                </w:p>
              </w:tc>
            </w:tr>
            <w:tr w14:paraId="31A31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1E7246CA">
                  <w:pPr>
                    <w:widowControl/>
                    <w:jc w:val="left"/>
                    <w:textAlignment w:val="center"/>
                    <w:rPr>
                      <w:color w:val="auto"/>
                      <w:sz w:val="20"/>
                    </w:rPr>
                  </w:pPr>
                  <w:r>
                    <w:rPr>
                      <w:rFonts w:ascii="Calibri" w:hAnsi="Calibri" w:cs="Calibri"/>
                      <w:color w:val="auto"/>
                      <w:kern w:val="0"/>
                      <w:sz w:val="22"/>
                      <w:szCs w:val="22"/>
                    </w:rPr>
                    <w:t>10000-100000</w:t>
                  </w:r>
                </w:p>
              </w:tc>
              <w:tc>
                <w:tcPr>
                  <w:tcW w:w="1335" w:type="dxa"/>
                  <w:noWrap w:val="0"/>
                  <w:vAlign w:val="center"/>
                </w:tcPr>
                <w:p w14:paraId="3A3025B0">
                  <w:pPr>
                    <w:widowControl/>
                    <w:jc w:val="left"/>
                    <w:textAlignment w:val="center"/>
                    <w:rPr>
                      <w:color w:val="auto"/>
                      <w:sz w:val="20"/>
                    </w:rPr>
                  </w:pPr>
                  <w:r>
                    <w:rPr>
                      <w:rFonts w:ascii="Calibri" w:hAnsi="Calibri" w:cs="Calibri"/>
                      <w:color w:val="auto"/>
                      <w:kern w:val="0"/>
                      <w:sz w:val="22"/>
                      <w:szCs w:val="22"/>
                    </w:rPr>
                    <w:t>0.05%</w:t>
                  </w:r>
                </w:p>
              </w:tc>
              <w:tc>
                <w:tcPr>
                  <w:tcW w:w="1275" w:type="dxa"/>
                  <w:noWrap w:val="0"/>
                  <w:vAlign w:val="center"/>
                </w:tcPr>
                <w:p w14:paraId="3E25A05F">
                  <w:pPr>
                    <w:widowControl/>
                    <w:jc w:val="left"/>
                    <w:textAlignment w:val="center"/>
                    <w:rPr>
                      <w:color w:val="auto"/>
                      <w:sz w:val="20"/>
                    </w:rPr>
                  </w:pPr>
                  <w:r>
                    <w:rPr>
                      <w:rFonts w:ascii="Calibri" w:hAnsi="Calibri" w:cs="Calibri"/>
                      <w:color w:val="auto"/>
                      <w:kern w:val="0"/>
                      <w:sz w:val="22"/>
                      <w:szCs w:val="22"/>
                    </w:rPr>
                    <w:t>0.05%</w:t>
                  </w:r>
                </w:p>
              </w:tc>
              <w:tc>
                <w:tcPr>
                  <w:tcW w:w="1320" w:type="dxa"/>
                  <w:noWrap w:val="0"/>
                  <w:vAlign w:val="center"/>
                </w:tcPr>
                <w:p w14:paraId="042ABCF0">
                  <w:pPr>
                    <w:widowControl/>
                    <w:jc w:val="left"/>
                    <w:textAlignment w:val="center"/>
                    <w:rPr>
                      <w:color w:val="auto"/>
                      <w:sz w:val="20"/>
                    </w:rPr>
                  </w:pPr>
                  <w:r>
                    <w:rPr>
                      <w:rFonts w:ascii="Calibri" w:hAnsi="Calibri" w:cs="Calibri"/>
                      <w:color w:val="auto"/>
                      <w:kern w:val="0"/>
                      <w:sz w:val="22"/>
                      <w:szCs w:val="22"/>
                    </w:rPr>
                    <w:t>0.05%</w:t>
                  </w:r>
                </w:p>
              </w:tc>
            </w:tr>
            <w:tr w14:paraId="5D2B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0"/>
                  <w:vAlign w:val="center"/>
                </w:tcPr>
                <w:p w14:paraId="7D595CA6">
                  <w:pPr>
                    <w:widowControl/>
                    <w:jc w:val="left"/>
                    <w:textAlignment w:val="center"/>
                    <w:rPr>
                      <w:color w:val="auto"/>
                      <w:sz w:val="20"/>
                    </w:rPr>
                  </w:pPr>
                  <w:r>
                    <w:rPr>
                      <w:rFonts w:ascii="Calibri" w:hAnsi="Calibri" w:cs="Calibri"/>
                      <w:color w:val="auto"/>
                      <w:kern w:val="0"/>
                      <w:sz w:val="22"/>
                      <w:szCs w:val="22"/>
                    </w:rPr>
                    <w:t>100000 以上</w:t>
                  </w:r>
                </w:p>
              </w:tc>
              <w:tc>
                <w:tcPr>
                  <w:tcW w:w="1335" w:type="dxa"/>
                  <w:noWrap w:val="0"/>
                  <w:vAlign w:val="center"/>
                </w:tcPr>
                <w:p w14:paraId="24ABC301">
                  <w:pPr>
                    <w:widowControl/>
                    <w:jc w:val="left"/>
                    <w:textAlignment w:val="center"/>
                    <w:rPr>
                      <w:color w:val="auto"/>
                      <w:sz w:val="20"/>
                    </w:rPr>
                  </w:pPr>
                  <w:r>
                    <w:rPr>
                      <w:rFonts w:ascii="Calibri" w:hAnsi="Calibri" w:cs="Calibri"/>
                      <w:color w:val="auto"/>
                      <w:kern w:val="0"/>
                      <w:sz w:val="22"/>
                      <w:szCs w:val="22"/>
                    </w:rPr>
                    <w:t>0.01%</w:t>
                  </w:r>
                </w:p>
              </w:tc>
              <w:tc>
                <w:tcPr>
                  <w:tcW w:w="1275" w:type="dxa"/>
                  <w:noWrap w:val="0"/>
                  <w:vAlign w:val="center"/>
                </w:tcPr>
                <w:p w14:paraId="36E92B68">
                  <w:pPr>
                    <w:widowControl/>
                    <w:jc w:val="left"/>
                    <w:textAlignment w:val="center"/>
                    <w:rPr>
                      <w:color w:val="auto"/>
                      <w:sz w:val="20"/>
                    </w:rPr>
                  </w:pPr>
                  <w:r>
                    <w:rPr>
                      <w:rFonts w:ascii="Calibri" w:hAnsi="Calibri" w:cs="Calibri"/>
                      <w:color w:val="auto"/>
                      <w:kern w:val="0"/>
                      <w:sz w:val="22"/>
                      <w:szCs w:val="22"/>
                    </w:rPr>
                    <w:t>0.01%</w:t>
                  </w:r>
                </w:p>
              </w:tc>
              <w:tc>
                <w:tcPr>
                  <w:tcW w:w="1320" w:type="dxa"/>
                  <w:noWrap w:val="0"/>
                  <w:vAlign w:val="center"/>
                </w:tcPr>
                <w:p w14:paraId="18D75BA0">
                  <w:pPr>
                    <w:widowControl/>
                    <w:jc w:val="left"/>
                    <w:textAlignment w:val="center"/>
                    <w:rPr>
                      <w:color w:val="auto"/>
                      <w:sz w:val="20"/>
                    </w:rPr>
                  </w:pPr>
                  <w:r>
                    <w:rPr>
                      <w:rFonts w:ascii="Calibri" w:hAnsi="Calibri" w:cs="Calibri"/>
                      <w:color w:val="auto"/>
                      <w:kern w:val="0"/>
                      <w:sz w:val="22"/>
                      <w:szCs w:val="22"/>
                    </w:rPr>
                    <w:t>0.01%</w:t>
                  </w:r>
                </w:p>
              </w:tc>
            </w:tr>
          </w:tbl>
          <w:p w14:paraId="3933774A">
            <w:pPr>
              <w:spacing w:line="500" w:lineRule="exact"/>
              <w:jc w:val="left"/>
              <w:rPr>
                <w:rFonts w:ascii="宋体" w:hAnsi="宋体" w:cs="宋体"/>
                <w:color w:val="auto"/>
                <w:sz w:val="24"/>
              </w:rPr>
            </w:pPr>
            <w:r>
              <w:rPr>
                <w:rFonts w:hint="eastAsia" w:ascii="宋体" w:hAnsi="宋体" w:cs="宋体"/>
                <w:color w:val="auto"/>
                <w:sz w:val="24"/>
              </w:rPr>
              <w:t>注：代理服务费按差额定率累进法计算。</w:t>
            </w:r>
          </w:p>
          <w:p w14:paraId="6F93369F">
            <w:pPr>
              <w:spacing w:line="500" w:lineRule="exact"/>
              <w:jc w:val="left"/>
              <w:rPr>
                <w:rFonts w:ascii="宋体" w:hAnsi="宋体" w:cs="宋体"/>
                <w:color w:val="auto"/>
                <w:sz w:val="24"/>
              </w:rPr>
            </w:pPr>
            <w:r>
              <w:rPr>
                <w:rFonts w:hint="eastAsia" w:ascii="宋体" w:hAnsi="宋体" w:cs="宋体"/>
                <w:color w:val="auto"/>
                <w:sz w:val="24"/>
              </w:rPr>
              <w:t>例如：某服务类项目代理业务中标金额为 6000 万元，计算代理服务费如下：100 万元×1.5％＝1.5万元</w:t>
            </w:r>
          </w:p>
          <w:p w14:paraId="408EE9F5">
            <w:pPr>
              <w:spacing w:line="500" w:lineRule="exact"/>
              <w:jc w:val="left"/>
              <w:rPr>
                <w:rFonts w:ascii="宋体" w:hAnsi="宋体" w:cs="宋体"/>
                <w:color w:val="auto"/>
                <w:sz w:val="24"/>
              </w:rPr>
            </w:pPr>
            <w:r>
              <w:rPr>
                <w:rFonts w:hint="eastAsia" w:ascii="宋体" w:hAnsi="宋体" w:cs="宋体"/>
                <w:color w:val="auto"/>
                <w:sz w:val="24"/>
              </w:rPr>
              <w:t>（500－100）万元×0.8％＝3.2万元</w:t>
            </w:r>
          </w:p>
          <w:p w14:paraId="3AE5D04C">
            <w:pPr>
              <w:spacing w:line="500" w:lineRule="exact"/>
              <w:jc w:val="left"/>
              <w:rPr>
                <w:rFonts w:ascii="宋体" w:hAnsi="宋体" w:cs="宋体"/>
                <w:color w:val="auto"/>
                <w:sz w:val="24"/>
              </w:rPr>
            </w:pPr>
            <w:r>
              <w:rPr>
                <w:rFonts w:hint="eastAsia" w:ascii="宋体" w:hAnsi="宋体" w:cs="宋体"/>
                <w:color w:val="auto"/>
                <w:sz w:val="24"/>
              </w:rPr>
              <w:t>（1000－500）万元×0.45％＝2.25 万元</w:t>
            </w:r>
          </w:p>
          <w:p w14:paraId="676D20A7">
            <w:pPr>
              <w:spacing w:line="500" w:lineRule="exact"/>
              <w:jc w:val="left"/>
              <w:rPr>
                <w:rFonts w:ascii="宋体" w:hAnsi="宋体" w:cs="宋体"/>
                <w:color w:val="auto"/>
                <w:sz w:val="24"/>
              </w:rPr>
            </w:pPr>
            <w:r>
              <w:rPr>
                <w:rFonts w:hint="eastAsia" w:ascii="宋体" w:hAnsi="宋体" w:cs="宋体"/>
                <w:color w:val="auto"/>
                <w:sz w:val="24"/>
              </w:rPr>
              <w:t>（5000－1000）万元×0.25％＝10万元</w:t>
            </w:r>
          </w:p>
          <w:p w14:paraId="53AE1BB1">
            <w:pPr>
              <w:spacing w:line="500" w:lineRule="exact"/>
              <w:jc w:val="left"/>
              <w:rPr>
                <w:rFonts w:ascii="宋体" w:hAnsi="宋体" w:cs="宋体"/>
                <w:color w:val="auto"/>
                <w:sz w:val="24"/>
              </w:rPr>
            </w:pPr>
            <w:r>
              <w:rPr>
                <w:rFonts w:hint="eastAsia" w:ascii="宋体" w:hAnsi="宋体" w:cs="宋体"/>
                <w:color w:val="auto"/>
                <w:sz w:val="24"/>
              </w:rPr>
              <w:t>（6000－5000）万元×0.1％＝1万元</w:t>
            </w:r>
          </w:p>
          <w:p w14:paraId="25392687">
            <w:pPr>
              <w:spacing w:line="500" w:lineRule="exact"/>
              <w:jc w:val="left"/>
              <w:rPr>
                <w:rFonts w:ascii="宋体" w:hAnsi="宋体" w:cs="宋体"/>
                <w:color w:val="auto"/>
                <w:sz w:val="24"/>
              </w:rPr>
            </w:pPr>
            <w:r>
              <w:rPr>
                <w:rFonts w:hint="eastAsia" w:ascii="宋体" w:hAnsi="宋体" w:cs="宋体"/>
                <w:color w:val="auto"/>
                <w:sz w:val="24"/>
              </w:rPr>
              <w:t>合计收费＝1.5＋3.2＋2.25＋10＋1＝17.95(万元)</w:t>
            </w:r>
          </w:p>
          <w:p w14:paraId="6FE46B2A">
            <w:pPr>
              <w:spacing w:line="500" w:lineRule="exact"/>
              <w:jc w:val="left"/>
              <w:rPr>
                <w:rFonts w:ascii="宋体" w:hAnsi="宋体" w:cs="宋体"/>
                <w:color w:val="auto"/>
                <w:sz w:val="24"/>
              </w:rPr>
            </w:pPr>
            <w:r>
              <w:rPr>
                <w:rFonts w:hint="eastAsia" w:ascii="宋体" w:hAnsi="宋体" w:cs="宋体"/>
                <w:b/>
                <w:bCs/>
                <w:color w:val="auto"/>
                <w:sz w:val="24"/>
              </w:rPr>
              <w:t>3、收取方式：</w:t>
            </w:r>
            <w:r>
              <w:rPr>
                <w:rFonts w:hint="eastAsia" w:ascii="宋体" w:hAnsi="宋体" w:cs="宋体"/>
                <w:color w:val="auto"/>
                <w:sz w:val="24"/>
              </w:rPr>
              <w:t>银行转账。</w:t>
            </w:r>
          </w:p>
          <w:p w14:paraId="105A53F4">
            <w:pPr>
              <w:spacing w:line="500" w:lineRule="exact"/>
              <w:jc w:val="left"/>
              <w:rPr>
                <w:rFonts w:ascii="宋体" w:hAnsi="宋体" w:cs="宋体"/>
                <w:b/>
                <w:bCs/>
                <w:color w:val="auto"/>
                <w:sz w:val="24"/>
              </w:rPr>
            </w:pPr>
            <w:r>
              <w:rPr>
                <w:rFonts w:hint="eastAsia" w:ascii="宋体" w:hAnsi="宋体" w:cs="宋体"/>
                <w:b/>
                <w:bCs/>
                <w:color w:val="auto"/>
                <w:sz w:val="24"/>
              </w:rPr>
              <w:t>4、代理服务费缴纳账户：</w:t>
            </w:r>
          </w:p>
          <w:p w14:paraId="15522166">
            <w:pPr>
              <w:spacing w:line="500" w:lineRule="exact"/>
              <w:jc w:val="left"/>
              <w:rPr>
                <w:rFonts w:ascii="宋体" w:hAnsi="宋体" w:cs="宋体"/>
                <w:color w:val="auto"/>
                <w:sz w:val="24"/>
              </w:rPr>
            </w:pPr>
            <w:r>
              <w:rPr>
                <w:rFonts w:hint="eastAsia" w:ascii="宋体" w:hAnsi="宋体" w:cs="宋体"/>
                <w:color w:val="auto"/>
                <w:sz w:val="24"/>
              </w:rPr>
              <w:t>户名：安徽同方工程咨询有限公司</w:t>
            </w:r>
          </w:p>
          <w:p w14:paraId="116E1CA9">
            <w:pPr>
              <w:spacing w:line="500" w:lineRule="exact"/>
              <w:jc w:val="left"/>
              <w:rPr>
                <w:rFonts w:ascii="宋体" w:hAnsi="宋体" w:cs="宋体"/>
                <w:color w:val="auto"/>
                <w:sz w:val="24"/>
              </w:rPr>
            </w:pPr>
            <w:r>
              <w:rPr>
                <w:rFonts w:hint="eastAsia" w:ascii="宋体" w:hAnsi="宋体" w:cs="宋体"/>
                <w:color w:val="auto"/>
                <w:sz w:val="24"/>
              </w:rPr>
              <w:t xml:space="preserve">开户行：徽商银行六安解放路恒源支行 </w:t>
            </w:r>
          </w:p>
          <w:p w14:paraId="5B3D6BA7">
            <w:pPr>
              <w:spacing w:line="500" w:lineRule="exact"/>
              <w:jc w:val="left"/>
              <w:rPr>
                <w:rFonts w:ascii="宋体" w:hAnsi="宋体" w:cs="宋体"/>
                <w:color w:val="auto"/>
                <w:sz w:val="24"/>
              </w:rPr>
            </w:pPr>
            <w:r>
              <w:rPr>
                <w:rFonts w:hint="eastAsia" w:ascii="宋体" w:hAnsi="宋体" w:cs="宋体"/>
                <w:color w:val="auto"/>
                <w:sz w:val="24"/>
              </w:rPr>
              <w:t xml:space="preserve">账号：000000602003900000243 </w:t>
            </w:r>
          </w:p>
          <w:p w14:paraId="2A9884A4">
            <w:pPr>
              <w:pStyle w:val="89"/>
              <w:pBdr>
                <w:bottom w:val="none" w:color="auto" w:sz="0" w:space="0"/>
              </w:pBdr>
              <w:tabs>
                <w:tab w:val="clear" w:pos="4153"/>
                <w:tab w:val="clear" w:pos="8306"/>
              </w:tabs>
              <w:adjustRightInd/>
              <w:spacing w:line="440" w:lineRule="exact"/>
              <w:jc w:val="left"/>
              <w:textAlignment w:val="auto"/>
              <w:rPr>
                <w:bCs/>
                <w:color w:val="auto"/>
                <w:szCs w:val="24"/>
                <w:lang w:val="en-US"/>
              </w:rPr>
            </w:pPr>
            <w:r>
              <w:rPr>
                <w:rFonts w:hint="eastAsia" w:ascii="宋体" w:hAnsi="宋体" w:cs="宋体"/>
                <w:b/>
                <w:bCs/>
                <w:color w:val="auto"/>
                <w:lang w:val="en-US"/>
              </w:rPr>
              <w:t>5、代理服务费须从</w:t>
            </w:r>
            <w:r>
              <w:rPr>
                <w:rFonts w:hint="eastAsia" w:ascii="宋体" w:hAnsi="宋体" w:cs="宋体"/>
                <w:b/>
                <w:bCs/>
                <w:color w:val="auto"/>
                <w:lang w:val="en-US" w:eastAsia="zh-CN"/>
              </w:rPr>
              <w:t>供应商</w:t>
            </w:r>
            <w:r>
              <w:rPr>
                <w:rFonts w:hint="eastAsia" w:ascii="宋体" w:hAnsi="宋体" w:cs="宋体"/>
                <w:b/>
                <w:bCs/>
                <w:color w:val="auto"/>
                <w:lang w:val="en-US"/>
              </w:rPr>
              <w:t>账户转出，并备注项目名称。</w:t>
            </w:r>
          </w:p>
        </w:tc>
      </w:tr>
      <w:tr w14:paraId="253F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38" w:hRule="atLeast"/>
          <w:jc w:val="center"/>
        </w:trPr>
        <w:tc>
          <w:tcPr>
            <w:tcW w:w="804" w:type="dxa"/>
            <w:noWrap w:val="0"/>
            <w:vAlign w:val="center"/>
          </w:tcPr>
          <w:p w14:paraId="0D8751CC">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11</w:t>
            </w:r>
          </w:p>
        </w:tc>
        <w:tc>
          <w:tcPr>
            <w:tcW w:w="1502" w:type="dxa"/>
            <w:noWrap w:val="0"/>
            <w:vAlign w:val="center"/>
          </w:tcPr>
          <w:p w14:paraId="58082E91">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highlight w:val="none"/>
              </w:rPr>
            </w:pPr>
            <w:r>
              <w:rPr>
                <w:rFonts w:hint="eastAsia" w:ascii="宋体" w:hAnsi="宋体"/>
                <w:bCs/>
                <w:color w:val="auto"/>
                <w:kern w:val="2"/>
                <w:szCs w:val="24"/>
                <w:highlight w:val="none"/>
              </w:rPr>
              <w:t>履约保证金</w:t>
            </w:r>
          </w:p>
        </w:tc>
        <w:tc>
          <w:tcPr>
            <w:tcW w:w="7308" w:type="dxa"/>
            <w:noWrap w:val="0"/>
            <w:vAlign w:val="center"/>
          </w:tcPr>
          <w:p w14:paraId="059FCEC8">
            <w:pPr>
              <w:spacing w:line="400" w:lineRule="exact"/>
              <w:rPr>
                <w:rFonts w:ascii="宋体" w:hAnsi="宋体" w:cs="宋体"/>
                <w:bCs/>
                <w:color w:val="auto"/>
                <w:sz w:val="24"/>
                <w:szCs w:val="32"/>
                <w:highlight w:val="none"/>
              </w:rPr>
            </w:pPr>
            <w:r>
              <w:rPr>
                <w:rFonts w:hint="eastAsia" w:ascii="宋体" w:hAnsi="宋体" w:cs="宋体"/>
                <w:bCs/>
                <w:color w:val="auto"/>
                <w:sz w:val="24"/>
                <w:szCs w:val="32"/>
                <w:highlight w:val="none"/>
              </w:rPr>
              <w:t>1、成交供应商在签订合同时应向采购人提交每年度合同总价</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u w:val="single"/>
                <w:lang w:val="en-US" w:eastAsia="zh-CN"/>
              </w:rPr>
              <w:t>/</w:t>
            </w:r>
            <w:r>
              <w:rPr>
                <w:rFonts w:hint="eastAsia" w:ascii="宋体" w:hAnsi="宋体" w:cs="宋体"/>
                <w:bCs/>
                <w:color w:val="auto"/>
                <w:sz w:val="24"/>
                <w:szCs w:val="32"/>
                <w:highlight w:val="none"/>
                <w:u w:val="single"/>
              </w:rPr>
              <w:t xml:space="preserve"> </w:t>
            </w:r>
            <w:r>
              <w:rPr>
                <w:rFonts w:hint="eastAsia" w:ascii="宋体" w:hAnsi="宋体" w:cs="宋体"/>
                <w:bCs/>
                <w:color w:val="auto"/>
                <w:sz w:val="24"/>
                <w:szCs w:val="32"/>
                <w:highlight w:val="none"/>
              </w:rPr>
              <w:t>%的履约保证金。</w:t>
            </w:r>
          </w:p>
          <w:p w14:paraId="721D15D4">
            <w:pPr>
              <w:spacing w:line="400" w:lineRule="exact"/>
              <w:rPr>
                <w:rFonts w:ascii="宋体" w:hAnsi="宋体" w:cs="宋体"/>
                <w:bCs/>
                <w:color w:val="auto"/>
                <w:sz w:val="24"/>
                <w:szCs w:val="32"/>
                <w:highlight w:val="none"/>
              </w:rPr>
            </w:pPr>
            <w:r>
              <w:rPr>
                <w:rFonts w:hint="eastAsia" w:ascii="宋体" w:hAnsi="宋体" w:cs="宋体"/>
                <w:bCs/>
                <w:color w:val="auto"/>
                <w:sz w:val="24"/>
                <w:szCs w:val="32"/>
                <w:highlight w:val="none"/>
              </w:rPr>
              <w:t>2、成交供应商可以通过转账、网银支付、汇票、支票、保证保险、担保保函、银行履约保函等方式提交履约保证金。</w:t>
            </w:r>
          </w:p>
          <w:p w14:paraId="39196C18">
            <w:pPr>
              <w:pStyle w:val="32"/>
              <w:ind w:firstLine="0"/>
              <w:rPr>
                <w:color w:val="auto"/>
                <w:highlight w:val="none"/>
              </w:rPr>
            </w:pPr>
            <w:r>
              <w:rPr>
                <w:rFonts w:hint="eastAsia"/>
                <w:color w:val="auto"/>
                <w:highlight w:val="none"/>
              </w:rPr>
              <w:t>3、每年度项目验收结束后</w:t>
            </w:r>
            <w:r>
              <w:rPr>
                <w:rFonts w:hint="eastAsia"/>
                <w:color w:val="auto"/>
                <w:highlight w:val="none"/>
                <w:lang w:eastAsia="zh-CN"/>
              </w:rPr>
              <w:t>将</w:t>
            </w:r>
            <w:r>
              <w:rPr>
                <w:rFonts w:hint="eastAsia"/>
                <w:color w:val="auto"/>
                <w:highlight w:val="none"/>
              </w:rPr>
              <w:t>及时退还履约保证金。</w:t>
            </w:r>
          </w:p>
        </w:tc>
      </w:tr>
      <w:tr w14:paraId="52194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restart"/>
            <w:noWrap w:val="0"/>
            <w:vAlign w:val="center"/>
          </w:tcPr>
          <w:p w14:paraId="1841D69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12</w:t>
            </w:r>
          </w:p>
        </w:tc>
        <w:tc>
          <w:tcPr>
            <w:tcW w:w="1502" w:type="dxa"/>
            <w:noWrap w:val="0"/>
            <w:vAlign w:val="center"/>
          </w:tcPr>
          <w:p w14:paraId="4B0B0BC9">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宋体" w:hAnsi="宋体"/>
                <w:bCs/>
                <w:color w:val="auto"/>
                <w:kern w:val="2"/>
                <w:szCs w:val="24"/>
                <w:lang w:val="en-US" w:eastAsia="zh-CN"/>
              </w:rPr>
              <w:t>磋商小组</w:t>
            </w:r>
            <w:r>
              <w:rPr>
                <w:rFonts w:hint="eastAsia" w:ascii="宋体" w:hAnsi="宋体"/>
                <w:bCs/>
                <w:color w:val="auto"/>
                <w:kern w:val="2"/>
                <w:szCs w:val="24"/>
              </w:rPr>
              <w:t>推荐</w:t>
            </w:r>
            <w:r>
              <w:rPr>
                <w:rFonts w:hint="eastAsia" w:ascii="宋体" w:hAnsi="宋体"/>
                <w:bCs/>
                <w:color w:val="auto"/>
                <w:kern w:val="2"/>
                <w:szCs w:val="24"/>
                <w:lang w:val="en-US" w:eastAsia="zh-CN"/>
              </w:rPr>
              <w:t>成交</w:t>
            </w:r>
            <w:r>
              <w:rPr>
                <w:rFonts w:hint="eastAsia" w:ascii="宋体" w:hAnsi="宋体"/>
                <w:bCs/>
                <w:color w:val="auto"/>
                <w:kern w:val="2"/>
                <w:szCs w:val="24"/>
              </w:rPr>
              <w:t>候选人的数量</w:t>
            </w:r>
          </w:p>
        </w:tc>
        <w:tc>
          <w:tcPr>
            <w:tcW w:w="7308" w:type="dxa"/>
            <w:noWrap w:val="0"/>
            <w:vAlign w:val="center"/>
          </w:tcPr>
          <w:p w14:paraId="791E42AE">
            <w:pPr>
              <w:pStyle w:val="89"/>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rPr>
            </w:pPr>
            <w:r>
              <w:rPr>
                <w:rFonts w:hint="eastAsia" w:ascii="宋体" w:hAnsi="宋体"/>
                <w:bCs/>
                <w:color w:val="auto"/>
                <w:kern w:val="2"/>
                <w:szCs w:val="24"/>
              </w:rPr>
              <w:t>磋商小组推荐成交候选人的数量：3家</w:t>
            </w:r>
          </w:p>
          <w:p w14:paraId="3C92E1F2">
            <w:pPr>
              <w:pStyle w:val="89"/>
              <w:pBdr>
                <w:bottom w:val="none" w:color="auto" w:sz="0" w:space="0"/>
              </w:pBdr>
              <w:tabs>
                <w:tab w:val="clear" w:pos="4153"/>
                <w:tab w:val="clear" w:pos="8306"/>
              </w:tabs>
              <w:adjustRightInd/>
              <w:spacing w:line="440" w:lineRule="exact"/>
              <w:jc w:val="left"/>
              <w:textAlignment w:val="auto"/>
              <w:rPr>
                <w:rFonts w:hint="eastAsia"/>
                <w:color w:val="auto"/>
              </w:rPr>
            </w:pPr>
            <w:r>
              <w:rPr>
                <w:rFonts w:hint="eastAsia" w:ascii="宋体" w:hAnsi="宋体"/>
                <w:bCs/>
                <w:color w:val="auto"/>
                <w:kern w:val="2"/>
                <w:szCs w:val="24"/>
              </w:rPr>
              <w:t>注：法律、法规另有规定的，从其规定</w:t>
            </w:r>
            <w:r>
              <w:rPr>
                <w:rFonts w:hint="eastAsia" w:ascii="宋体" w:hAnsi="宋体"/>
                <w:bCs/>
                <w:color w:val="auto"/>
                <w:kern w:val="2"/>
                <w:szCs w:val="24"/>
                <w:lang w:eastAsia="zh-CN"/>
              </w:rPr>
              <w:t>。</w:t>
            </w:r>
          </w:p>
        </w:tc>
      </w:tr>
      <w:tr w14:paraId="20855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42" w:hRule="atLeast"/>
          <w:jc w:val="center"/>
        </w:trPr>
        <w:tc>
          <w:tcPr>
            <w:tcW w:w="804" w:type="dxa"/>
            <w:vMerge w:val="continue"/>
            <w:noWrap w:val="0"/>
            <w:vAlign w:val="center"/>
          </w:tcPr>
          <w:p w14:paraId="274817DC">
            <w:pPr>
              <w:pStyle w:val="89"/>
              <w:pBdr>
                <w:bottom w:val="none" w:color="auto" w:sz="0" w:space="0"/>
              </w:pBdr>
              <w:tabs>
                <w:tab w:val="clear" w:pos="4153"/>
                <w:tab w:val="clear" w:pos="8306"/>
              </w:tabs>
              <w:adjustRightInd/>
              <w:spacing w:line="440" w:lineRule="exact"/>
              <w:textAlignment w:val="auto"/>
              <w:rPr>
                <w:color w:val="auto"/>
              </w:rPr>
            </w:pPr>
          </w:p>
        </w:tc>
        <w:tc>
          <w:tcPr>
            <w:tcW w:w="1502" w:type="dxa"/>
            <w:noWrap w:val="0"/>
            <w:vAlign w:val="center"/>
          </w:tcPr>
          <w:p w14:paraId="4E7809B3">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center"/>
              <w:rPr>
                <w:rFonts w:hint="default" w:ascii="宋体" w:hAnsi="宋体" w:eastAsia="宋体"/>
                <w:bCs/>
                <w:color w:val="auto"/>
                <w:kern w:val="2"/>
                <w:szCs w:val="24"/>
                <w:lang w:val="en-US" w:eastAsia="zh-CN"/>
              </w:rPr>
            </w:pPr>
            <w:r>
              <w:rPr>
                <w:rFonts w:hint="eastAsia" w:ascii="宋体" w:hAnsi="宋体" w:eastAsia="宋体"/>
                <w:b w:val="0"/>
                <w:color w:val="auto"/>
                <w:sz w:val="24"/>
                <w:highlight w:val="none"/>
              </w:rPr>
              <w:t>确定</w:t>
            </w:r>
            <w:r>
              <w:rPr>
                <w:rFonts w:hint="eastAsia" w:ascii="宋体" w:hAnsi="宋体" w:eastAsia="宋体"/>
                <w:b w:val="0"/>
                <w:color w:val="auto"/>
                <w:sz w:val="24"/>
                <w:highlight w:val="none"/>
                <w:lang w:val="en-US" w:eastAsia="zh-CN"/>
              </w:rPr>
              <w:t>成交人</w:t>
            </w:r>
          </w:p>
        </w:tc>
        <w:tc>
          <w:tcPr>
            <w:tcW w:w="7308" w:type="dxa"/>
            <w:noWrap w:val="0"/>
            <w:vAlign w:val="center"/>
          </w:tcPr>
          <w:p w14:paraId="6852C2D8">
            <w:pPr>
              <w:keepNext w:val="0"/>
              <w:keepLines w:val="0"/>
              <w:pageBreakBefore w:val="0"/>
              <w:kinsoku/>
              <w:wordWrap/>
              <w:overflowPunct/>
              <w:topLinePunct w:val="0"/>
              <w:autoSpaceDE/>
              <w:autoSpaceDN/>
              <w:bidi w:val="0"/>
              <w:spacing w:beforeAutospacing="0" w:afterAutospacing="0" w:line="400" w:lineRule="exact"/>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lang w:val="en-US" w:eastAsia="zh-CN"/>
              </w:rPr>
              <w:t>采购人</w:t>
            </w:r>
            <w:r>
              <w:rPr>
                <w:rFonts w:hint="eastAsia" w:asciiTheme="minorEastAsia" w:hAnsiTheme="minorEastAsia" w:eastAsiaTheme="minorEastAsia"/>
                <w:color w:val="auto"/>
                <w:kern w:val="0"/>
                <w:sz w:val="24"/>
                <w:szCs w:val="24"/>
                <w:highlight w:val="none"/>
              </w:rPr>
              <w:t>委托磋商小组确定</w:t>
            </w:r>
          </w:p>
          <w:p w14:paraId="4D05091B">
            <w:pPr>
              <w:pStyle w:val="90"/>
              <w:keepNext w:val="0"/>
              <w:keepLines w:val="0"/>
              <w:pageBreakBefore w:val="0"/>
              <w:widowControl w:val="0"/>
              <w:kinsoku/>
              <w:wordWrap/>
              <w:overflowPunct/>
              <w:topLinePunct w:val="0"/>
              <w:autoSpaceDE/>
              <w:autoSpaceDN/>
              <w:bidi w:val="0"/>
              <w:spacing w:before="0" w:beforeAutospacing="0" w:after="0" w:afterAutospacing="0" w:line="400" w:lineRule="exact"/>
              <w:jc w:val="both"/>
              <w:rPr>
                <w:rFonts w:hint="eastAsia" w:ascii="宋体" w:hAnsi="宋体"/>
                <w:bCs/>
                <w:color w:val="auto"/>
                <w:kern w:val="2"/>
                <w:szCs w:val="24"/>
              </w:rPr>
            </w:pPr>
            <w:r>
              <w:rPr>
                <w:rFonts w:hint="eastAsia" w:asciiTheme="minorEastAsia" w:hAnsiTheme="minorEastAsia" w:eastAsiaTheme="minorEastAsia"/>
                <w:b w:val="0"/>
                <w:bCs w:val="0"/>
                <w:color w:val="auto"/>
                <w:kern w:val="2"/>
                <w:sz w:val="24"/>
                <w:szCs w:val="24"/>
                <w:highlight w:val="none"/>
              </w:rPr>
              <w:t>□采购人确定</w:t>
            </w:r>
          </w:p>
        </w:tc>
      </w:tr>
      <w:tr w14:paraId="54F4F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noWrap w:val="0"/>
            <w:vAlign w:val="center"/>
          </w:tcPr>
          <w:p w14:paraId="162880FB">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13</w:t>
            </w:r>
          </w:p>
        </w:tc>
        <w:tc>
          <w:tcPr>
            <w:tcW w:w="1502" w:type="dxa"/>
            <w:noWrap w:val="0"/>
            <w:vAlign w:val="center"/>
          </w:tcPr>
          <w:p w14:paraId="680E4FCB">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勘察及对接</w:t>
            </w:r>
          </w:p>
        </w:tc>
        <w:tc>
          <w:tcPr>
            <w:tcW w:w="7308" w:type="dxa"/>
            <w:noWrap w:val="0"/>
            <w:vAlign w:val="center"/>
          </w:tcPr>
          <w:p w14:paraId="63227E4B">
            <w:pPr>
              <w:pStyle w:val="89"/>
              <w:pBdr>
                <w:bottom w:val="none" w:color="auto" w:sz="0" w:space="0"/>
              </w:pBdr>
              <w:tabs>
                <w:tab w:val="clear" w:pos="4153"/>
                <w:tab w:val="clear" w:pos="8306"/>
              </w:tabs>
              <w:adjustRightInd/>
              <w:spacing w:line="400" w:lineRule="exact"/>
              <w:jc w:val="both"/>
              <w:textAlignment w:val="auto"/>
              <w:rPr>
                <w:rFonts w:ascii="宋体" w:hAnsi="宋体"/>
                <w:bCs/>
                <w:color w:val="auto"/>
                <w:kern w:val="2"/>
                <w:szCs w:val="24"/>
              </w:rPr>
            </w:pPr>
            <w:r>
              <w:rPr>
                <w:rFonts w:hint="eastAsia" w:ascii="宋体" w:hAnsi="宋体" w:cs="宋体"/>
                <w:bCs/>
                <w:color w:val="auto"/>
                <w:kern w:val="2"/>
                <w:szCs w:val="24"/>
              </w:rPr>
              <w:t>请各供应商联系采购单位自行勘踏，采购人免费提供项目实施过程中各项对接协调服务。</w:t>
            </w:r>
          </w:p>
        </w:tc>
      </w:tr>
      <w:tr w14:paraId="6132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51F3BD6D">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14</w:t>
            </w:r>
          </w:p>
        </w:tc>
        <w:tc>
          <w:tcPr>
            <w:tcW w:w="1502" w:type="dxa"/>
            <w:noWrap w:val="0"/>
            <w:vAlign w:val="center"/>
          </w:tcPr>
          <w:p w14:paraId="31233F2A">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提问与回复</w:t>
            </w:r>
          </w:p>
        </w:tc>
        <w:tc>
          <w:tcPr>
            <w:tcW w:w="7308" w:type="dxa"/>
            <w:noWrap w:val="0"/>
            <w:vAlign w:val="center"/>
          </w:tcPr>
          <w:p w14:paraId="4AFBA6BD">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供应商若对采购文件有关内容存在理解障碍，或认为采购文件表述有模糊不清之处，可通过</w:t>
            </w:r>
            <w:r>
              <w:rPr>
                <w:rFonts w:hint="eastAsia" w:ascii="宋体" w:hAnsi="宋体"/>
                <w:bCs/>
                <w:color w:val="auto"/>
                <w:kern w:val="2"/>
                <w:szCs w:val="24"/>
                <w:lang w:val="en-US" w:eastAsia="zh-CN"/>
              </w:rPr>
              <w:t>电话</w:t>
            </w:r>
            <w:r>
              <w:rPr>
                <w:rFonts w:hint="eastAsia" w:ascii="宋体" w:hAnsi="宋体"/>
                <w:bCs/>
                <w:color w:val="auto"/>
                <w:kern w:val="2"/>
                <w:szCs w:val="24"/>
              </w:rPr>
              <w:t>向采购人（采购代理机构）提出，采购人（采购代理机构）将及时通过电话回复。该渠道仅接受关于项目的一般性疑问</w:t>
            </w:r>
            <w:r>
              <w:rPr>
                <w:rFonts w:hint="eastAsia" w:ascii="宋体" w:hAnsi="宋体"/>
                <w:b/>
                <w:color w:val="auto"/>
                <w:kern w:val="2"/>
                <w:szCs w:val="24"/>
              </w:rPr>
              <w:t>（非质疑）</w:t>
            </w:r>
            <w:r>
              <w:rPr>
                <w:rFonts w:hint="eastAsia" w:ascii="宋体" w:hAnsi="宋体"/>
                <w:bCs/>
                <w:color w:val="auto"/>
                <w:kern w:val="2"/>
                <w:szCs w:val="24"/>
              </w:rPr>
              <w:t>，供应商提问时应当隐藏自身信息，直接提出针对项目的相关疑问即可。</w:t>
            </w:r>
          </w:p>
        </w:tc>
      </w:tr>
      <w:tr w14:paraId="388D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noWrap w:val="0"/>
            <w:vAlign w:val="center"/>
          </w:tcPr>
          <w:p w14:paraId="78BBD60F">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15</w:t>
            </w:r>
          </w:p>
        </w:tc>
        <w:tc>
          <w:tcPr>
            <w:tcW w:w="1502" w:type="dxa"/>
            <w:noWrap w:val="0"/>
            <w:vAlign w:val="center"/>
          </w:tcPr>
          <w:p w14:paraId="5B0F249F">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质疑与答疑</w:t>
            </w:r>
          </w:p>
        </w:tc>
        <w:tc>
          <w:tcPr>
            <w:tcW w:w="7308" w:type="dxa"/>
            <w:noWrap w:val="0"/>
            <w:vAlign w:val="center"/>
          </w:tcPr>
          <w:p w14:paraId="507804E9">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1、</w:t>
            </w:r>
            <w:r>
              <w:rPr>
                <w:rFonts w:hint="eastAsia" w:ascii="宋体" w:hAnsi="宋体"/>
                <w:bCs/>
                <w:color w:val="auto"/>
                <w:kern w:val="2"/>
                <w:szCs w:val="24"/>
                <w:highlight w:val="none"/>
              </w:rPr>
              <w:t>供应商若对采购文件有关内容存在质疑，可</w:t>
            </w:r>
            <w:r>
              <w:rPr>
                <w:rFonts w:hint="eastAsia" w:ascii="宋体" w:hAnsi="宋体"/>
                <w:bCs/>
                <w:color w:val="auto"/>
                <w:kern w:val="2"/>
                <w:szCs w:val="24"/>
                <w:highlight w:val="none"/>
                <w:lang w:eastAsia="zh-CN"/>
              </w:rPr>
              <w:t>在</w:t>
            </w:r>
            <w:r>
              <w:rPr>
                <w:rFonts w:hint="eastAsia" w:ascii="宋体" w:hAnsi="宋体"/>
                <w:bCs/>
                <w:color w:val="auto"/>
                <w:kern w:val="2"/>
                <w:szCs w:val="24"/>
                <w:highlight w:val="none"/>
                <w:lang w:val="en-US" w:eastAsia="zh-CN"/>
              </w:rPr>
              <w:t>法定质疑时限内</w:t>
            </w:r>
            <w:r>
              <w:rPr>
                <w:rFonts w:hint="eastAsia" w:ascii="宋体" w:hAnsi="宋体"/>
                <w:bCs/>
                <w:color w:val="auto"/>
                <w:kern w:val="2"/>
                <w:szCs w:val="24"/>
                <w:highlight w:val="none"/>
              </w:rPr>
              <w:t>通过</w:t>
            </w:r>
            <w:r>
              <w:rPr>
                <w:rFonts w:hint="eastAsia" w:ascii="宋体" w:hAnsi="宋体"/>
                <w:bCs/>
                <w:color w:val="auto"/>
                <w:kern w:val="2"/>
                <w:szCs w:val="24"/>
                <w:highlight w:val="none"/>
                <w:lang w:val="en-US" w:eastAsia="zh-CN"/>
              </w:rPr>
              <w:t>书面形式在工作时间向采购人、采购代理机构提出质疑</w:t>
            </w:r>
            <w:r>
              <w:rPr>
                <w:rFonts w:hint="eastAsia" w:ascii="宋体" w:hAnsi="宋体"/>
                <w:bCs/>
                <w:color w:val="auto"/>
                <w:kern w:val="2"/>
                <w:szCs w:val="24"/>
              </w:rPr>
              <w:t>。质疑文件不可匿名，须以</w:t>
            </w:r>
            <w:r>
              <w:rPr>
                <w:rFonts w:hint="eastAsia" w:ascii="宋体" w:hAnsi="宋体"/>
                <w:bCs/>
                <w:color w:val="auto"/>
                <w:kern w:val="2"/>
                <w:szCs w:val="24"/>
                <w:lang w:val="en-US" w:eastAsia="zh-CN"/>
              </w:rPr>
              <w:t>书面</w:t>
            </w:r>
            <w:r>
              <w:rPr>
                <w:rFonts w:hint="eastAsia" w:ascii="宋体" w:hAnsi="宋体"/>
                <w:bCs/>
                <w:color w:val="auto"/>
                <w:kern w:val="2"/>
                <w:szCs w:val="24"/>
              </w:rPr>
              <w:t>形式加盖质疑人</w:t>
            </w:r>
            <w:r>
              <w:rPr>
                <w:rFonts w:hint="eastAsia" w:ascii="宋体" w:hAnsi="宋体"/>
                <w:bCs/>
                <w:color w:val="auto"/>
                <w:kern w:val="2"/>
                <w:szCs w:val="24"/>
                <w:lang w:val="en-US" w:eastAsia="zh-CN"/>
              </w:rPr>
              <w:t>公章</w:t>
            </w:r>
            <w:r>
              <w:rPr>
                <w:rFonts w:hint="eastAsia" w:ascii="宋体" w:hAnsi="宋体"/>
                <w:bCs/>
                <w:color w:val="auto"/>
                <w:kern w:val="2"/>
                <w:szCs w:val="24"/>
              </w:rPr>
              <w:t>后</w:t>
            </w:r>
            <w:r>
              <w:rPr>
                <w:rFonts w:hint="eastAsia" w:ascii="宋体" w:hAnsi="宋体"/>
                <w:bCs/>
                <w:color w:val="auto"/>
                <w:kern w:val="2"/>
                <w:szCs w:val="24"/>
                <w:lang w:val="en-US" w:eastAsia="zh-CN"/>
              </w:rPr>
              <w:t>递交给采购人、采购代理机构</w:t>
            </w:r>
            <w:r>
              <w:rPr>
                <w:rFonts w:hint="eastAsia" w:ascii="宋体" w:hAnsi="宋体"/>
                <w:bCs/>
                <w:color w:val="auto"/>
                <w:kern w:val="2"/>
                <w:szCs w:val="24"/>
              </w:rPr>
              <w:t>。</w:t>
            </w:r>
          </w:p>
          <w:p w14:paraId="0C495058">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 w:val="0"/>
                <w:bCs/>
                <w:color w:val="auto"/>
                <w:kern w:val="2"/>
                <w:szCs w:val="24"/>
              </w:rPr>
              <w:t>2、</w:t>
            </w:r>
            <w:r>
              <w:rPr>
                <w:rFonts w:hint="eastAsia" w:ascii="宋体" w:hAnsi="宋体"/>
                <w:b w:val="0"/>
                <w:bCs/>
                <w:color w:val="auto"/>
                <w:kern w:val="2"/>
                <w:szCs w:val="24"/>
                <w:lang w:val="en-US" w:eastAsia="zh-CN"/>
              </w:rPr>
              <w:t>递</w:t>
            </w:r>
            <w:r>
              <w:rPr>
                <w:rFonts w:hint="eastAsia" w:ascii="宋体" w:hAnsi="宋体"/>
                <w:bCs/>
                <w:color w:val="auto"/>
                <w:kern w:val="2"/>
                <w:szCs w:val="24"/>
              </w:rPr>
              <w:t>交成功后，采购人（采购代理机构）收到质疑文件后七个工作日内</w:t>
            </w:r>
            <w:r>
              <w:rPr>
                <w:rFonts w:hint="eastAsia" w:ascii="宋体" w:hAnsi="宋体"/>
                <w:bCs/>
                <w:color w:val="auto"/>
                <w:kern w:val="2"/>
                <w:szCs w:val="24"/>
                <w:lang w:val="en-US" w:eastAsia="zh-CN"/>
              </w:rPr>
              <w:t>书面</w:t>
            </w:r>
            <w:r>
              <w:rPr>
                <w:rFonts w:hint="eastAsia" w:ascii="宋体" w:hAnsi="宋体"/>
                <w:bCs/>
                <w:color w:val="auto"/>
                <w:kern w:val="2"/>
                <w:szCs w:val="24"/>
              </w:rPr>
              <w:t>答复。</w:t>
            </w:r>
          </w:p>
          <w:p w14:paraId="6D1C42D2">
            <w:pPr>
              <w:pStyle w:val="89"/>
              <w:keepNext w:val="0"/>
              <w:keepLines w:val="0"/>
              <w:pageBreakBefore w:val="0"/>
              <w:widowControl w:val="0"/>
              <w:pBdr>
                <w:bottom w:val="none" w:color="auto" w:sz="0" w:space="0"/>
              </w:pBdr>
              <w:tabs>
                <w:tab w:val="clear" w:pos="4153"/>
                <w:tab w:val="clear" w:pos="8306"/>
              </w:tabs>
              <w:kinsoku/>
              <w:wordWrap w:val="0"/>
              <w:overflowPunct/>
              <w:topLinePunct w:val="0"/>
              <w:autoSpaceDE/>
              <w:autoSpaceDN/>
              <w:bidi w:val="0"/>
              <w:adjustRightInd/>
              <w:snapToGrid/>
              <w:spacing w:line="440" w:lineRule="exact"/>
              <w:jc w:val="left"/>
              <w:textAlignment w:val="auto"/>
              <w:rPr>
                <w:rFonts w:ascii="宋体" w:hAnsi="宋体"/>
                <w:bCs/>
                <w:color w:val="auto"/>
                <w:kern w:val="2"/>
                <w:szCs w:val="24"/>
              </w:rPr>
            </w:pPr>
            <w:r>
              <w:rPr>
                <w:rFonts w:hint="eastAsia" w:ascii="宋体" w:hAnsi="宋体"/>
                <w:bCs/>
                <w:color w:val="auto"/>
                <w:kern w:val="2"/>
                <w:szCs w:val="24"/>
              </w:rPr>
              <w:t>3、请各潜在供应商在响应截止时间前，务必登录公示公告栏目，查看是否发布有关项目更正公告。更正公告为采购文件的有效组成部分，一经发布即为视同已通知所有潜在供应商，若因未及时关注而造成的一切后果，由供应商自行承担。</w:t>
            </w:r>
          </w:p>
        </w:tc>
      </w:tr>
      <w:tr w14:paraId="71DB0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restart"/>
            <w:noWrap w:val="0"/>
            <w:vAlign w:val="center"/>
          </w:tcPr>
          <w:p w14:paraId="65279A8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16</w:t>
            </w:r>
          </w:p>
        </w:tc>
        <w:tc>
          <w:tcPr>
            <w:tcW w:w="1502" w:type="dxa"/>
            <w:noWrap w:val="0"/>
            <w:vAlign w:val="center"/>
          </w:tcPr>
          <w:p w14:paraId="087279A4">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响应文件份数及要求</w:t>
            </w:r>
          </w:p>
        </w:tc>
        <w:tc>
          <w:tcPr>
            <w:tcW w:w="7308" w:type="dxa"/>
            <w:noWrap w:val="0"/>
            <w:vAlign w:val="center"/>
          </w:tcPr>
          <w:p w14:paraId="1DA4C894">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正本1份、副本2份，电子档1份</w:t>
            </w:r>
            <w:r>
              <w:rPr>
                <w:rFonts w:hint="eastAsia" w:ascii="宋体" w:hAnsi="宋体"/>
                <w:bCs/>
                <w:color w:val="auto"/>
                <w:kern w:val="2"/>
                <w:szCs w:val="24"/>
                <w:lang w:eastAsia="zh-CN"/>
              </w:rPr>
              <w:t>（</w:t>
            </w:r>
            <w:r>
              <w:rPr>
                <w:rFonts w:hint="eastAsia" w:ascii="宋体" w:hAnsi="宋体"/>
                <w:bCs/>
                <w:color w:val="auto"/>
                <w:kern w:val="2"/>
                <w:szCs w:val="24"/>
              </w:rPr>
              <w:t>电子档</w:t>
            </w:r>
            <w:r>
              <w:rPr>
                <w:rFonts w:hint="eastAsia" w:ascii="宋体" w:hAnsi="宋体"/>
                <w:bCs/>
                <w:color w:val="auto"/>
                <w:kern w:val="2"/>
                <w:szCs w:val="24"/>
                <w:lang w:val="en-US" w:eastAsia="zh-CN"/>
              </w:rPr>
              <w:t>仅用于项目备案存档）</w:t>
            </w:r>
            <w:r>
              <w:rPr>
                <w:rFonts w:hint="eastAsia" w:ascii="宋体" w:hAnsi="宋体"/>
                <w:bCs/>
                <w:color w:val="auto"/>
                <w:kern w:val="2"/>
                <w:szCs w:val="24"/>
              </w:rPr>
              <w:t>。</w:t>
            </w:r>
          </w:p>
        </w:tc>
      </w:tr>
      <w:tr w14:paraId="7DC8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160E0C0E">
            <w:pPr>
              <w:pStyle w:val="89"/>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rPr>
            </w:pPr>
          </w:p>
        </w:tc>
        <w:tc>
          <w:tcPr>
            <w:tcW w:w="1502" w:type="dxa"/>
            <w:noWrap w:val="0"/>
            <w:vAlign w:val="center"/>
          </w:tcPr>
          <w:p w14:paraId="6C804019">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宋体" w:hAnsi="宋体"/>
                <w:bCs/>
                <w:color w:val="auto"/>
                <w:kern w:val="2"/>
                <w:szCs w:val="24"/>
              </w:rPr>
              <w:t>装订要求</w:t>
            </w:r>
          </w:p>
        </w:tc>
        <w:tc>
          <w:tcPr>
            <w:tcW w:w="7308" w:type="dxa"/>
            <w:noWrap w:val="0"/>
            <w:vAlign w:val="center"/>
          </w:tcPr>
          <w:p w14:paraId="48007360">
            <w:pPr>
              <w:pStyle w:val="89"/>
              <w:pBdr>
                <w:bottom w:val="none" w:color="auto" w:sz="0" w:space="0"/>
              </w:pBdr>
              <w:tabs>
                <w:tab w:val="clear" w:pos="4153"/>
                <w:tab w:val="clear" w:pos="8306"/>
              </w:tabs>
              <w:adjustRightInd/>
              <w:spacing w:line="440" w:lineRule="exact"/>
              <w:jc w:val="both"/>
              <w:textAlignment w:val="auto"/>
              <w:rPr>
                <w:rFonts w:hint="eastAsia" w:ascii="宋体" w:hAnsi="宋体"/>
                <w:color w:val="auto"/>
                <w:szCs w:val="24"/>
                <w:lang w:val="en-US"/>
              </w:rPr>
            </w:pPr>
            <w:r>
              <w:rPr>
                <w:rFonts w:hint="eastAsia" w:ascii="宋体" w:hAnsi="宋体"/>
                <w:bCs/>
                <w:color w:val="auto"/>
                <w:kern w:val="2"/>
                <w:szCs w:val="24"/>
              </w:rPr>
              <w:t>正本、副本单独进行胶装，电子档（U盘）随</w:t>
            </w:r>
            <w:r>
              <w:rPr>
                <w:rFonts w:hint="eastAsia" w:ascii="宋体" w:hAnsi="宋体"/>
                <w:bCs/>
                <w:color w:val="auto"/>
                <w:kern w:val="2"/>
                <w:szCs w:val="24"/>
                <w:lang w:val="en-US" w:eastAsia="zh-CN"/>
              </w:rPr>
              <w:t>响应</w:t>
            </w:r>
            <w:r>
              <w:rPr>
                <w:rFonts w:hint="eastAsia" w:ascii="宋体" w:hAnsi="宋体"/>
                <w:bCs/>
                <w:color w:val="auto"/>
                <w:kern w:val="2"/>
                <w:szCs w:val="24"/>
                <w:lang w:eastAsia="zh-CN"/>
              </w:rPr>
              <w:t>文件</w:t>
            </w:r>
            <w:r>
              <w:rPr>
                <w:rFonts w:hint="eastAsia" w:ascii="宋体" w:hAnsi="宋体"/>
                <w:bCs/>
                <w:color w:val="auto"/>
                <w:kern w:val="2"/>
                <w:szCs w:val="24"/>
              </w:rPr>
              <w:t>一起封装</w:t>
            </w:r>
            <w:r>
              <w:rPr>
                <w:rFonts w:hint="eastAsia" w:ascii="宋体" w:hAnsi="宋体"/>
                <w:bCs/>
                <w:color w:val="auto"/>
                <w:kern w:val="2"/>
                <w:szCs w:val="24"/>
                <w:lang w:eastAsia="zh-CN"/>
              </w:rPr>
              <w:t>。</w:t>
            </w:r>
            <w:r>
              <w:rPr>
                <w:rFonts w:hint="eastAsia" w:ascii="宋体" w:hAnsi="宋体"/>
                <w:bCs/>
                <w:color w:val="auto"/>
                <w:kern w:val="2"/>
                <w:szCs w:val="24"/>
                <w:lang w:eastAsia="zh-CN"/>
              </w:rPr>
              <w:br w:type="textWrapping"/>
            </w:r>
            <w:r>
              <w:rPr>
                <w:rFonts w:hint="eastAsia" w:ascii="宋体" w:hAnsi="宋体"/>
                <w:color w:val="auto"/>
                <w:szCs w:val="24"/>
                <w:lang w:val="en-US"/>
              </w:rPr>
              <w:t>备注：</w:t>
            </w:r>
          </w:p>
          <w:p w14:paraId="33416F01">
            <w:pPr>
              <w:pStyle w:val="89"/>
              <w:pBdr>
                <w:bottom w:val="none" w:color="auto" w:sz="0" w:space="0"/>
              </w:pBdr>
              <w:tabs>
                <w:tab w:val="clear" w:pos="4153"/>
                <w:tab w:val="clear" w:pos="8306"/>
              </w:tabs>
              <w:adjustRightInd/>
              <w:spacing w:line="440" w:lineRule="exact"/>
              <w:jc w:val="both"/>
              <w:textAlignment w:val="auto"/>
              <w:rPr>
                <w:rFonts w:hint="eastAsia" w:ascii="宋体" w:hAnsi="宋体"/>
                <w:b/>
                <w:bCs/>
                <w:color w:val="auto"/>
                <w:szCs w:val="24"/>
                <w:lang w:val="en-US"/>
              </w:rPr>
            </w:pPr>
            <w:r>
              <w:rPr>
                <w:rFonts w:hint="eastAsia" w:ascii="宋体" w:hAnsi="宋体"/>
                <w:b/>
                <w:bCs/>
                <w:color w:val="auto"/>
                <w:szCs w:val="24"/>
                <w:lang w:val="en-US"/>
              </w:rPr>
              <w:t>1、如果</w:t>
            </w:r>
            <w:r>
              <w:rPr>
                <w:rFonts w:hint="eastAsia" w:ascii="宋体" w:hAnsi="宋体"/>
                <w:b/>
                <w:bCs/>
                <w:color w:val="auto"/>
                <w:szCs w:val="24"/>
                <w:lang w:val="en-US" w:eastAsia="zh-CN"/>
              </w:rPr>
              <w:t>响应</w:t>
            </w:r>
            <w:r>
              <w:rPr>
                <w:rFonts w:hint="eastAsia" w:ascii="宋体" w:hAnsi="宋体"/>
                <w:b/>
                <w:bCs/>
                <w:color w:val="auto"/>
                <w:szCs w:val="24"/>
                <w:lang w:val="en-US"/>
              </w:rPr>
              <w:t>文件没有按规定装订、分装、标记和密封，</w:t>
            </w:r>
            <w:r>
              <w:rPr>
                <w:rFonts w:hint="eastAsia" w:ascii="宋体" w:hAnsi="宋体"/>
                <w:b/>
                <w:bCs/>
                <w:color w:val="auto"/>
                <w:szCs w:val="24"/>
                <w:lang w:val="en-US" w:eastAsia="zh-CN"/>
              </w:rPr>
              <w:t>采购人</w:t>
            </w:r>
            <w:r>
              <w:rPr>
                <w:rFonts w:hint="eastAsia" w:ascii="宋体" w:hAnsi="宋体"/>
                <w:b/>
                <w:bCs/>
                <w:color w:val="auto"/>
                <w:szCs w:val="24"/>
                <w:lang w:val="en-US"/>
              </w:rPr>
              <w:t>和代理机构不承担提前开封的责任。</w:t>
            </w:r>
          </w:p>
          <w:p w14:paraId="1CA46F5D">
            <w:pPr>
              <w:pStyle w:val="89"/>
              <w:pBdr>
                <w:bottom w:val="none" w:color="auto" w:sz="0" w:space="0"/>
              </w:pBdr>
              <w:tabs>
                <w:tab w:val="clear" w:pos="4153"/>
                <w:tab w:val="clear" w:pos="8306"/>
              </w:tabs>
              <w:adjustRightInd/>
              <w:spacing w:line="440" w:lineRule="exact"/>
              <w:jc w:val="left"/>
              <w:textAlignment w:val="auto"/>
              <w:rPr>
                <w:rFonts w:hint="eastAsia" w:ascii="宋体" w:hAnsi="宋体"/>
                <w:bCs/>
                <w:color w:val="auto"/>
                <w:kern w:val="2"/>
                <w:szCs w:val="24"/>
              </w:rPr>
            </w:pPr>
            <w:r>
              <w:rPr>
                <w:rFonts w:hint="eastAsia" w:ascii="宋体" w:hAnsi="宋体"/>
                <w:b/>
                <w:bCs/>
                <w:color w:val="auto"/>
                <w:kern w:val="0"/>
                <w:szCs w:val="24"/>
              </w:rPr>
              <w:t>2、</w:t>
            </w:r>
            <w:r>
              <w:rPr>
                <w:rFonts w:hint="eastAsia" w:ascii="宋体" w:hAnsi="宋体"/>
                <w:b/>
                <w:bCs/>
                <w:color w:val="auto"/>
                <w:kern w:val="0"/>
                <w:szCs w:val="24"/>
                <w:lang w:val="en-US" w:eastAsia="zh-CN"/>
              </w:rPr>
              <w:t>响应</w:t>
            </w:r>
            <w:r>
              <w:rPr>
                <w:rFonts w:hint="eastAsia" w:ascii="宋体" w:hAnsi="宋体"/>
                <w:b/>
                <w:bCs/>
                <w:color w:val="auto"/>
                <w:kern w:val="0"/>
                <w:szCs w:val="24"/>
              </w:rPr>
              <w:t>文件正本与副本可以包装在一起密封</w:t>
            </w:r>
            <w:r>
              <w:rPr>
                <w:rFonts w:hint="eastAsia" w:ascii="宋体" w:hAnsi="宋体"/>
                <w:b/>
                <w:bCs/>
                <w:color w:val="auto"/>
                <w:kern w:val="0"/>
                <w:szCs w:val="24"/>
                <w:lang w:val="en-US" w:eastAsia="zh-CN"/>
              </w:rPr>
              <w:t>递交</w:t>
            </w:r>
            <w:r>
              <w:rPr>
                <w:rFonts w:hint="eastAsia" w:ascii="宋体" w:hAnsi="宋体"/>
                <w:b/>
                <w:bCs/>
                <w:color w:val="auto"/>
                <w:kern w:val="0"/>
                <w:szCs w:val="24"/>
              </w:rPr>
              <w:t>，也可以分开包装密封</w:t>
            </w:r>
            <w:r>
              <w:rPr>
                <w:rFonts w:hint="eastAsia" w:ascii="宋体" w:hAnsi="宋体"/>
                <w:b/>
                <w:bCs/>
                <w:color w:val="auto"/>
                <w:kern w:val="0"/>
                <w:szCs w:val="24"/>
                <w:lang w:val="en-US" w:eastAsia="zh-CN"/>
              </w:rPr>
              <w:t>递交</w:t>
            </w:r>
            <w:r>
              <w:rPr>
                <w:rFonts w:hint="eastAsia" w:ascii="宋体" w:hAnsi="宋体"/>
                <w:b/>
                <w:bCs/>
                <w:color w:val="auto"/>
                <w:kern w:val="0"/>
                <w:szCs w:val="24"/>
              </w:rPr>
              <w:t>。</w:t>
            </w:r>
          </w:p>
        </w:tc>
      </w:tr>
      <w:tr w14:paraId="4609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Merge w:val="continue"/>
            <w:noWrap w:val="0"/>
            <w:vAlign w:val="center"/>
          </w:tcPr>
          <w:p w14:paraId="07F6B76E">
            <w:pPr>
              <w:pStyle w:val="89"/>
              <w:pBdr>
                <w:bottom w:val="none" w:color="auto" w:sz="0" w:space="0"/>
              </w:pBdr>
              <w:tabs>
                <w:tab w:val="clear" w:pos="4153"/>
                <w:tab w:val="clear" w:pos="8306"/>
              </w:tabs>
              <w:adjustRightInd/>
              <w:spacing w:line="440" w:lineRule="exact"/>
              <w:textAlignment w:val="auto"/>
              <w:rPr>
                <w:rFonts w:hint="eastAsia" w:ascii="宋体" w:hAnsi="宋体"/>
                <w:b/>
                <w:color w:val="auto"/>
                <w:kern w:val="2"/>
                <w:szCs w:val="24"/>
              </w:rPr>
            </w:pPr>
          </w:p>
        </w:tc>
        <w:tc>
          <w:tcPr>
            <w:tcW w:w="1502" w:type="dxa"/>
            <w:noWrap w:val="0"/>
            <w:vAlign w:val="center"/>
          </w:tcPr>
          <w:p w14:paraId="7E76525F">
            <w:pPr>
              <w:pStyle w:val="89"/>
              <w:pBdr>
                <w:bottom w:val="none" w:color="auto" w:sz="0" w:space="0"/>
              </w:pBdr>
              <w:tabs>
                <w:tab w:val="clear" w:pos="4153"/>
                <w:tab w:val="clear" w:pos="8306"/>
              </w:tabs>
              <w:adjustRightInd/>
              <w:spacing w:line="44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bCs/>
                <w:color w:val="auto"/>
                <w:kern w:val="2"/>
                <w:szCs w:val="24"/>
              </w:rPr>
              <w:t>封套上应载明的信息</w:t>
            </w:r>
          </w:p>
        </w:tc>
        <w:tc>
          <w:tcPr>
            <w:tcW w:w="7308" w:type="dxa"/>
            <w:noWrap w:val="0"/>
            <w:vAlign w:val="center"/>
          </w:tcPr>
          <w:p w14:paraId="63B50AEC">
            <w:pPr>
              <w:spacing w:line="560" w:lineRule="exact"/>
              <w:ind w:firstLine="240" w:firstLineChars="100"/>
              <w:rPr>
                <w:rFonts w:ascii="宋体" w:hAnsi="宋体"/>
                <w:color w:val="auto"/>
                <w:sz w:val="24"/>
                <w:szCs w:val="24"/>
              </w:rPr>
            </w:pPr>
            <w:r>
              <w:rPr>
                <w:rFonts w:hint="eastAsia" w:ascii="宋体" w:hAnsi="宋体" w:cs="宋体"/>
                <w:color w:val="auto"/>
                <w:sz w:val="24"/>
                <w:szCs w:val="24"/>
                <w:u w:val="single"/>
                <w:shd w:val="clear" w:color="auto" w:fill="FFFFFF"/>
                <w:lang w:bidi="ar"/>
              </w:rPr>
              <w:t xml:space="preserve">                  </w:t>
            </w:r>
            <w:r>
              <w:rPr>
                <w:rFonts w:hint="eastAsia" w:ascii="宋体" w:hAnsi="宋体" w:cs="宋体"/>
                <w:color w:val="auto"/>
                <w:sz w:val="24"/>
                <w:szCs w:val="24"/>
                <w:shd w:val="clear" w:color="auto" w:fill="FFFFFF"/>
                <w:lang w:bidi="ar"/>
              </w:rPr>
              <w:t>项目</w:t>
            </w:r>
            <w:r>
              <w:rPr>
                <w:rFonts w:hint="eastAsia" w:ascii="宋体" w:hAnsi="宋体" w:cs="宋体"/>
                <w:color w:val="auto"/>
                <w:sz w:val="24"/>
                <w:szCs w:val="24"/>
                <w:shd w:val="clear" w:color="auto" w:fill="FFFFFF"/>
                <w:lang w:val="en-US" w:eastAsia="zh-CN" w:bidi="ar"/>
              </w:rPr>
              <w:t>响应</w:t>
            </w:r>
            <w:r>
              <w:rPr>
                <w:rFonts w:hint="eastAsia" w:ascii="宋体" w:hAnsi="宋体"/>
                <w:color w:val="auto"/>
                <w:sz w:val="24"/>
                <w:szCs w:val="24"/>
              </w:rPr>
              <w:t>文件</w:t>
            </w:r>
            <w:r>
              <w:rPr>
                <w:rFonts w:hint="eastAsia" w:ascii="宋体" w:hAnsi="宋体"/>
                <w:color w:val="auto"/>
                <w:sz w:val="24"/>
                <w:szCs w:val="24"/>
                <w:u w:val="single"/>
              </w:rPr>
              <w:t xml:space="preserve">        </w:t>
            </w:r>
            <w:r>
              <w:rPr>
                <w:rFonts w:hint="eastAsia" w:ascii="宋体" w:hAnsi="宋体"/>
                <w:color w:val="auto"/>
                <w:sz w:val="24"/>
                <w:szCs w:val="24"/>
              </w:rPr>
              <w:t xml:space="preserve"> </w:t>
            </w:r>
          </w:p>
          <w:p w14:paraId="4B97513E">
            <w:pPr>
              <w:pStyle w:val="96"/>
              <w:spacing w:line="480" w:lineRule="exact"/>
              <w:ind w:right="1178" w:firstLine="240" w:firstLineChars="100"/>
              <w:rPr>
                <w:rFonts w:cs="Times New Roman"/>
                <w:color w:val="auto"/>
                <w:kern w:val="2"/>
                <w:sz w:val="24"/>
                <w:szCs w:val="24"/>
                <w:u w:val="single"/>
                <w:lang w:eastAsia="zh-CN"/>
              </w:rPr>
            </w:pPr>
            <w:r>
              <w:rPr>
                <w:rFonts w:hint="eastAsia" w:cs="Times New Roman"/>
                <w:color w:val="auto"/>
                <w:kern w:val="2"/>
                <w:sz w:val="24"/>
                <w:szCs w:val="24"/>
                <w:lang w:eastAsia="zh-CN"/>
              </w:rPr>
              <w:t>项目编号：</w:t>
            </w:r>
            <w:r>
              <w:rPr>
                <w:rFonts w:hint="eastAsia" w:cs="Times New Roman"/>
                <w:color w:val="auto"/>
                <w:kern w:val="2"/>
                <w:sz w:val="24"/>
                <w:szCs w:val="24"/>
                <w:u w:val="single"/>
                <w:lang w:eastAsia="zh-CN"/>
              </w:rPr>
              <w:t xml:space="preserve">      </w:t>
            </w:r>
            <w:r>
              <w:rPr>
                <w:rFonts w:hint="eastAsia" w:cs="Times New Roman"/>
                <w:color w:val="auto"/>
                <w:kern w:val="2"/>
                <w:sz w:val="24"/>
                <w:szCs w:val="24"/>
                <w:lang w:eastAsia="zh-CN"/>
              </w:rPr>
              <w:t xml:space="preserve">           </w:t>
            </w:r>
          </w:p>
          <w:p w14:paraId="628BD95F">
            <w:pPr>
              <w:spacing w:line="480" w:lineRule="exact"/>
              <w:ind w:firstLine="240" w:firstLineChars="100"/>
              <w:rPr>
                <w:rFonts w:ascii="宋体" w:hAnsi="宋体"/>
                <w:color w:val="auto"/>
                <w:sz w:val="24"/>
                <w:szCs w:val="24"/>
              </w:rPr>
            </w:pPr>
            <w:r>
              <w:rPr>
                <w:rFonts w:hint="eastAsia" w:ascii="宋体" w:hAnsi="宋体"/>
                <w:color w:val="auto"/>
                <w:sz w:val="24"/>
                <w:szCs w:val="24"/>
              </w:rPr>
              <w:t>在</w:t>
            </w:r>
            <w:r>
              <w:rPr>
                <w:rFonts w:ascii="宋体" w:hAnsi="宋体"/>
                <w:color w:val="auto"/>
                <w:sz w:val="24"/>
                <w:szCs w:val="24"/>
              </w:rPr>
              <w:tab/>
            </w:r>
            <w:r>
              <w:rPr>
                <w:rFonts w:hint="eastAsia" w:ascii="宋体" w:hAnsi="宋体"/>
                <w:color w:val="auto"/>
                <w:sz w:val="24"/>
                <w:szCs w:val="24"/>
              </w:rPr>
              <w:t>年</w:t>
            </w:r>
            <w:r>
              <w:rPr>
                <w:rFonts w:ascii="宋体" w:hAnsi="宋体"/>
                <w:color w:val="auto"/>
                <w:sz w:val="24"/>
                <w:szCs w:val="24"/>
              </w:rPr>
              <w:tab/>
            </w:r>
            <w:r>
              <w:rPr>
                <w:rFonts w:hint="eastAsia" w:ascii="宋体" w:hAnsi="宋体"/>
                <w:color w:val="auto"/>
                <w:sz w:val="24"/>
                <w:szCs w:val="24"/>
              </w:rPr>
              <w:t>月</w:t>
            </w:r>
            <w:r>
              <w:rPr>
                <w:rFonts w:ascii="宋体" w:hAnsi="宋体"/>
                <w:color w:val="auto"/>
                <w:sz w:val="24"/>
                <w:szCs w:val="24"/>
              </w:rPr>
              <w:tab/>
            </w:r>
            <w:r>
              <w:rPr>
                <w:rFonts w:hint="eastAsia" w:ascii="宋体" w:hAnsi="宋体"/>
                <w:color w:val="auto"/>
                <w:sz w:val="24"/>
                <w:szCs w:val="24"/>
                <w:lang w:val="en-US" w:eastAsia="zh-CN"/>
              </w:rPr>
              <w:t xml:space="preserve"> </w:t>
            </w:r>
            <w:r>
              <w:rPr>
                <w:rFonts w:hint="eastAsia" w:ascii="宋体" w:hAnsi="宋体"/>
                <w:color w:val="auto"/>
                <w:sz w:val="24"/>
                <w:szCs w:val="24"/>
              </w:rPr>
              <w:t>日</w:t>
            </w:r>
            <w:r>
              <w:rPr>
                <w:rFonts w:ascii="宋体" w:hAnsi="宋体"/>
                <w:color w:val="auto"/>
                <w:sz w:val="24"/>
                <w:szCs w:val="24"/>
              </w:rPr>
              <w:tab/>
            </w:r>
            <w:r>
              <w:rPr>
                <w:rFonts w:hint="eastAsia" w:ascii="宋体" w:hAnsi="宋体"/>
                <w:color w:val="auto"/>
                <w:sz w:val="24"/>
                <w:szCs w:val="24"/>
                <w:lang w:val="en-US" w:eastAsia="zh-CN"/>
              </w:rPr>
              <w:t xml:space="preserve"> </w:t>
            </w:r>
            <w:r>
              <w:rPr>
                <w:rFonts w:hint="eastAsia" w:ascii="宋体" w:hAnsi="宋体"/>
                <w:color w:val="auto"/>
                <w:sz w:val="24"/>
                <w:szCs w:val="24"/>
              </w:rPr>
              <w:t>时前不得开启</w:t>
            </w:r>
          </w:p>
          <w:p w14:paraId="78A71EB4">
            <w:pPr>
              <w:pStyle w:val="96"/>
              <w:spacing w:line="480" w:lineRule="exact"/>
              <w:ind w:right="2858" w:firstLine="240" w:firstLineChars="100"/>
              <w:rPr>
                <w:rFonts w:cs="Times New Roman"/>
                <w:color w:val="auto"/>
                <w:kern w:val="2"/>
                <w:sz w:val="24"/>
                <w:szCs w:val="24"/>
                <w:u w:val="single"/>
                <w:lang w:eastAsia="zh-CN"/>
              </w:rPr>
            </w:pPr>
            <w:r>
              <w:rPr>
                <w:rFonts w:hint="eastAsia" w:cs="Times New Roman"/>
                <w:color w:val="auto"/>
                <w:kern w:val="2"/>
                <w:sz w:val="24"/>
                <w:szCs w:val="24"/>
                <w:lang w:val="en-US" w:eastAsia="zh-CN"/>
              </w:rPr>
              <w:t>供应商</w:t>
            </w:r>
            <w:r>
              <w:rPr>
                <w:rFonts w:hint="eastAsia" w:cs="Times New Roman"/>
                <w:color w:val="auto"/>
                <w:kern w:val="2"/>
                <w:sz w:val="24"/>
                <w:szCs w:val="24"/>
                <w:lang w:eastAsia="zh-CN"/>
              </w:rPr>
              <w:t>名称：</w:t>
            </w:r>
            <w:r>
              <w:rPr>
                <w:rFonts w:hint="eastAsia" w:cs="Times New Roman"/>
                <w:color w:val="auto"/>
                <w:kern w:val="2"/>
                <w:sz w:val="24"/>
                <w:szCs w:val="24"/>
                <w:u w:val="single"/>
                <w:lang w:eastAsia="zh-CN"/>
              </w:rPr>
              <w:t xml:space="preserve">      </w:t>
            </w:r>
          </w:p>
          <w:p w14:paraId="1A86D79C">
            <w:pPr>
              <w:pStyle w:val="89"/>
              <w:pBdr>
                <w:bottom w:val="none" w:color="auto" w:sz="0" w:space="0"/>
              </w:pBdr>
              <w:tabs>
                <w:tab w:val="clear" w:pos="4153"/>
                <w:tab w:val="clear" w:pos="8306"/>
              </w:tabs>
              <w:adjustRightInd/>
              <w:spacing w:line="440" w:lineRule="exact"/>
              <w:ind w:firstLine="240" w:firstLineChars="100"/>
              <w:jc w:val="left"/>
              <w:textAlignment w:val="auto"/>
              <w:rPr>
                <w:rFonts w:hint="default" w:ascii="宋体" w:hAnsi="宋体" w:eastAsia="宋体" w:cs="Times New Roman"/>
                <w:b/>
                <w:bCs/>
                <w:color w:val="auto"/>
                <w:kern w:val="0"/>
                <w:sz w:val="24"/>
                <w:szCs w:val="24"/>
                <w:lang w:val="en-US" w:eastAsia="zh-CN" w:bidi="ar-SA"/>
              </w:rPr>
            </w:pPr>
            <w:r>
              <w:rPr>
                <w:rFonts w:hint="eastAsia" w:cs="Times New Roman"/>
                <w:color w:val="auto"/>
                <w:kern w:val="2"/>
                <w:sz w:val="24"/>
                <w:szCs w:val="24"/>
                <w:lang w:val="en-US" w:eastAsia="zh-CN"/>
              </w:rPr>
              <w:t>供应商</w:t>
            </w:r>
            <w:r>
              <w:rPr>
                <w:rFonts w:hint="eastAsia" w:ascii="宋体" w:hAnsi="宋体"/>
                <w:color w:val="auto"/>
                <w:kern w:val="2"/>
                <w:szCs w:val="24"/>
              </w:rPr>
              <w:t>地址：</w:t>
            </w:r>
            <w:r>
              <w:rPr>
                <w:rFonts w:hint="eastAsia" w:cs="Times New Roman"/>
                <w:color w:val="auto"/>
                <w:kern w:val="2"/>
                <w:sz w:val="24"/>
                <w:szCs w:val="24"/>
                <w:u w:val="single"/>
                <w:lang w:eastAsia="zh-CN"/>
              </w:rPr>
              <w:t xml:space="preserve">      </w:t>
            </w:r>
          </w:p>
        </w:tc>
      </w:tr>
      <w:tr w14:paraId="1053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noWrap w:val="0"/>
            <w:vAlign w:val="center"/>
          </w:tcPr>
          <w:p w14:paraId="6D18A1C8">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17</w:t>
            </w:r>
          </w:p>
        </w:tc>
        <w:tc>
          <w:tcPr>
            <w:tcW w:w="1502" w:type="dxa"/>
            <w:noWrap w:val="0"/>
            <w:vAlign w:val="center"/>
          </w:tcPr>
          <w:p w14:paraId="7CA9BC8F">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rPr>
              <w:t>递交响应文件注意事项</w:t>
            </w:r>
          </w:p>
        </w:tc>
        <w:tc>
          <w:tcPr>
            <w:tcW w:w="7308" w:type="dxa"/>
            <w:noWrap w:val="0"/>
            <w:vAlign w:val="center"/>
          </w:tcPr>
          <w:p w14:paraId="01876B98">
            <w:pPr>
              <w:pStyle w:val="89"/>
              <w:pBdr>
                <w:bottom w:val="none" w:color="auto" w:sz="0" w:space="0"/>
              </w:pBdr>
              <w:tabs>
                <w:tab w:val="clear" w:pos="4153"/>
                <w:tab w:val="clear" w:pos="8306"/>
              </w:tabs>
              <w:adjustRightInd/>
              <w:spacing w:line="440" w:lineRule="exact"/>
              <w:jc w:val="left"/>
              <w:textAlignment w:val="auto"/>
              <w:rPr>
                <w:rFonts w:hint="eastAsia" w:ascii="宋体" w:hAnsi="宋体" w:eastAsia="宋体"/>
                <w:bCs/>
                <w:color w:val="auto"/>
                <w:kern w:val="2"/>
                <w:szCs w:val="24"/>
                <w:lang w:eastAsia="zh-CN"/>
              </w:rPr>
            </w:pPr>
            <w:r>
              <w:rPr>
                <w:rFonts w:hint="eastAsia" w:ascii="宋体" w:hAnsi="宋体" w:eastAsia="宋体"/>
                <w:bCs/>
                <w:color w:val="auto"/>
                <w:kern w:val="2"/>
                <w:szCs w:val="24"/>
                <w:lang w:eastAsia="zh-CN"/>
              </w:rPr>
              <w:t>现场递交纸质响应文件，逾期未在截止时间前送达指定地点，响应文件不予接收。</w:t>
            </w:r>
          </w:p>
        </w:tc>
      </w:tr>
      <w:tr w14:paraId="1153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noWrap w:val="0"/>
            <w:vAlign w:val="center"/>
          </w:tcPr>
          <w:p w14:paraId="6603E234">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18</w:t>
            </w:r>
          </w:p>
        </w:tc>
        <w:tc>
          <w:tcPr>
            <w:tcW w:w="1502" w:type="dxa"/>
            <w:noWrap w:val="0"/>
            <w:vAlign w:val="center"/>
          </w:tcPr>
          <w:p w14:paraId="457FC323">
            <w:pPr>
              <w:pStyle w:val="89"/>
              <w:pBdr>
                <w:bottom w:val="none" w:color="auto" w:sz="0" w:space="0"/>
              </w:pBdr>
              <w:tabs>
                <w:tab w:val="clear" w:pos="4153"/>
                <w:tab w:val="clear" w:pos="8306"/>
              </w:tabs>
              <w:adjustRightInd/>
              <w:spacing w:line="440" w:lineRule="exact"/>
              <w:textAlignment w:val="auto"/>
              <w:rPr>
                <w:rFonts w:ascii="宋体" w:hAnsi="宋体"/>
                <w:bCs/>
                <w:color w:val="auto"/>
                <w:kern w:val="2"/>
                <w:szCs w:val="24"/>
              </w:rPr>
            </w:pPr>
            <w:r>
              <w:rPr>
                <w:rFonts w:hint="eastAsia" w:ascii="宋体" w:hAnsi="宋体"/>
                <w:bCs/>
                <w:color w:val="auto"/>
                <w:kern w:val="2"/>
                <w:szCs w:val="24"/>
                <w:lang w:val="en-US" w:eastAsia="zh-CN"/>
              </w:rPr>
              <w:t>响应</w:t>
            </w:r>
            <w:r>
              <w:rPr>
                <w:rFonts w:hint="eastAsia" w:ascii="宋体" w:hAnsi="宋体"/>
                <w:bCs/>
                <w:color w:val="auto"/>
                <w:kern w:val="2"/>
                <w:szCs w:val="24"/>
              </w:rPr>
              <w:t>文件递交截止时间、开标时间和地点</w:t>
            </w:r>
          </w:p>
        </w:tc>
        <w:tc>
          <w:tcPr>
            <w:tcW w:w="7308" w:type="dxa"/>
            <w:noWrap w:val="0"/>
            <w:vAlign w:val="center"/>
          </w:tcPr>
          <w:p w14:paraId="49FA9231">
            <w:pPr>
              <w:pStyle w:val="89"/>
              <w:pBdr>
                <w:bottom w:val="none" w:color="auto" w:sz="0" w:space="0"/>
              </w:pBdr>
              <w:tabs>
                <w:tab w:val="clear" w:pos="4153"/>
                <w:tab w:val="clear" w:pos="8306"/>
              </w:tabs>
              <w:adjustRightInd/>
              <w:spacing w:line="440" w:lineRule="exact"/>
              <w:jc w:val="left"/>
              <w:textAlignment w:val="auto"/>
              <w:rPr>
                <w:rFonts w:hint="default" w:ascii="宋体" w:hAnsi="宋体" w:eastAsia="宋体"/>
                <w:bCs/>
                <w:color w:val="auto"/>
                <w:kern w:val="2"/>
                <w:szCs w:val="24"/>
                <w:lang w:val="en-US" w:eastAsia="zh-CN"/>
              </w:rPr>
            </w:pPr>
            <w:r>
              <w:rPr>
                <w:rFonts w:hint="eastAsia" w:ascii="宋体" w:hAnsi="宋体"/>
                <w:bCs/>
                <w:color w:val="auto"/>
                <w:kern w:val="2"/>
                <w:szCs w:val="24"/>
              </w:rPr>
              <w:t>1、时间：</w:t>
            </w:r>
            <w:r>
              <w:rPr>
                <w:rFonts w:hint="eastAsia" w:ascii="宋体" w:hAnsi="宋体"/>
                <w:bCs/>
                <w:color w:val="auto"/>
                <w:kern w:val="2"/>
                <w:szCs w:val="24"/>
                <w:lang w:val="en-US" w:eastAsia="zh-CN"/>
              </w:rPr>
              <w:t>同公告中递交截止时间。</w:t>
            </w:r>
          </w:p>
          <w:p w14:paraId="7B2C011E">
            <w:pPr>
              <w:pStyle w:val="89"/>
              <w:pBdr>
                <w:bottom w:val="none" w:color="auto" w:sz="0" w:space="0"/>
              </w:pBdr>
              <w:tabs>
                <w:tab w:val="clear" w:pos="4153"/>
                <w:tab w:val="clear" w:pos="8306"/>
              </w:tabs>
              <w:adjustRightInd/>
              <w:spacing w:line="440" w:lineRule="exact"/>
              <w:jc w:val="left"/>
              <w:textAlignment w:val="auto"/>
              <w:rPr>
                <w:rFonts w:ascii="宋体" w:hAnsi="宋体"/>
                <w:bCs/>
                <w:color w:val="auto"/>
                <w:kern w:val="2"/>
                <w:szCs w:val="24"/>
              </w:rPr>
            </w:pPr>
            <w:r>
              <w:rPr>
                <w:rFonts w:hint="eastAsia" w:ascii="宋体" w:hAnsi="宋体"/>
                <w:bCs/>
                <w:color w:val="auto"/>
                <w:kern w:val="2"/>
                <w:szCs w:val="24"/>
              </w:rPr>
              <w:t>2、地点：</w:t>
            </w:r>
            <w:r>
              <w:rPr>
                <w:rFonts w:hint="eastAsia" w:ascii="宋体" w:hAnsi="宋体"/>
                <w:bCs/>
                <w:color w:val="auto"/>
                <w:kern w:val="2"/>
                <w:szCs w:val="24"/>
                <w:lang w:val="en-US" w:eastAsia="zh-CN"/>
              </w:rPr>
              <w:t>同公告中递交地点。</w:t>
            </w:r>
          </w:p>
        </w:tc>
      </w:tr>
      <w:tr w14:paraId="2D21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6B1B0872">
            <w:pPr>
              <w:pStyle w:val="89"/>
              <w:pBdr>
                <w:bottom w:val="none" w:color="auto" w:sz="0" w:space="0"/>
              </w:pBdr>
              <w:tabs>
                <w:tab w:val="clear" w:pos="4153"/>
                <w:tab w:val="clear" w:pos="8306"/>
              </w:tabs>
              <w:adjustRightInd/>
              <w:spacing w:line="440" w:lineRule="exact"/>
              <w:textAlignment w:val="auto"/>
              <w:rPr>
                <w:rFonts w:hint="default" w:ascii="宋体" w:hAnsi="宋体" w:eastAsia="宋体"/>
                <w:b/>
                <w:color w:val="auto"/>
                <w:kern w:val="2"/>
                <w:szCs w:val="24"/>
                <w:lang w:val="en-US" w:eastAsia="zh-CN"/>
              </w:rPr>
            </w:pPr>
            <w:r>
              <w:rPr>
                <w:rFonts w:hint="eastAsia" w:ascii="宋体" w:hAnsi="宋体"/>
                <w:b/>
                <w:color w:val="auto"/>
                <w:kern w:val="2"/>
                <w:szCs w:val="24"/>
                <w:lang w:val="en-US" w:eastAsia="zh-CN"/>
              </w:rPr>
              <w:t>19</w:t>
            </w:r>
          </w:p>
        </w:tc>
        <w:tc>
          <w:tcPr>
            <w:tcW w:w="1502" w:type="dxa"/>
            <w:noWrap w:val="0"/>
            <w:vAlign w:val="center"/>
          </w:tcPr>
          <w:p w14:paraId="08174687">
            <w:pPr>
              <w:pStyle w:val="89"/>
              <w:pBdr>
                <w:bottom w:val="none" w:color="auto" w:sz="0" w:space="0"/>
              </w:pBdr>
              <w:tabs>
                <w:tab w:val="clear" w:pos="4153"/>
                <w:tab w:val="clear" w:pos="8306"/>
              </w:tabs>
              <w:adjustRightInd/>
              <w:spacing w:line="440" w:lineRule="exact"/>
              <w:textAlignment w:val="auto"/>
              <w:rPr>
                <w:rFonts w:hint="eastAsia" w:ascii="宋体" w:hAnsi="宋体"/>
                <w:bCs/>
                <w:color w:val="auto"/>
                <w:kern w:val="2"/>
                <w:szCs w:val="24"/>
              </w:rPr>
            </w:pPr>
            <w:r>
              <w:rPr>
                <w:rFonts w:hint="eastAsia" w:ascii="Times New Roman" w:hAnsi="Times New Roman"/>
                <w:color w:val="auto"/>
              </w:rPr>
              <w:t>中标（成交）通知书发出的形式</w:t>
            </w:r>
          </w:p>
        </w:tc>
        <w:tc>
          <w:tcPr>
            <w:tcW w:w="7308" w:type="dxa"/>
            <w:noWrap w:val="0"/>
            <w:vAlign w:val="center"/>
          </w:tcPr>
          <w:p w14:paraId="35938727">
            <w:pPr>
              <w:snapToGrid w:val="0"/>
              <w:rPr>
                <w:rFonts w:ascii="宋体" w:hAnsi="宋体"/>
                <w:bCs/>
                <w:color w:val="auto"/>
                <w:sz w:val="24"/>
                <w:szCs w:val="24"/>
              </w:rPr>
            </w:pPr>
            <w:r>
              <w:rPr>
                <w:rFonts w:hint="eastAsia" w:ascii="宋体" w:hAnsi="宋体"/>
                <w:bCs/>
                <w:color w:val="auto"/>
                <w:sz w:val="24"/>
                <w:szCs w:val="24"/>
              </w:rPr>
              <w:sym w:font="Wingdings 2" w:char="0052"/>
            </w:r>
            <w:r>
              <w:rPr>
                <w:rFonts w:hint="eastAsia" w:ascii="宋体" w:hAnsi="宋体"/>
                <w:bCs/>
                <w:color w:val="auto"/>
                <w:sz w:val="24"/>
                <w:szCs w:val="24"/>
              </w:rPr>
              <w:t xml:space="preserve">纸质  </w:t>
            </w:r>
            <w:r>
              <w:rPr>
                <w:rFonts w:hint="eastAsia" w:ascii="宋体" w:hAnsi="宋体"/>
                <w:bCs/>
                <w:color w:val="auto"/>
                <w:sz w:val="24"/>
                <w:szCs w:val="24"/>
              </w:rPr>
              <w:sym w:font="Wingdings 2" w:char="00A3"/>
            </w:r>
            <w:r>
              <w:rPr>
                <w:rFonts w:hint="eastAsia" w:ascii="宋体" w:hAnsi="宋体"/>
                <w:bCs/>
                <w:color w:val="auto"/>
                <w:sz w:val="24"/>
                <w:szCs w:val="24"/>
              </w:rPr>
              <w:t xml:space="preserve">数据电文  </w:t>
            </w:r>
          </w:p>
          <w:p w14:paraId="2B16815F">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宋体" w:hAnsi="宋体"/>
                <w:bCs/>
                <w:color w:val="auto"/>
                <w:kern w:val="2"/>
                <w:szCs w:val="24"/>
              </w:rPr>
            </w:pPr>
            <w:r>
              <w:rPr>
                <w:rFonts w:hint="eastAsia" w:ascii="Times New Roman" w:hAnsi="Times New Roman"/>
                <w:color w:val="auto"/>
              </w:rPr>
              <w:t>特别提醒：</w:t>
            </w:r>
            <w:r>
              <w:rPr>
                <w:rFonts w:hint="eastAsia"/>
                <w:color w:val="auto"/>
                <w:lang w:val="en-US" w:eastAsia="zh-CN"/>
              </w:rPr>
              <w:t>采购</w:t>
            </w:r>
            <w:r>
              <w:rPr>
                <w:rFonts w:hint="eastAsia" w:ascii="Times New Roman" w:hAnsi="Times New Roman"/>
                <w:color w:val="auto"/>
              </w:rPr>
              <w:t>人确定</w:t>
            </w:r>
            <w:r>
              <w:rPr>
                <w:rFonts w:hint="eastAsia"/>
                <w:color w:val="auto"/>
                <w:lang w:eastAsia="zh-CN"/>
              </w:rPr>
              <w:t>供应商</w:t>
            </w:r>
            <w:r>
              <w:rPr>
                <w:rFonts w:hint="eastAsia" w:ascii="Times New Roman" w:hAnsi="Times New Roman"/>
                <w:color w:val="auto"/>
              </w:rPr>
              <w:t>后，通过</w:t>
            </w:r>
            <w:r>
              <w:rPr>
                <w:rFonts w:hint="eastAsia"/>
                <w:color w:val="auto"/>
                <w:lang w:val="en-US" w:eastAsia="zh-CN"/>
              </w:rPr>
              <w:t>书面形式</w:t>
            </w:r>
            <w:r>
              <w:rPr>
                <w:rFonts w:hint="eastAsia" w:ascii="Times New Roman" w:hAnsi="Times New Roman"/>
                <w:color w:val="auto"/>
              </w:rPr>
              <w:t>向</w:t>
            </w:r>
            <w:r>
              <w:rPr>
                <w:rFonts w:hint="eastAsia"/>
                <w:color w:val="auto"/>
                <w:lang w:eastAsia="zh-CN"/>
              </w:rPr>
              <w:t>供应商</w:t>
            </w:r>
            <w:r>
              <w:rPr>
                <w:rFonts w:hint="eastAsia" w:ascii="Times New Roman" w:hAnsi="Times New Roman"/>
                <w:color w:val="auto"/>
              </w:rPr>
              <w:t>发出中标（成交）通知书，中标（成交）通知书发出即视为送达。供应商应主动</w:t>
            </w:r>
            <w:r>
              <w:rPr>
                <w:rFonts w:hint="eastAsia"/>
                <w:color w:val="auto"/>
                <w:lang w:val="en-US" w:eastAsia="zh-CN"/>
              </w:rPr>
              <w:t>接收</w:t>
            </w:r>
            <w:r>
              <w:rPr>
                <w:rFonts w:hint="eastAsia" w:ascii="Times New Roman" w:hAnsi="Times New Roman"/>
                <w:color w:val="auto"/>
              </w:rPr>
              <w:t>，</w:t>
            </w:r>
            <w:r>
              <w:rPr>
                <w:rFonts w:hint="eastAsia"/>
                <w:color w:val="auto"/>
                <w:lang w:val="en-US" w:eastAsia="zh-CN"/>
              </w:rPr>
              <w:t>采购</w:t>
            </w:r>
            <w:r>
              <w:rPr>
                <w:rFonts w:hint="eastAsia" w:ascii="Times New Roman" w:hAnsi="Times New Roman"/>
                <w:color w:val="auto"/>
              </w:rPr>
              <w:t>人和</w:t>
            </w:r>
            <w:r>
              <w:rPr>
                <w:rFonts w:hint="eastAsia"/>
                <w:color w:val="auto"/>
                <w:lang w:val="en-US" w:eastAsia="zh-CN"/>
              </w:rPr>
              <w:t>采购</w:t>
            </w:r>
            <w:r>
              <w:rPr>
                <w:rFonts w:hint="eastAsia" w:ascii="Times New Roman" w:hAnsi="Times New Roman"/>
                <w:color w:val="auto"/>
              </w:rPr>
              <w:t>代理机构不承担供应商未及时关注相关信息引发的相关责任。</w:t>
            </w:r>
          </w:p>
        </w:tc>
      </w:tr>
      <w:tr w14:paraId="0B15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4B4115E4">
            <w:pPr>
              <w:pStyle w:val="89"/>
              <w:pBdr>
                <w:bottom w:val="none" w:color="auto" w:sz="0" w:space="0"/>
              </w:pBdr>
              <w:tabs>
                <w:tab w:val="clear" w:pos="4153"/>
                <w:tab w:val="clear" w:pos="8306"/>
              </w:tabs>
              <w:adjustRightInd/>
              <w:spacing w:line="440" w:lineRule="exact"/>
              <w:textAlignment w:val="auto"/>
              <w:rPr>
                <w:rFonts w:hint="default" w:ascii="宋体" w:hAnsi="宋体"/>
                <w:b/>
                <w:color w:val="auto"/>
                <w:kern w:val="2"/>
                <w:szCs w:val="24"/>
                <w:lang w:val="en-US" w:eastAsia="zh-CN"/>
              </w:rPr>
            </w:pPr>
            <w:r>
              <w:rPr>
                <w:rFonts w:hint="eastAsia" w:ascii="宋体" w:hAnsi="宋体"/>
                <w:b/>
                <w:color w:val="auto"/>
                <w:kern w:val="2"/>
                <w:szCs w:val="24"/>
                <w:lang w:val="en-US" w:eastAsia="zh-CN"/>
              </w:rPr>
              <w:t>20</w:t>
            </w:r>
          </w:p>
        </w:tc>
        <w:tc>
          <w:tcPr>
            <w:tcW w:w="1502" w:type="dxa"/>
            <w:noWrap w:val="0"/>
            <w:vAlign w:val="center"/>
          </w:tcPr>
          <w:p w14:paraId="03C88B4E">
            <w:pPr>
              <w:pStyle w:val="89"/>
              <w:pBdr>
                <w:bottom w:val="none" w:color="auto" w:sz="0" w:space="0"/>
              </w:pBdr>
              <w:tabs>
                <w:tab w:val="clear" w:pos="4153"/>
                <w:tab w:val="clear" w:pos="8306"/>
              </w:tabs>
              <w:adjustRightInd/>
              <w:spacing w:line="440" w:lineRule="exact"/>
              <w:textAlignment w:val="auto"/>
              <w:rPr>
                <w:rFonts w:hint="eastAsia" w:ascii="Times New Roman" w:hAnsi="Times New Roman"/>
                <w:color w:val="auto"/>
              </w:rPr>
            </w:pPr>
            <w:r>
              <w:rPr>
                <w:rFonts w:hint="eastAsia" w:ascii="宋体" w:hAnsi="宋体"/>
                <w:b/>
                <w:bCs w:val="0"/>
                <w:color w:val="auto"/>
                <w:kern w:val="2"/>
                <w:szCs w:val="24"/>
                <w:highlight w:val="none"/>
                <w:lang w:val="en-US" w:eastAsia="zh-CN"/>
              </w:rPr>
              <w:t>异常低价响应审查</w:t>
            </w:r>
          </w:p>
        </w:tc>
        <w:tc>
          <w:tcPr>
            <w:tcW w:w="7308" w:type="dxa"/>
            <w:noWrap w:val="0"/>
            <w:vAlign w:val="center"/>
          </w:tcPr>
          <w:p w14:paraId="36B7FAD8">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pacing w:line="420" w:lineRule="exact"/>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参照财政部《关于推动解决政府采购异常低价问题的通知》（财库〔2026〕2号），评审中出现下列情形之一的，</w:t>
            </w:r>
            <w:r>
              <w:rPr>
                <w:rFonts w:hint="eastAsia" w:ascii="宋体" w:hAnsi="宋体" w:cs="宋体"/>
                <w:color w:val="auto"/>
                <w:highlight w:val="none"/>
                <w:lang w:val="en-US" w:eastAsia="zh-CN"/>
              </w:rPr>
              <w:t>磋商小组</w:t>
            </w:r>
            <w:r>
              <w:rPr>
                <w:rFonts w:hint="eastAsia" w:ascii="宋体" w:hAnsi="宋体" w:eastAsia="宋体" w:cs="宋体"/>
                <w:color w:val="auto"/>
                <w:highlight w:val="none"/>
                <w:lang w:val="en-US" w:eastAsia="zh-CN"/>
              </w:rPr>
              <w:t>应当启动异常低价</w:t>
            </w:r>
            <w:r>
              <w:rPr>
                <w:rFonts w:hint="eastAsia" w:ascii="宋体" w:hAnsi="宋体" w:cs="宋体"/>
                <w:color w:val="auto"/>
                <w:highlight w:val="none"/>
                <w:lang w:val="en-US" w:eastAsia="zh-CN"/>
              </w:rPr>
              <w:t>响应</w:t>
            </w:r>
            <w:r>
              <w:rPr>
                <w:rFonts w:hint="eastAsia" w:ascii="宋体" w:hAnsi="宋体" w:eastAsia="宋体" w:cs="宋体"/>
                <w:color w:val="auto"/>
                <w:highlight w:val="none"/>
                <w:lang w:val="en-US" w:eastAsia="zh-CN"/>
              </w:rPr>
              <w:t>审查程序：</w:t>
            </w:r>
          </w:p>
          <w:p w14:paraId="77DD2E37">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1、响应报价低于全部通过符合性审查供应商响应报价平均值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%的，即响应报价&lt;全部通过符合性审查供应商响应报价平均值×</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5D3B9E84">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2.响应报价低于通过符合性审查的次低报价供应商响应报价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%的，即响应报价&lt;通过符合性审查的次低报价供应商响应报价×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u w:val="single"/>
                <w:lang w:val="en-US" w:eastAsia="zh-CN"/>
              </w:rPr>
              <w:t xml:space="preserve"> </w:t>
            </w:r>
            <w:r>
              <w:rPr>
                <w:rFonts w:hint="eastAsia" w:ascii="宋体" w:hAnsi="宋体" w:eastAsia="宋体" w:cs="宋体"/>
                <w:b/>
                <w:bCs/>
                <w:color w:val="auto"/>
                <w:highlight w:val="none"/>
                <w:lang w:val="en-US" w:eastAsia="zh-CN"/>
              </w:rPr>
              <w:t>%；（比例范围：50%-65%）</w:t>
            </w:r>
          </w:p>
          <w:p w14:paraId="3587FFCF">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3.响应报价低于采购项目最高限价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%的，即响应报价&lt;采购项目最高限价×</w:t>
            </w:r>
            <w:r>
              <w:rPr>
                <w:rFonts w:hint="eastAsia" w:ascii="宋体" w:hAnsi="宋体" w:cs="宋体"/>
                <w:b/>
                <w:bCs/>
                <w:color w:val="auto"/>
                <w:highlight w:val="none"/>
                <w:u w:val="single"/>
                <w:lang w:val="en-US" w:eastAsia="zh-CN"/>
              </w:rPr>
              <w:t>65</w:t>
            </w:r>
            <w:r>
              <w:rPr>
                <w:rFonts w:hint="eastAsia" w:ascii="宋体" w:hAnsi="宋体" w:eastAsia="宋体" w:cs="宋体"/>
                <w:b/>
                <w:bCs/>
                <w:color w:val="auto"/>
                <w:highlight w:val="none"/>
                <w:lang w:val="en-US" w:eastAsia="zh-CN"/>
              </w:rPr>
              <w:t>%；（比例范围：45%-65%）</w:t>
            </w:r>
          </w:p>
          <w:p w14:paraId="3DAB90F1">
            <w:pPr>
              <w:pStyle w:val="89"/>
              <w:keepNext w:val="0"/>
              <w:keepLines w:val="0"/>
              <w:pageBreakBefore w:val="0"/>
              <w:pBdr>
                <w:bottom w:val="none" w:color="auto" w:sz="0" w:space="0"/>
              </w:pBdr>
              <w:tabs>
                <w:tab w:val="clear" w:pos="4153"/>
                <w:tab w:val="clear" w:pos="8306"/>
              </w:tabs>
              <w:kinsoku/>
              <w:wordWrap/>
              <w:overflowPunct/>
              <w:topLinePunct w:val="0"/>
              <w:autoSpaceDE/>
              <w:autoSpaceDN/>
              <w:bidi w:val="0"/>
              <w:adjustRightInd/>
              <w:snapToGrid/>
              <w:spacing w:line="420" w:lineRule="exact"/>
              <w:ind w:firstLine="361" w:firstLineChars="150"/>
              <w:jc w:val="both"/>
              <w:textAlignment w:val="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4.</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磋商</w:t>
            </w:r>
            <w:r>
              <w:rPr>
                <w:rFonts w:hint="eastAsia" w:ascii="宋体" w:hAnsi="宋体" w:eastAsia="宋体" w:cs="宋体"/>
                <w:b/>
                <w:bCs/>
                <w:color w:val="auto"/>
                <w:highlight w:val="none"/>
                <w:lang w:val="en-US" w:eastAsia="zh-CN"/>
              </w:rPr>
              <w:t>小组基于专业判断，认为供应商报价过低，有可能影响</w:t>
            </w:r>
            <w:r>
              <w:rPr>
                <w:rFonts w:hint="eastAsia" w:ascii="宋体" w:hAnsi="宋体" w:cs="宋体"/>
                <w:b/>
                <w:bCs/>
                <w:color w:val="auto"/>
                <w:highlight w:val="none"/>
                <w:lang w:val="en-US" w:eastAsia="zh-CN"/>
              </w:rPr>
              <w:t>服务</w:t>
            </w:r>
            <w:r>
              <w:rPr>
                <w:rFonts w:hint="eastAsia" w:ascii="宋体" w:hAnsi="宋体" w:eastAsia="宋体" w:cs="宋体"/>
                <w:b/>
                <w:bCs/>
                <w:color w:val="auto"/>
                <w:highlight w:val="none"/>
                <w:lang w:val="en-US" w:eastAsia="zh-CN"/>
              </w:rPr>
              <w:t>质量或者不能诚信履约的其他情形。</w:t>
            </w:r>
          </w:p>
          <w:p w14:paraId="528675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20" w:lineRule="exact"/>
              <w:ind w:left="0" w:right="0" w:firstLine="360" w:firstLineChars="150"/>
              <w:jc w:val="both"/>
              <w:textAlignment w:val="auto"/>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shd w:val="clear" w:color="auto" w:fill="FFFFFF"/>
                <w:lang w:val="en-US" w:eastAsia="zh-CN" w:bidi="ar"/>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
                <w:bCs/>
                <w:i w:val="0"/>
                <w:iCs w:val="0"/>
                <w:caps w:val="0"/>
                <w:color w:val="auto"/>
                <w:spacing w:val="0"/>
                <w:kern w:val="0"/>
                <w:sz w:val="24"/>
                <w:szCs w:val="24"/>
                <w:shd w:val="clear" w:color="auto" w:fill="FFFFFF"/>
                <w:lang w:val="en-US" w:eastAsia="zh-CN" w:bidi="ar"/>
              </w:rPr>
              <w:t>其中，属于第3项情形，供应商已随响应文件一并提交相关书面说明及必要的证明材料的，在评审现场可不再重复提交。</w:t>
            </w:r>
          </w:p>
          <w:p w14:paraId="4CBE65EC">
            <w:pPr>
              <w:pStyle w:val="89"/>
              <w:pBdr>
                <w:bottom w:val="none" w:color="auto" w:sz="0" w:space="0"/>
              </w:pBdr>
              <w:tabs>
                <w:tab w:val="clear" w:pos="4153"/>
                <w:tab w:val="clear" w:pos="8306"/>
              </w:tabs>
              <w:adjustRightInd/>
              <w:spacing w:line="440" w:lineRule="exact"/>
              <w:ind w:firstLine="480" w:firstLineChars="200"/>
              <w:jc w:val="left"/>
              <w:textAlignment w:val="auto"/>
              <w:rPr>
                <w:rFonts w:hint="eastAsia" w:ascii="Times New Roman" w:hAnsi="Times New Roman"/>
                <w:color w:val="auto"/>
              </w:rPr>
            </w:pPr>
            <w:r>
              <w:rPr>
                <w:rFonts w:hint="eastAsia" w:ascii="宋体" w:hAnsi="宋体" w:eastAsia="宋体" w:cs="宋体"/>
                <w:i w:val="0"/>
                <w:iCs w:val="0"/>
                <w:caps w:val="0"/>
                <w:color w:val="auto"/>
                <w:spacing w:val="0"/>
                <w:kern w:val="0"/>
                <w:sz w:val="24"/>
                <w:szCs w:val="24"/>
                <w:shd w:val="clear" w:color="auto" w:fill="FFFFFF"/>
                <w:lang w:val="en-US" w:eastAsia="zh-CN" w:bidi="ar"/>
              </w:rPr>
              <w:t>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w:t>
            </w:r>
            <w:r>
              <w:rPr>
                <w:rFonts w:hint="eastAsia" w:ascii="宋体" w:hAnsi="宋体" w:eastAsia="宋体" w:cs="宋体"/>
                <w:b/>
                <w:bCs/>
                <w:i w:val="0"/>
                <w:iCs w:val="0"/>
                <w:caps w:val="0"/>
                <w:color w:val="auto"/>
                <w:spacing w:val="0"/>
                <w:kern w:val="0"/>
                <w:sz w:val="24"/>
                <w:szCs w:val="24"/>
                <w:shd w:val="clear" w:color="auto" w:fill="FFFFFF"/>
                <w:lang w:val="en-US" w:eastAsia="zh-CN" w:bidi="ar"/>
              </w:rPr>
              <w:t>无效响应处理</w:t>
            </w:r>
            <w:r>
              <w:rPr>
                <w:rFonts w:hint="eastAsia" w:ascii="宋体" w:hAnsi="宋体" w:eastAsia="宋体" w:cs="宋体"/>
                <w:i w:val="0"/>
                <w:iCs w:val="0"/>
                <w:caps w:val="0"/>
                <w:color w:val="auto"/>
                <w:spacing w:val="0"/>
                <w:kern w:val="0"/>
                <w:sz w:val="24"/>
                <w:szCs w:val="24"/>
                <w:shd w:val="clear" w:color="auto" w:fill="FFFFFF"/>
                <w:lang w:val="en-US" w:eastAsia="zh-CN" w:bidi="ar"/>
              </w:rPr>
              <w:t>。</w:t>
            </w:r>
          </w:p>
        </w:tc>
      </w:tr>
      <w:tr w14:paraId="31428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38DE024">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lang w:val="en-US" w:eastAsia="zh-CN"/>
              </w:rPr>
            </w:pPr>
            <w:r>
              <w:rPr>
                <w:rFonts w:hint="eastAsia" w:ascii="宋体" w:hAnsi="宋体"/>
                <w:b/>
                <w:color w:val="auto"/>
                <w:kern w:val="2"/>
                <w:szCs w:val="24"/>
                <w:highlight w:val="none"/>
                <w:lang w:val="en-US" w:eastAsia="zh-CN"/>
              </w:rPr>
              <w:t>21</w:t>
            </w:r>
          </w:p>
        </w:tc>
        <w:tc>
          <w:tcPr>
            <w:tcW w:w="1502" w:type="dxa"/>
            <w:noWrap w:val="0"/>
            <w:vAlign w:val="center"/>
          </w:tcPr>
          <w:p w14:paraId="5F810AF6">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auto"/>
                <w:kern w:val="2"/>
                <w:szCs w:val="24"/>
                <w:highlight w:val="none"/>
                <w:lang w:val="en-US" w:eastAsia="zh-CN"/>
              </w:rPr>
            </w:pPr>
            <w:r>
              <w:rPr>
                <w:rFonts w:hint="eastAsia" w:ascii="宋体" w:hAnsi="宋体"/>
                <w:bCs/>
                <w:color w:val="auto"/>
                <w:kern w:val="2"/>
                <w:szCs w:val="24"/>
                <w:highlight w:val="none"/>
              </w:rPr>
              <w:t>备注</w:t>
            </w:r>
            <w:r>
              <w:rPr>
                <w:rFonts w:hint="eastAsia" w:ascii="宋体" w:hAnsi="宋体"/>
                <w:bCs/>
                <w:color w:val="auto"/>
                <w:kern w:val="2"/>
                <w:szCs w:val="24"/>
                <w:highlight w:val="none"/>
                <w:lang w:val="en-US" w:eastAsia="zh-CN"/>
              </w:rPr>
              <w:t>一</w:t>
            </w:r>
          </w:p>
        </w:tc>
        <w:tc>
          <w:tcPr>
            <w:tcW w:w="7308" w:type="dxa"/>
            <w:noWrap w:val="0"/>
            <w:vAlign w:val="center"/>
          </w:tcPr>
          <w:p w14:paraId="25517393">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color w:val="auto"/>
                <w:kern w:val="2"/>
                <w:szCs w:val="24"/>
                <w:highlight w:val="none"/>
              </w:rPr>
              <w:t>特别提醒：供应商参与采购，应当诚信守法、公平竞争。如有以提供虚假材料（包括但不限于虚假技术参数响应、虚假业绩、虚假证书、虚假检测报告等）、串通投标、隐瞒失信信息等谋取中标的行为，一经发现，将报相关监管部门严肃查处。</w:t>
            </w:r>
          </w:p>
        </w:tc>
      </w:tr>
      <w:tr w14:paraId="182A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noWrap w:val="0"/>
            <w:vAlign w:val="center"/>
          </w:tcPr>
          <w:p w14:paraId="2EE7862F">
            <w:pPr>
              <w:pStyle w:val="89"/>
              <w:pBdr>
                <w:bottom w:val="none" w:color="auto" w:sz="0" w:space="0"/>
              </w:pBdr>
              <w:tabs>
                <w:tab w:val="clear" w:pos="4153"/>
                <w:tab w:val="clear" w:pos="8306"/>
              </w:tabs>
              <w:adjustRightInd/>
              <w:spacing w:line="460" w:lineRule="exact"/>
              <w:textAlignment w:val="auto"/>
              <w:rPr>
                <w:rFonts w:hint="eastAsia" w:ascii="宋体" w:hAnsi="宋体"/>
                <w:b/>
                <w:color w:val="auto"/>
                <w:kern w:val="2"/>
                <w:szCs w:val="24"/>
                <w:lang w:val="en-US" w:eastAsia="zh-CN"/>
              </w:rPr>
            </w:pPr>
            <w:r>
              <w:rPr>
                <w:rFonts w:hint="eastAsia" w:ascii="宋体" w:hAnsi="宋体"/>
                <w:b/>
                <w:color w:val="auto"/>
                <w:kern w:val="2"/>
                <w:szCs w:val="24"/>
                <w:highlight w:val="none"/>
                <w:lang w:val="en-US" w:eastAsia="zh-CN"/>
              </w:rPr>
              <w:t>22</w:t>
            </w:r>
          </w:p>
        </w:tc>
        <w:tc>
          <w:tcPr>
            <w:tcW w:w="1502" w:type="dxa"/>
            <w:noWrap w:val="0"/>
            <w:vAlign w:val="center"/>
          </w:tcPr>
          <w:p w14:paraId="0577BAA5">
            <w:pPr>
              <w:pStyle w:val="89"/>
              <w:pBdr>
                <w:bottom w:val="none" w:color="auto" w:sz="0" w:space="0"/>
              </w:pBdr>
              <w:tabs>
                <w:tab w:val="clear" w:pos="4153"/>
                <w:tab w:val="clear" w:pos="8306"/>
              </w:tabs>
              <w:adjustRightInd/>
              <w:spacing w:line="460" w:lineRule="exact"/>
              <w:textAlignment w:val="auto"/>
              <w:rPr>
                <w:rFonts w:hint="eastAsia" w:ascii="宋体" w:hAnsi="宋体"/>
                <w:b/>
                <w:bCs w:val="0"/>
                <w:color w:val="auto"/>
                <w:kern w:val="2"/>
                <w:szCs w:val="24"/>
                <w:highlight w:val="none"/>
                <w:lang w:val="en-US" w:eastAsia="zh-CN"/>
              </w:rPr>
            </w:pPr>
            <w:r>
              <w:rPr>
                <w:rFonts w:hint="eastAsia" w:ascii="宋体" w:hAnsi="宋体"/>
                <w:bCs/>
                <w:color w:val="auto"/>
                <w:kern w:val="2"/>
                <w:szCs w:val="24"/>
                <w:highlight w:val="none"/>
              </w:rPr>
              <w:t>备注</w:t>
            </w:r>
            <w:r>
              <w:rPr>
                <w:rFonts w:hint="eastAsia" w:ascii="宋体" w:hAnsi="宋体"/>
                <w:bCs/>
                <w:color w:val="auto"/>
                <w:kern w:val="2"/>
                <w:szCs w:val="24"/>
                <w:highlight w:val="none"/>
                <w:lang w:val="en-US" w:eastAsia="zh-CN"/>
              </w:rPr>
              <w:t>二</w:t>
            </w:r>
          </w:p>
        </w:tc>
        <w:tc>
          <w:tcPr>
            <w:tcW w:w="7308" w:type="dxa"/>
            <w:noWrap w:val="0"/>
            <w:vAlign w:val="center"/>
          </w:tcPr>
          <w:p w14:paraId="3B20C3D4">
            <w:pPr>
              <w:pStyle w:val="89"/>
              <w:pBdr>
                <w:bottom w:val="none" w:color="auto" w:sz="0" w:space="0"/>
              </w:pBdr>
              <w:tabs>
                <w:tab w:val="clear" w:pos="4153"/>
                <w:tab w:val="clear" w:pos="8306"/>
              </w:tabs>
              <w:adjustRightInd/>
              <w:spacing w:line="460" w:lineRule="exact"/>
              <w:jc w:val="left"/>
              <w:textAlignment w:val="auto"/>
              <w:rPr>
                <w:rFonts w:hint="eastAsia" w:ascii="宋体" w:hAnsi="宋体" w:eastAsia="宋体" w:cs="宋体"/>
                <w:i w:val="0"/>
                <w:iCs w:val="0"/>
                <w:caps w:val="0"/>
                <w:color w:val="auto"/>
                <w:spacing w:val="0"/>
                <w:kern w:val="0"/>
                <w:sz w:val="24"/>
                <w:szCs w:val="24"/>
                <w:shd w:val="clear" w:color="auto" w:fill="FFFFFF"/>
                <w:lang w:val="en-US" w:eastAsia="zh-CN" w:bidi="ar"/>
              </w:rPr>
            </w:pPr>
            <w:r>
              <w:rPr>
                <w:rFonts w:hint="eastAsia" w:ascii="宋体" w:hAnsi="宋体"/>
                <w:bCs/>
                <w:color w:val="auto"/>
                <w:kern w:val="2"/>
                <w:szCs w:val="24"/>
                <w:highlight w:val="none"/>
                <w:lang w:val="en-US"/>
              </w:rPr>
              <w:t>供应商对响应文件中提供的文件材料</w:t>
            </w:r>
            <w:r>
              <w:rPr>
                <w:rFonts w:hint="eastAsia" w:ascii="宋体" w:hAnsi="宋体"/>
                <w:bCs/>
                <w:color w:val="auto"/>
                <w:kern w:val="2"/>
                <w:szCs w:val="24"/>
                <w:highlight w:val="none"/>
              </w:rPr>
              <w:t>真实</w:t>
            </w:r>
            <w:r>
              <w:rPr>
                <w:rFonts w:hint="eastAsia" w:ascii="宋体" w:hAnsi="宋体"/>
                <w:bCs/>
                <w:color w:val="auto"/>
                <w:kern w:val="2"/>
                <w:szCs w:val="24"/>
                <w:highlight w:val="none"/>
                <w:lang w:val="en-US"/>
              </w:rPr>
              <w:t>性负责，无弄虚作假行为。</w:t>
            </w:r>
            <w:r>
              <w:rPr>
                <w:rFonts w:hint="eastAsia" w:ascii="宋体" w:hAnsi="宋体"/>
                <w:bCs/>
                <w:color w:val="auto"/>
                <w:kern w:val="2"/>
                <w:szCs w:val="24"/>
                <w:highlight w:val="none"/>
              </w:rPr>
              <w:t>如</w:t>
            </w:r>
            <w:r>
              <w:rPr>
                <w:rFonts w:hint="eastAsia" w:ascii="宋体" w:hAnsi="宋体"/>
                <w:bCs/>
                <w:color w:val="auto"/>
                <w:kern w:val="2"/>
                <w:szCs w:val="24"/>
                <w:highlight w:val="none"/>
                <w:lang w:val="en-US"/>
              </w:rPr>
              <w:t>提供的材料</w:t>
            </w:r>
            <w:r>
              <w:rPr>
                <w:rFonts w:hint="eastAsia" w:ascii="宋体" w:hAnsi="宋体"/>
                <w:bCs/>
                <w:color w:val="auto"/>
                <w:kern w:val="2"/>
                <w:szCs w:val="24"/>
                <w:highlight w:val="none"/>
              </w:rPr>
              <w:t>与实际不符</w:t>
            </w:r>
            <w:r>
              <w:rPr>
                <w:rFonts w:hint="eastAsia" w:ascii="宋体" w:hAnsi="宋体"/>
                <w:bCs/>
                <w:color w:val="auto"/>
                <w:kern w:val="2"/>
                <w:szCs w:val="24"/>
                <w:highlight w:val="none"/>
                <w:lang w:val="en-US"/>
              </w:rPr>
              <w:t>或提供虚假的相关证件、证书等行为均</w:t>
            </w:r>
            <w:r>
              <w:rPr>
                <w:rFonts w:hint="eastAsia" w:ascii="宋体" w:hAnsi="宋体"/>
                <w:bCs/>
                <w:color w:val="auto"/>
                <w:kern w:val="2"/>
                <w:szCs w:val="24"/>
                <w:highlight w:val="none"/>
              </w:rPr>
              <w:t>视为</w:t>
            </w:r>
            <w:r>
              <w:rPr>
                <w:rFonts w:hint="eastAsia" w:ascii="宋体" w:hAnsi="宋体"/>
                <w:bCs/>
                <w:color w:val="auto"/>
                <w:kern w:val="2"/>
                <w:szCs w:val="24"/>
                <w:highlight w:val="none"/>
                <w:lang w:val="en-US"/>
              </w:rPr>
              <w:t>弄虚作假，报相关监管部门严肃查处</w:t>
            </w:r>
            <w:r>
              <w:rPr>
                <w:rFonts w:hint="eastAsia" w:ascii="宋体" w:hAnsi="宋体"/>
                <w:bCs/>
                <w:color w:val="auto"/>
                <w:kern w:val="2"/>
                <w:szCs w:val="24"/>
                <w:highlight w:val="none"/>
              </w:rPr>
              <w:t>。</w:t>
            </w:r>
          </w:p>
        </w:tc>
      </w:tr>
    </w:tbl>
    <w:p w14:paraId="161598B7">
      <w:pPr>
        <w:rPr>
          <w:rFonts w:ascii="宋体" w:hAnsi="宋体" w:cs="宋体"/>
          <w:color w:val="auto"/>
          <w:szCs w:val="24"/>
        </w:rPr>
      </w:pPr>
    </w:p>
    <w:p w14:paraId="315DB7C0">
      <w:pPr>
        <w:rPr>
          <w:rFonts w:ascii="宋体" w:hAnsi="宋体" w:cs="宋体"/>
          <w:color w:val="auto"/>
          <w:sz w:val="24"/>
          <w:szCs w:val="24"/>
        </w:rPr>
      </w:pPr>
      <w:r>
        <w:rPr>
          <w:rFonts w:hint="eastAsia" w:ascii="宋体" w:hAnsi="宋体" w:cs="宋体"/>
          <w:color w:val="auto"/>
          <w:sz w:val="24"/>
          <w:szCs w:val="24"/>
        </w:rPr>
        <w:br w:type="page"/>
      </w:r>
    </w:p>
    <w:p w14:paraId="29431D8E">
      <w:pPr>
        <w:pStyle w:val="3"/>
        <w:spacing w:before="120" w:beforeLines="50" w:after="120" w:afterLines="50" w:line="520" w:lineRule="exact"/>
        <w:jc w:val="center"/>
        <w:rPr>
          <w:rFonts w:ascii="宋体" w:hAnsi="宋体" w:eastAsia="宋体" w:cs="宋体"/>
          <w:color w:val="auto"/>
          <w:sz w:val="24"/>
          <w:szCs w:val="24"/>
        </w:rPr>
      </w:pPr>
      <w:bookmarkStart w:id="77" w:name="_Toc6374"/>
      <w:r>
        <w:rPr>
          <w:rFonts w:hint="eastAsia" w:ascii="宋体" w:hAnsi="宋体" w:eastAsia="宋体" w:cs="宋体"/>
          <w:color w:val="auto"/>
          <w:sz w:val="24"/>
          <w:szCs w:val="24"/>
        </w:rPr>
        <w:t>（二）供应商资格</w:t>
      </w:r>
      <w:bookmarkEnd w:id="77"/>
    </w:p>
    <w:bookmarkEnd w:id="74"/>
    <w:p w14:paraId="2F630E4E">
      <w:pPr>
        <w:pStyle w:val="32"/>
        <w:spacing w:line="520" w:lineRule="exact"/>
        <w:ind w:firstLine="480" w:firstLineChars="200"/>
        <w:rPr>
          <w:rFonts w:hint="eastAsia" w:eastAsia="宋体"/>
          <w:color w:val="auto"/>
          <w:lang w:eastAsia="zh-CN"/>
        </w:rPr>
      </w:pPr>
      <w:bookmarkStart w:id="78" w:name="_Toc438648662"/>
      <w:bookmarkStart w:id="79" w:name="_Toc363199266"/>
      <w:bookmarkStart w:id="80" w:name="_Toc216158625"/>
      <w:r>
        <w:rPr>
          <w:rFonts w:hint="eastAsia" w:ascii="宋体" w:hAnsi="宋体" w:cs="Arial"/>
          <w:color w:val="auto"/>
          <w:sz w:val="24"/>
          <w:szCs w:val="24"/>
          <w:lang w:val="en-US" w:eastAsia="zh-CN"/>
        </w:rPr>
        <w:t>详见</w:t>
      </w:r>
      <w:r>
        <w:rPr>
          <w:rFonts w:hint="eastAsia"/>
          <w:color w:val="auto"/>
          <w:lang w:val="en-US" w:eastAsia="zh-CN"/>
        </w:rPr>
        <w:t>竞争性磋商</w:t>
      </w:r>
      <w:r>
        <w:rPr>
          <w:rFonts w:hint="eastAsia"/>
          <w:color w:val="auto"/>
        </w:rPr>
        <w:t>公告</w:t>
      </w:r>
      <w:r>
        <w:rPr>
          <w:rFonts w:hint="eastAsia"/>
          <w:color w:val="auto"/>
          <w:lang w:eastAsia="zh-CN"/>
        </w:rPr>
        <w:t>。</w:t>
      </w:r>
    </w:p>
    <w:p w14:paraId="6AE4D9C3">
      <w:pPr>
        <w:pStyle w:val="3"/>
        <w:spacing w:before="120" w:beforeLines="50" w:after="120" w:afterLines="50" w:line="520" w:lineRule="exact"/>
        <w:jc w:val="center"/>
        <w:rPr>
          <w:rFonts w:ascii="宋体" w:hAnsi="宋体" w:eastAsia="宋体" w:cs="宋体"/>
          <w:color w:val="auto"/>
          <w:sz w:val="24"/>
          <w:szCs w:val="24"/>
        </w:rPr>
      </w:pPr>
      <w:bookmarkStart w:id="81" w:name="_Toc948"/>
      <w:r>
        <w:rPr>
          <w:rFonts w:hint="eastAsia" w:ascii="宋体" w:hAnsi="宋体" w:eastAsia="宋体" w:cs="宋体"/>
          <w:color w:val="auto"/>
          <w:sz w:val="24"/>
          <w:szCs w:val="24"/>
        </w:rPr>
        <w:t>（三）供应商必须提交的响应文件内容</w:t>
      </w:r>
      <w:bookmarkEnd w:id="78"/>
      <w:bookmarkEnd w:id="79"/>
      <w:bookmarkEnd w:id="80"/>
      <w:bookmarkEnd w:id="81"/>
    </w:p>
    <w:p w14:paraId="3B1EEDFD">
      <w:pPr>
        <w:tabs>
          <w:tab w:val="left" w:pos="900"/>
        </w:tabs>
        <w:spacing w:line="520" w:lineRule="exact"/>
        <w:ind w:firstLine="480" w:firstLineChars="200"/>
        <w:jc w:val="left"/>
        <w:rPr>
          <w:rFonts w:hint="default" w:ascii="宋体" w:hAnsi="宋体" w:eastAsia="宋体" w:cs="Arial"/>
          <w:color w:val="auto"/>
          <w:sz w:val="24"/>
          <w:szCs w:val="24"/>
          <w:lang w:val="en-US" w:eastAsia="zh-CN"/>
        </w:rPr>
      </w:pPr>
      <w:bookmarkStart w:id="82" w:name="_Toc13156"/>
      <w:r>
        <w:rPr>
          <w:rFonts w:hint="eastAsia" w:ascii="宋体" w:hAnsi="宋体" w:cs="Arial"/>
          <w:color w:val="auto"/>
          <w:sz w:val="24"/>
          <w:szCs w:val="24"/>
          <w:lang w:val="en-US" w:eastAsia="zh-CN"/>
        </w:rPr>
        <w:t>详见响应文件格式。</w:t>
      </w:r>
    </w:p>
    <w:p w14:paraId="573EFD06">
      <w:pPr>
        <w:pStyle w:val="3"/>
        <w:spacing w:before="120" w:beforeLines="50" w:after="120" w:afterLines="50" w:line="52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（四）响应文件的</w:t>
      </w:r>
      <w:bookmarkEnd w:id="82"/>
      <w:r>
        <w:rPr>
          <w:rFonts w:hint="eastAsia" w:ascii="宋体" w:hAnsi="宋体" w:eastAsia="宋体" w:cs="宋体"/>
          <w:color w:val="auto"/>
          <w:sz w:val="24"/>
          <w:szCs w:val="24"/>
          <w:lang w:val="en-US" w:eastAsia="zh-CN"/>
        </w:rPr>
        <w:t>递交及份数要求</w:t>
      </w:r>
    </w:p>
    <w:p w14:paraId="36484DB1">
      <w:pPr>
        <w:pStyle w:val="3"/>
        <w:spacing w:before="0" w:after="0" w:line="520" w:lineRule="exact"/>
        <w:ind w:firstLine="482" w:firstLineChars="200"/>
        <w:rPr>
          <w:rFonts w:hint="default" w:ascii="宋体" w:hAnsi="宋体" w:eastAsia="宋体" w:cs="宋体"/>
          <w:color w:val="auto"/>
          <w:sz w:val="24"/>
          <w:szCs w:val="24"/>
          <w:lang w:val="en-US" w:eastAsia="zh-CN"/>
        </w:rPr>
      </w:pPr>
      <w:bookmarkStart w:id="83" w:name="_Toc21368"/>
      <w:bookmarkStart w:id="84" w:name="_Toc16946"/>
      <w:bookmarkStart w:id="85" w:name="_Toc16381"/>
      <w:r>
        <w:rPr>
          <w:rFonts w:hint="eastAsia" w:ascii="宋体" w:hAnsi="宋体" w:eastAsia="宋体" w:cs="宋体"/>
          <w:color w:val="auto"/>
          <w:sz w:val="24"/>
          <w:szCs w:val="24"/>
        </w:rPr>
        <w:t>1、响应文件的</w:t>
      </w:r>
      <w:bookmarkEnd w:id="83"/>
      <w:bookmarkEnd w:id="84"/>
      <w:bookmarkEnd w:id="85"/>
      <w:r>
        <w:rPr>
          <w:rFonts w:hint="eastAsia" w:ascii="宋体" w:hAnsi="宋体" w:eastAsia="宋体" w:cs="宋体"/>
          <w:color w:val="auto"/>
          <w:sz w:val="24"/>
          <w:szCs w:val="24"/>
          <w:lang w:val="en-US" w:eastAsia="zh-CN"/>
        </w:rPr>
        <w:t>递交及份数要求</w:t>
      </w:r>
    </w:p>
    <w:p w14:paraId="4426B756">
      <w:pPr>
        <w:pStyle w:val="3"/>
        <w:spacing w:before="0" w:after="0" w:line="520" w:lineRule="exact"/>
        <w:ind w:firstLine="480" w:firstLineChars="200"/>
        <w:rPr>
          <w:rFonts w:ascii="宋体" w:hAnsi="宋体" w:eastAsia="宋体" w:cs="宋体"/>
          <w:b w:val="0"/>
          <w:bCs/>
          <w:color w:val="auto"/>
          <w:sz w:val="24"/>
          <w:szCs w:val="24"/>
        </w:rPr>
      </w:pPr>
      <w:r>
        <w:rPr>
          <w:rFonts w:hint="eastAsia" w:ascii="宋体" w:hAnsi="宋体" w:eastAsia="宋体" w:cs="宋体"/>
          <w:b w:val="0"/>
          <w:bCs/>
          <w:color w:val="auto"/>
          <w:sz w:val="24"/>
          <w:szCs w:val="24"/>
        </w:rPr>
        <w:t>现场递交纸质响应文件，逾期未在截止时间前送达指定地点，响应文件不予接收。</w:t>
      </w:r>
    </w:p>
    <w:p w14:paraId="56D812C6">
      <w:pPr>
        <w:pStyle w:val="3"/>
        <w:spacing w:before="0" w:after="0" w:line="520" w:lineRule="exact"/>
        <w:ind w:firstLine="482" w:firstLineChars="200"/>
        <w:rPr>
          <w:rFonts w:ascii="宋体" w:hAnsi="宋体" w:eastAsia="宋体" w:cs="宋体"/>
          <w:color w:val="auto"/>
          <w:sz w:val="24"/>
          <w:szCs w:val="24"/>
        </w:rPr>
      </w:pPr>
      <w:bookmarkStart w:id="86" w:name="_Toc2453"/>
      <w:bookmarkStart w:id="87" w:name="_Toc7230"/>
      <w:bookmarkStart w:id="88" w:name="_Toc27404"/>
      <w:r>
        <w:rPr>
          <w:rFonts w:hint="eastAsia" w:ascii="宋体" w:hAnsi="宋体" w:eastAsia="宋体" w:cs="宋体"/>
          <w:color w:val="auto"/>
          <w:sz w:val="24"/>
          <w:szCs w:val="24"/>
        </w:rPr>
        <w:t>2、</w:t>
      </w:r>
      <w:bookmarkEnd w:id="86"/>
      <w:bookmarkEnd w:id="87"/>
      <w:bookmarkEnd w:id="88"/>
      <w:r>
        <w:rPr>
          <w:rFonts w:hint="eastAsia" w:ascii="宋体" w:hAnsi="宋体" w:eastAsia="宋体" w:cs="宋体"/>
          <w:color w:val="auto"/>
          <w:sz w:val="24"/>
          <w:szCs w:val="24"/>
        </w:rPr>
        <w:t>响应文件份数及要求</w:t>
      </w:r>
    </w:p>
    <w:p w14:paraId="7143CB8A">
      <w:pPr>
        <w:pStyle w:val="3"/>
        <w:spacing w:before="0" w:after="0" w:line="520" w:lineRule="exact"/>
        <w:ind w:firstLine="480" w:firstLineChars="200"/>
        <w:rPr>
          <w:rFonts w:ascii="宋体" w:hAnsi="宋体" w:eastAsia="宋体" w:cs="宋体"/>
          <w:color w:val="auto"/>
          <w:sz w:val="24"/>
          <w:szCs w:val="24"/>
        </w:rPr>
      </w:pPr>
      <w:r>
        <w:rPr>
          <w:rFonts w:hint="eastAsia" w:ascii="宋体" w:hAnsi="宋体" w:eastAsia="宋体" w:cs="宋体"/>
          <w:b w:val="0"/>
          <w:bCs/>
          <w:color w:val="auto"/>
          <w:sz w:val="24"/>
          <w:szCs w:val="24"/>
        </w:rPr>
        <w:t>正本1份、副本2份，电子档1份（电子档仅用于项目备案存档）。</w:t>
      </w:r>
    </w:p>
    <w:bookmarkEnd w:id="75"/>
    <w:bookmarkEnd w:id="76"/>
    <w:p w14:paraId="1E21F59B">
      <w:pPr>
        <w:pStyle w:val="3"/>
        <w:spacing w:before="120" w:beforeLines="50" w:after="120" w:afterLines="50" w:line="500" w:lineRule="exact"/>
        <w:jc w:val="center"/>
        <w:rPr>
          <w:rFonts w:ascii="宋体" w:hAnsi="宋体" w:eastAsia="宋体" w:cs="宋体"/>
          <w:color w:val="auto"/>
          <w:sz w:val="24"/>
          <w:szCs w:val="24"/>
        </w:rPr>
      </w:pPr>
      <w:bookmarkStart w:id="89" w:name="_Toc8466"/>
      <w:bookmarkStart w:id="90" w:name="_Toc15950"/>
      <w:r>
        <w:rPr>
          <w:rFonts w:hint="eastAsia" w:ascii="宋体" w:hAnsi="宋体" w:eastAsia="宋体" w:cs="宋体"/>
          <w:color w:val="auto"/>
          <w:sz w:val="24"/>
          <w:szCs w:val="24"/>
        </w:rPr>
        <w:t>（五）磋商程序</w:t>
      </w:r>
      <w:bookmarkEnd w:id="89"/>
      <w:bookmarkEnd w:id="90"/>
    </w:p>
    <w:p w14:paraId="36A8F7C3">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1、磋商人员是按规定组成的三人或三人以上的磋商小组（本项目为3人）。</w:t>
      </w:r>
    </w:p>
    <w:p w14:paraId="2C6DB943">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2、在掌握了供应商的基本情况后，磋商小组与供应商分别进行磋商。</w:t>
      </w:r>
    </w:p>
    <w:p w14:paraId="2CA41E53">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3、磋商是分别单独进行的。供应商不得与其他参与磋商的供应商相互串通；磋商小组也不得将与某一供应商的磋商情况向其他供应商及其关系人透露。</w:t>
      </w:r>
    </w:p>
    <w:p w14:paraId="0EC9846E">
      <w:pPr>
        <w:tabs>
          <w:tab w:val="left" w:pos="900"/>
        </w:tabs>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4、磋商采用一轮磋商、两轮报价的方式进行。但最终采取多少轮磋商，由磋商小组视情况而定。</w:t>
      </w:r>
    </w:p>
    <w:p w14:paraId="201B5BF6">
      <w:pPr>
        <w:pStyle w:val="3"/>
        <w:spacing w:before="0" w:after="0" w:line="520" w:lineRule="exact"/>
        <w:ind w:firstLine="480" w:firstLineChars="200"/>
        <w:jc w:val="both"/>
        <w:rPr>
          <w:rFonts w:ascii="宋体" w:hAnsi="宋体" w:eastAsia="宋体" w:cs="宋体"/>
          <w:b w:val="0"/>
          <w:bCs/>
          <w:color w:val="auto"/>
          <w:sz w:val="24"/>
          <w:szCs w:val="24"/>
        </w:rPr>
      </w:pPr>
      <w:bookmarkStart w:id="91" w:name="_Toc12679"/>
      <w:bookmarkStart w:id="92" w:name="_Toc30642"/>
      <w:bookmarkStart w:id="93" w:name="_Toc8817"/>
      <w:bookmarkStart w:id="94" w:name="_Toc6912"/>
      <w:r>
        <w:rPr>
          <w:rFonts w:hint="eastAsia" w:ascii="宋体" w:hAnsi="宋体" w:eastAsia="宋体" w:cs="宋体"/>
          <w:b w:val="0"/>
          <w:bCs/>
          <w:color w:val="auto"/>
          <w:sz w:val="24"/>
          <w:szCs w:val="24"/>
        </w:rPr>
        <w:t>5、磋商结束后，磋商小组将要求所有符合条件的供应商在规定的时间内进行最后的报价。供应商应在磋商小组发出二轮报价指令后</w:t>
      </w:r>
      <w:r>
        <w:rPr>
          <w:rFonts w:hint="eastAsia" w:ascii="宋体" w:hAnsi="宋体" w:eastAsia="宋体" w:cs="宋体"/>
          <w:b w:val="0"/>
          <w:bCs/>
          <w:color w:val="auto"/>
          <w:sz w:val="24"/>
          <w:szCs w:val="24"/>
          <w:lang w:val="en-US" w:eastAsia="zh-CN"/>
        </w:rPr>
        <w:t>15</w:t>
      </w:r>
      <w:r>
        <w:rPr>
          <w:rFonts w:hint="eastAsia" w:ascii="宋体" w:hAnsi="宋体" w:eastAsia="宋体" w:cs="宋体"/>
          <w:b w:val="0"/>
          <w:bCs/>
          <w:color w:val="auto"/>
          <w:sz w:val="24"/>
          <w:szCs w:val="24"/>
        </w:rPr>
        <w:t>分钟内通过</w:t>
      </w:r>
      <w:r>
        <w:rPr>
          <w:rFonts w:hint="eastAsia" w:ascii="宋体" w:hAnsi="宋体" w:eastAsia="宋体" w:cs="宋体"/>
          <w:b w:val="0"/>
          <w:bCs/>
          <w:color w:val="auto"/>
          <w:sz w:val="24"/>
          <w:szCs w:val="24"/>
          <w:lang w:val="en-US" w:eastAsia="zh-CN"/>
        </w:rPr>
        <w:t>书面形式</w:t>
      </w:r>
      <w:r>
        <w:rPr>
          <w:rFonts w:hint="eastAsia" w:ascii="宋体" w:hAnsi="宋体" w:eastAsia="宋体" w:cs="宋体"/>
          <w:b w:val="0"/>
          <w:bCs/>
          <w:color w:val="auto"/>
          <w:sz w:val="24"/>
          <w:szCs w:val="24"/>
        </w:rPr>
        <w:t>完成报价。</w:t>
      </w:r>
      <w:bookmarkEnd w:id="91"/>
      <w:bookmarkEnd w:id="92"/>
      <w:bookmarkEnd w:id="93"/>
      <w:bookmarkEnd w:id="94"/>
    </w:p>
    <w:p w14:paraId="76AC42B3">
      <w:pPr>
        <w:tabs>
          <w:tab w:val="left" w:pos="900"/>
        </w:tabs>
        <w:spacing w:line="520" w:lineRule="exact"/>
        <w:ind w:firstLine="480" w:firstLineChars="200"/>
        <w:jc w:val="left"/>
        <w:rPr>
          <w:rFonts w:ascii="宋体" w:hAnsi="宋体" w:cs="宋体"/>
          <w:b/>
          <w:bCs/>
          <w:color w:val="auto"/>
          <w:sz w:val="24"/>
          <w:szCs w:val="24"/>
        </w:rPr>
      </w:pPr>
      <w:r>
        <w:rPr>
          <w:rFonts w:hint="eastAsia" w:ascii="宋体" w:hAnsi="宋体" w:cs="宋体"/>
          <w:color w:val="auto"/>
          <w:sz w:val="24"/>
          <w:szCs w:val="24"/>
        </w:rPr>
        <w:t>6、供应商必须在规定的时间内将自己在磋商中作出的澄清、变动以及最终的报价，经供应商法定代表人或授权委托人</w:t>
      </w:r>
      <w:r>
        <w:rPr>
          <w:rFonts w:hint="eastAsia" w:ascii="宋体" w:hAnsi="宋体" w:cs="宋体"/>
          <w:color w:val="auto"/>
          <w:sz w:val="24"/>
          <w:szCs w:val="24"/>
          <w:lang w:val="en-US" w:eastAsia="zh-CN"/>
        </w:rPr>
        <w:t>签字</w:t>
      </w:r>
      <w:r>
        <w:rPr>
          <w:rFonts w:hint="eastAsia" w:ascii="宋体" w:hAnsi="宋体" w:cs="宋体"/>
          <w:color w:val="auto"/>
          <w:sz w:val="24"/>
          <w:szCs w:val="24"/>
        </w:rPr>
        <w:t>后，以书面形式</w:t>
      </w:r>
      <w:r>
        <w:rPr>
          <w:rFonts w:hint="eastAsia" w:ascii="宋体" w:hAnsi="宋体" w:cs="宋体"/>
          <w:color w:val="auto"/>
          <w:sz w:val="24"/>
          <w:szCs w:val="24"/>
          <w:lang w:val="en-US" w:eastAsia="zh-CN"/>
        </w:rPr>
        <w:t>递交</w:t>
      </w:r>
      <w:r>
        <w:rPr>
          <w:rFonts w:hint="eastAsia" w:ascii="宋体" w:hAnsi="宋体" w:cs="宋体"/>
          <w:color w:val="auto"/>
          <w:sz w:val="24"/>
          <w:szCs w:val="24"/>
        </w:rPr>
        <w:t>给磋商小组。</w:t>
      </w:r>
    </w:p>
    <w:p w14:paraId="3CECFC2E">
      <w:pPr>
        <w:pStyle w:val="3"/>
        <w:spacing w:before="120" w:beforeLines="50" w:after="120" w:afterLines="50" w:line="520" w:lineRule="exact"/>
        <w:jc w:val="center"/>
        <w:rPr>
          <w:rFonts w:ascii="宋体" w:hAnsi="宋体" w:eastAsia="宋体" w:cs="宋体"/>
          <w:color w:val="auto"/>
          <w:sz w:val="24"/>
          <w:szCs w:val="24"/>
        </w:rPr>
      </w:pPr>
      <w:bookmarkStart w:id="95" w:name="_Toc7501"/>
      <w:bookmarkStart w:id="96" w:name="_Toc25398"/>
      <w:r>
        <w:rPr>
          <w:rFonts w:hint="eastAsia" w:ascii="宋体" w:hAnsi="宋体" w:eastAsia="宋体" w:cs="宋体"/>
          <w:color w:val="auto"/>
          <w:sz w:val="24"/>
          <w:szCs w:val="24"/>
        </w:rPr>
        <w:t>（六）评审及异常情况处理</w:t>
      </w:r>
      <w:bookmarkEnd w:id="95"/>
      <w:bookmarkEnd w:id="96"/>
    </w:p>
    <w:p w14:paraId="4173D19A">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1、磋商小组将遵循公平、公正的原则，对供应商最终提交的确认价进行综合评审，根据得分由高到低顺序推荐不少于3名成交候选供应商。</w:t>
      </w:r>
    </w:p>
    <w:p w14:paraId="4F3F696D">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2、磋商时出现以下情况之一的，将予以废标：</w:t>
      </w:r>
    </w:p>
    <w:p w14:paraId="1C9E7DC1">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（1）符合专业条件的供应商或者对采购文件作实质性响应的供应商不足三家的；</w:t>
      </w:r>
    </w:p>
    <w:p w14:paraId="3F9633D3">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（2）供应商的报价均超过了采购预算，经过多轮磋商仍不能降到预算内、且采购人不能支付的；</w:t>
      </w:r>
    </w:p>
    <w:p w14:paraId="4E85B502">
      <w:pPr>
        <w:spacing w:line="52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（3）经过磋商，供应商所提供的服务仍无法满足磋商文件实质性要求、影响工作的；</w:t>
      </w:r>
      <w:r>
        <w:rPr>
          <w:rFonts w:hint="eastAsia" w:ascii="宋体" w:hAnsi="宋体" w:cs="宋体"/>
          <w:color w:val="auto"/>
          <w:sz w:val="24"/>
          <w:szCs w:val="24"/>
        </w:rPr>
        <w:br w:type="textWrapping"/>
      </w:r>
      <w:r>
        <w:rPr>
          <w:rFonts w:hint="eastAsia" w:ascii="宋体" w:hAnsi="宋体" w:cs="宋体"/>
          <w:color w:val="auto"/>
          <w:sz w:val="24"/>
          <w:szCs w:val="24"/>
          <w:lang w:val="en-US" w:eastAsia="zh-CN"/>
        </w:rPr>
        <w:t xml:space="preserve">    </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4）响应文件未按采购文件要求签署、盖章的</w:t>
      </w:r>
    </w:p>
    <w:p w14:paraId="662BF154">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5</w:t>
      </w:r>
      <w:r>
        <w:rPr>
          <w:rFonts w:hint="eastAsia" w:ascii="宋体" w:hAnsi="宋体" w:cs="宋体"/>
          <w:color w:val="auto"/>
          <w:sz w:val="24"/>
          <w:szCs w:val="24"/>
        </w:rPr>
        <w:t>）出现影响采购公正的违法、违规行为的；</w:t>
      </w:r>
    </w:p>
    <w:p w14:paraId="6E7BF5B5">
      <w:pPr>
        <w:spacing w:line="520" w:lineRule="exact"/>
        <w:ind w:firstLine="480" w:firstLineChars="200"/>
        <w:rPr>
          <w:rFonts w:ascii="宋体" w:hAnsi="宋体" w:cs="宋体"/>
          <w:color w:val="auto"/>
          <w:sz w:val="24"/>
          <w:szCs w:val="24"/>
        </w:rPr>
      </w:pPr>
      <w:r>
        <w:rPr>
          <w:rFonts w:hint="eastAsia" w:ascii="宋体" w:hAnsi="宋体" w:cs="宋体"/>
          <w:color w:val="auto"/>
          <w:sz w:val="24"/>
          <w:szCs w:val="24"/>
        </w:rPr>
        <w:t>（</w:t>
      </w:r>
      <w:r>
        <w:rPr>
          <w:rFonts w:hint="eastAsia" w:ascii="宋体" w:hAnsi="宋体" w:cs="宋体"/>
          <w:color w:val="auto"/>
          <w:sz w:val="24"/>
          <w:szCs w:val="24"/>
          <w:lang w:val="en-US" w:eastAsia="zh-CN"/>
        </w:rPr>
        <w:t>6</w:t>
      </w:r>
      <w:r>
        <w:rPr>
          <w:rFonts w:hint="eastAsia" w:ascii="宋体" w:hAnsi="宋体" w:cs="宋体"/>
          <w:color w:val="auto"/>
          <w:sz w:val="24"/>
          <w:szCs w:val="24"/>
        </w:rPr>
        <w:t>）因重大变故，采购任务取消的。</w:t>
      </w:r>
    </w:p>
    <w:p w14:paraId="24FB5903">
      <w:pPr>
        <w:spacing w:line="52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3、重新组织磋商，采购</w:t>
      </w:r>
      <w:r>
        <w:rPr>
          <w:rFonts w:hint="eastAsia" w:ascii="宋体" w:hAnsi="宋体" w:cs="宋体"/>
          <w:color w:val="auto"/>
          <w:sz w:val="24"/>
          <w:szCs w:val="24"/>
          <w:lang w:val="en-US" w:eastAsia="zh-CN"/>
        </w:rPr>
        <w:t>人</w:t>
      </w:r>
      <w:r>
        <w:rPr>
          <w:rFonts w:hint="eastAsia" w:ascii="宋体" w:hAnsi="宋体" w:cs="宋体"/>
          <w:color w:val="auto"/>
          <w:sz w:val="24"/>
          <w:szCs w:val="24"/>
        </w:rPr>
        <w:t>将通过</w:t>
      </w:r>
      <w:r>
        <w:rPr>
          <w:rFonts w:hint="eastAsia" w:ascii="宋体" w:hAnsi="宋体" w:cs="宋体"/>
          <w:color w:val="auto"/>
          <w:sz w:val="24"/>
          <w:szCs w:val="24"/>
          <w:lang w:val="en-US" w:eastAsia="zh-CN"/>
        </w:rPr>
        <w:t>原公告平台</w:t>
      </w:r>
      <w:r>
        <w:rPr>
          <w:rFonts w:hint="eastAsia" w:ascii="宋体" w:hAnsi="宋体" w:cs="宋体"/>
          <w:color w:val="auto"/>
          <w:sz w:val="24"/>
          <w:szCs w:val="24"/>
        </w:rPr>
        <w:t>进行公告。</w:t>
      </w:r>
    </w:p>
    <w:p w14:paraId="0354ACF7">
      <w:pPr>
        <w:pStyle w:val="3"/>
        <w:spacing w:before="120" w:beforeLines="50" w:after="120" w:afterLines="50" w:line="520" w:lineRule="exact"/>
        <w:jc w:val="center"/>
        <w:rPr>
          <w:rFonts w:ascii="宋体" w:hAnsi="宋体" w:eastAsia="宋体" w:cs="宋体"/>
          <w:color w:val="auto"/>
          <w:sz w:val="24"/>
          <w:szCs w:val="24"/>
        </w:rPr>
      </w:pPr>
      <w:bookmarkStart w:id="97" w:name="_Toc13104"/>
      <w:r>
        <w:rPr>
          <w:rFonts w:hint="eastAsia" w:ascii="宋体" w:hAnsi="宋体" w:eastAsia="宋体" w:cs="宋体"/>
          <w:color w:val="auto"/>
          <w:sz w:val="24"/>
          <w:szCs w:val="24"/>
        </w:rPr>
        <w:t>（七）报价响应及答疑</w:t>
      </w:r>
      <w:bookmarkEnd w:id="97"/>
    </w:p>
    <w:p w14:paraId="178C7DC3">
      <w:pPr>
        <w:spacing w:line="520" w:lineRule="exact"/>
        <w:ind w:firstLine="480" w:firstLineChars="200"/>
        <w:rPr>
          <w:rFonts w:ascii="宋体" w:hAnsi="宋体"/>
          <w:color w:val="auto"/>
          <w:sz w:val="24"/>
          <w:szCs w:val="24"/>
        </w:rPr>
      </w:pPr>
      <w:r>
        <w:rPr>
          <w:rFonts w:hint="eastAsia" w:ascii="宋体" w:hAnsi="宋体"/>
          <w:color w:val="auto"/>
          <w:sz w:val="24"/>
          <w:szCs w:val="24"/>
        </w:rPr>
        <w:t>1、响应报价应含有所投</w:t>
      </w:r>
      <w:r>
        <w:rPr>
          <w:rFonts w:hint="eastAsia" w:ascii="宋体" w:hAnsi="宋体"/>
          <w:color w:val="auto"/>
          <w:sz w:val="24"/>
          <w:szCs w:val="24"/>
          <w:lang w:val="en-US" w:eastAsia="zh-CN"/>
        </w:rPr>
        <w:t>服务及</w:t>
      </w:r>
      <w:r>
        <w:rPr>
          <w:rFonts w:hint="eastAsia" w:ascii="宋体" w:hAnsi="宋体"/>
          <w:color w:val="auto"/>
          <w:sz w:val="24"/>
          <w:szCs w:val="24"/>
        </w:rPr>
        <w:t>货物的税费（如关税、进口货物及其所用原材料、各种国内、外税费等）及包装、运至最终目的地的运输、保险、现场落地、安装调试、培训和交付后规定免费维保期内维保等环节所发生的</w:t>
      </w:r>
      <w:r>
        <w:rPr>
          <w:rFonts w:hint="eastAsia" w:ascii="宋体" w:hAnsi="宋体"/>
          <w:color w:val="auto"/>
          <w:sz w:val="24"/>
          <w:szCs w:val="24"/>
          <w:lang w:eastAsia="zh-CN"/>
        </w:rPr>
        <w:t>应有</w:t>
      </w:r>
      <w:r>
        <w:rPr>
          <w:rFonts w:hint="eastAsia" w:ascii="宋体" w:hAnsi="宋体"/>
          <w:color w:val="auto"/>
          <w:sz w:val="24"/>
          <w:szCs w:val="24"/>
        </w:rPr>
        <w:t>费用。响应报价为供应商在响应文件中提出的各项支付金额的总和。</w:t>
      </w:r>
    </w:p>
    <w:p w14:paraId="55F68217">
      <w:pPr>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、供应商应自行对</w:t>
      </w:r>
      <w:r>
        <w:rPr>
          <w:rFonts w:hint="eastAsia" w:ascii="宋体" w:hAnsi="宋体"/>
          <w:color w:val="auto"/>
          <w:sz w:val="24"/>
          <w:szCs w:val="24"/>
          <w:lang w:val="en-US" w:eastAsia="zh-CN"/>
        </w:rPr>
        <w:t>服务、</w:t>
      </w:r>
      <w:r>
        <w:rPr>
          <w:rFonts w:hint="eastAsia" w:ascii="宋体" w:hAnsi="宋体"/>
          <w:color w:val="auto"/>
          <w:sz w:val="24"/>
          <w:szCs w:val="24"/>
        </w:rPr>
        <w:t>供货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3787FCB7">
      <w:pPr>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3</w:t>
      </w:r>
      <w:r>
        <w:rPr>
          <w:rFonts w:hint="eastAsia" w:ascii="宋体" w:hAnsi="宋体"/>
          <w:color w:val="auto"/>
          <w:sz w:val="24"/>
          <w:szCs w:val="24"/>
        </w:rPr>
        <w:t>、供应商若对采购文件有关内容存在理解障碍，或认为采购文件表述有模糊不清之处，可通过电话向采购人（采购代理机构）提出，采购人（采购代理机构）将及时通过电话回复。该渠道仅接受关于项目的一般性疑问（非质疑），供应商提问时应当隐藏自身信息，直接提出针对项目的相关疑问即可。</w:t>
      </w:r>
    </w:p>
    <w:p w14:paraId="00F57DBC">
      <w:pPr>
        <w:spacing w:line="520" w:lineRule="exact"/>
        <w:ind w:firstLine="480" w:firstLineChars="200"/>
        <w:rPr>
          <w:rFonts w:ascii="宋体" w:hAnsi="宋体" w:cs="宋体"/>
          <w:color w:val="auto"/>
          <w:sz w:val="24"/>
          <w:szCs w:val="24"/>
        </w:rPr>
      </w:pPr>
      <w:r>
        <w:rPr>
          <w:rFonts w:hint="eastAsia" w:ascii="宋体" w:hAnsi="宋体"/>
          <w:color w:val="auto"/>
          <w:sz w:val="24"/>
          <w:szCs w:val="24"/>
          <w:lang w:val="en-US" w:eastAsia="zh-CN"/>
        </w:rPr>
        <w:t>4</w:t>
      </w:r>
      <w:r>
        <w:rPr>
          <w:rFonts w:hint="eastAsia" w:ascii="宋体" w:hAnsi="宋体"/>
          <w:color w:val="auto"/>
          <w:sz w:val="24"/>
          <w:szCs w:val="24"/>
        </w:rPr>
        <w:t>、供应商若对采购文件有关内容存在质疑，可在法定质疑时限内通过书面形式在工作时间向采购人、采购代理机构提出质疑。质疑文件不可匿名，须以书面形式加盖质疑人公章后递交给采购人、采购代理机构。</w:t>
      </w:r>
    </w:p>
    <w:p w14:paraId="07031DE0">
      <w:pPr>
        <w:pStyle w:val="3"/>
        <w:spacing w:before="120" w:beforeLines="50" w:after="120" w:afterLines="50" w:line="520" w:lineRule="exact"/>
        <w:jc w:val="center"/>
        <w:rPr>
          <w:rFonts w:ascii="宋体" w:hAnsi="宋体" w:eastAsia="宋体" w:cs="宋体"/>
          <w:color w:val="auto"/>
          <w:sz w:val="24"/>
          <w:szCs w:val="24"/>
        </w:rPr>
      </w:pPr>
      <w:bookmarkStart w:id="98" w:name="_Toc10655"/>
      <w:r>
        <w:rPr>
          <w:rFonts w:hint="eastAsia" w:ascii="宋体" w:hAnsi="宋体" w:eastAsia="宋体" w:cs="宋体"/>
          <w:color w:val="auto"/>
          <w:sz w:val="24"/>
          <w:szCs w:val="24"/>
        </w:rPr>
        <w:t>（八）合同的签订</w:t>
      </w:r>
      <w:bookmarkEnd w:id="98"/>
    </w:p>
    <w:p w14:paraId="411FB866">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255F3F54">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2</w:t>
      </w:r>
      <w:r>
        <w:rPr>
          <w:rFonts w:hint="eastAsia" w:ascii="宋体" w:hAnsi="宋体" w:cs="Arial"/>
          <w:color w:val="auto"/>
          <w:sz w:val="24"/>
          <w:szCs w:val="24"/>
        </w:rPr>
        <w:t>、</w:t>
      </w:r>
      <w:r>
        <w:rPr>
          <w:rFonts w:ascii="宋体" w:hAnsi="宋体" w:cs="Arial"/>
          <w:color w:val="auto"/>
          <w:sz w:val="24"/>
          <w:szCs w:val="24"/>
        </w:rPr>
        <w:t>成交供应商因不可抗力或者自身原因不能在规定的时间内与采购人签订采购</w:t>
      </w:r>
      <w:r>
        <w:rPr>
          <w:rFonts w:hint="eastAsia" w:ascii="宋体" w:hAnsi="宋体" w:cs="Arial"/>
          <w:color w:val="auto"/>
          <w:sz w:val="24"/>
          <w:szCs w:val="24"/>
        </w:rPr>
        <w:t>合同，采购人可以与排在成交供应商后第一位的候选供应商签订采购合同，以此类推或重新组织采购。</w:t>
      </w:r>
    </w:p>
    <w:p w14:paraId="0F423DF2">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lang w:val="en-US" w:eastAsia="zh-CN"/>
        </w:rPr>
        <w:t>3</w:t>
      </w:r>
      <w:r>
        <w:rPr>
          <w:rFonts w:hint="eastAsia" w:ascii="宋体" w:hAnsi="宋体" w:cs="Arial"/>
          <w:color w:val="auto"/>
          <w:sz w:val="24"/>
          <w:szCs w:val="24"/>
        </w:rPr>
        <w:t>、成交供应商无正当理由不与采购人订立合同的处罚依据：</w:t>
      </w:r>
    </w:p>
    <w:p w14:paraId="46AC591F">
      <w:pPr>
        <w:pageBreakBefore w:val="0"/>
        <w:kinsoku/>
        <w:wordWrap/>
        <w:overflowPunct/>
        <w:topLinePunct w:val="0"/>
        <w:autoSpaceDE/>
        <w:autoSpaceDN/>
        <w:bidi w:val="0"/>
        <w:snapToGrid/>
        <w:spacing w:line="520" w:lineRule="exact"/>
        <w:ind w:firstLine="480" w:firstLineChars="200"/>
        <w:jc w:val="left"/>
        <w:rPr>
          <w:rFonts w:ascii="宋体" w:hAnsi="宋体" w:cs="Arial"/>
          <w:color w:val="auto"/>
          <w:sz w:val="24"/>
          <w:szCs w:val="24"/>
        </w:rPr>
      </w:pPr>
      <w:r>
        <w:rPr>
          <w:rFonts w:hint="eastAsia" w:ascii="宋体" w:hAnsi="宋体" w:cs="Arial"/>
          <w:color w:val="auto"/>
          <w:sz w:val="24"/>
          <w:szCs w:val="24"/>
        </w:rPr>
        <w:t>（1）《中华人民共和国政府采购法实施条例》</w:t>
      </w:r>
    </w:p>
    <w:p w14:paraId="52B40A5A">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第七十二条 供应商有下列情形之一的，依照政府采购法第七十七条第一款的规定追究法律责任：……</w:t>
      </w:r>
    </w:p>
    <w:p w14:paraId="04A5C132">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（二）中标或者成交后无正当理由拒不与采购人签订政府采购合同；……</w:t>
      </w:r>
    </w:p>
    <w:p w14:paraId="68AA92A9">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（2）《中华人民共和国政府采购法》</w:t>
      </w:r>
    </w:p>
    <w:p w14:paraId="34793D94">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967CF1F">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（3）《政府采购非招标采购方式管理办法》（财政部令第74号）</w:t>
      </w:r>
    </w:p>
    <w:p w14:paraId="2CFE08E0">
      <w:pPr>
        <w:pStyle w:val="32"/>
        <w:pageBreakBefore w:val="0"/>
        <w:kinsoku/>
        <w:wordWrap/>
        <w:overflowPunct/>
        <w:topLinePunct w:val="0"/>
        <w:autoSpaceDE/>
        <w:autoSpaceDN/>
        <w:bidi w:val="0"/>
        <w:snapToGrid/>
        <w:spacing w:after="0" w:line="520" w:lineRule="exact"/>
        <w:ind w:firstLine="480" w:firstLineChars="200"/>
        <w:rPr>
          <w:color w:val="auto"/>
        </w:rPr>
      </w:pPr>
      <w:r>
        <w:rPr>
          <w:rFonts w:hint="eastAsia"/>
          <w:color w:val="auto"/>
        </w:rPr>
        <w:t>第五十四条 成交供应商有下列情形之一的，责令限期整改，情节严重的，列入不良行为记录名单，在1至3年内禁止参加政府采购活动，并予以通报：……</w:t>
      </w:r>
    </w:p>
    <w:p w14:paraId="73C65472">
      <w:pPr>
        <w:pStyle w:val="32"/>
        <w:pageBreakBefore w:val="0"/>
        <w:kinsoku/>
        <w:wordWrap/>
        <w:overflowPunct/>
        <w:topLinePunct w:val="0"/>
        <w:autoSpaceDE/>
        <w:autoSpaceDN/>
        <w:bidi w:val="0"/>
        <w:snapToGrid/>
        <w:spacing w:after="0" w:line="520" w:lineRule="exact"/>
        <w:ind w:firstLine="480" w:firstLineChars="200"/>
        <w:rPr>
          <w:rFonts w:ascii="宋体" w:hAnsi="宋体" w:cs="宋体"/>
          <w:color w:val="auto"/>
          <w:szCs w:val="24"/>
        </w:rPr>
      </w:pPr>
      <w:r>
        <w:rPr>
          <w:rFonts w:hint="eastAsia"/>
          <w:color w:val="auto"/>
        </w:rPr>
        <w:t>（二）成交后无正当理由不与采购人签订合同的；……</w:t>
      </w:r>
    </w:p>
    <w:p w14:paraId="3F37B38E">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rPr>
      </w:pPr>
      <w:bookmarkStart w:id="99" w:name="_Toc4845"/>
      <w:r>
        <w:rPr>
          <w:rFonts w:hint="eastAsia" w:ascii="宋体" w:hAnsi="宋体" w:eastAsia="宋体" w:cs="宋体"/>
          <w:color w:val="auto"/>
          <w:sz w:val="24"/>
          <w:szCs w:val="24"/>
        </w:rPr>
        <w:t>（九）澄清及变更</w:t>
      </w:r>
      <w:bookmarkEnd w:id="99"/>
    </w:p>
    <w:p w14:paraId="3313BB3A">
      <w:pPr>
        <w:pageBreakBefore w:val="0"/>
        <w:kinsoku/>
        <w:wordWrap/>
        <w:overflowPunct/>
        <w:topLinePunct w:val="0"/>
        <w:autoSpaceDE/>
        <w:autoSpaceDN/>
        <w:bidi w:val="0"/>
        <w:snapToGrid/>
        <w:spacing w:line="520" w:lineRule="exact"/>
        <w:ind w:firstLine="480" w:firstLineChars="200"/>
        <w:rPr>
          <w:color w:val="auto"/>
        </w:rPr>
      </w:pPr>
      <w:r>
        <w:rPr>
          <w:rFonts w:hint="eastAsia" w:ascii="宋体" w:hAnsi="宋体"/>
          <w:color w:val="auto"/>
          <w:sz w:val="24"/>
          <w:szCs w:val="24"/>
          <w:lang w:val="en-US" w:eastAsia="zh-CN"/>
        </w:rPr>
        <w:t>采购</w:t>
      </w:r>
      <w:r>
        <w:rPr>
          <w:rFonts w:hint="eastAsia" w:ascii="宋体" w:hAnsi="宋体"/>
          <w:color w:val="auto"/>
          <w:sz w:val="24"/>
          <w:szCs w:val="24"/>
        </w:rPr>
        <w:t>文件如有澄清及变更，将以网上公告形式发布，请供应商及时关注。</w:t>
      </w:r>
    </w:p>
    <w:p w14:paraId="38BDDDEC">
      <w:pPr>
        <w:pStyle w:val="3"/>
        <w:pageBreakBefore w:val="0"/>
        <w:kinsoku/>
        <w:wordWrap/>
        <w:overflowPunct/>
        <w:topLinePunct w:val="0"/>
        <w:autoSpaceDE/>
        <w:autoSpaceDN/>
        <w:bidi w:val="0"/>
        <w:snapToGrid/>
        <w:spacing w:before="120" w:beforeLines="50" w:after="120" w:afterLines="50" w:line="520" w:lineRule="exact"/>
        <w:jc w:val="center"/>
        <w:rPr>
          <w:rFonts w:hint="eastAsia" w:ascii="宋体" w:hAnsi="宋体" w:eastAsia="宋体" w:cs="宋体"/>
          <w:color w:val="auto"/>
          <w:sz w:val="24"/>
          <w:szCs w:val="24"/>
          <w:lang w:eastAsia="zh-CN"/>
        </w:rPr>
      </w:pPr>
      <w:bookmarkStart w:id="100" w:name="_Toc12832"/>
      <w:r>
        <w:rPr>
          <w:rFonts w:hint="eastAsia" w:ascii="宋体" w:hAnsi="宋体" w:eastAsia="宋体" w:cs="宋体"/>
          <w:color w:val="auto"/>
          <w:sz w:val="24"/>
          <w:szCs w:val="24"/>
        </w:rPr>
        <w:t>（十）验收与</w:t>
      </w:r>
      <w:r>
        <w:rPr>
          <w:rFonts w:hint="eastAsia" w:ascii="宋体" w:hAnsi="宋体" w:eastAsia="宋体" w:cs="宋体"/>
          <w:color w:val="auto"/>
          <w:sz w:val="24"/>
          <w:szCs w:val="24"/>
          <w:lang w:eastAsia="zh-CN"/>
        </w:rPr>
        <w:t>支付</w:t>
      </w:r>
      <w:bookmarkEnd w:id="100"/>
    </w:p>
    <w:p w14:paraId="4DD42013">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1</w:t>
      </w:r>
      <w:r>
        <w:rPr>
          <w:rFonts w:hint="eastAsia" w:ascii="宋体" w:hAnsi="宋体"/>
          <w:color w:val="auto"/>
          <w:sz w:val="24"/>
          <w:szCs w:val="24"/>
        </w:rPr>
        <w:t>、采购人验收时，应成立三人以上（由合同双方、资产管理人、技术人员、纪检等相关人员组成）验收小组，明确责任，严格依照采购文件、成交通知书、采购合同及相关验收规范进行核对、验收，形成验收结论，并出具书面验收报告。</w:t>
      </w:r>
    </w:p>
    <w:p w14:paraId="5A34F67F">
      <w:pPr>
        <w:pageBreakBefore w:val="0"/>
        <w:kinsoku/>
        <w:wordWrap/>
        <w:overflowPunct/>
        <w:topLinePunct w:val="0"/>
        <w:autoSpaceDE/>
        <w:autoSpaceDN/>
        <w:bidi w:val="0"/>
        <w:snapToGrid/>
        <w:spacing w:line="520" w:lineRule="exact"/>
        <w:ind w:firstLine="480" w:firstLineChars="200"/>
        <w:rPr>
          <w:rFonts w:ascii="宋体" w:hAnsi="宋体"/>
          <w:color w:val="auto"/>
          <w:sz w:val="24"/>
          <w:szCs w:val="24"/>
        </w:rPr>
      </w:pPr>
      <w:r>
        <w:rPr>
          <w:rFonts w:hint="eastAsia" w:ascii="宋体" w:hAnsi="宋体"/>
          <w:color w:val="auto"/>
          <w:sz w:val="24"/>
          <w:szCs w:val="24"/>
          <w:lang w:val="en-US" w:eastAsia="zh-CN"/>
        </w:rPr>
        <w:t>2</w:t>
      </w:r>
      <w:r>
        <w:rPr>
          <w:rFonts w:hint="eastAsia" w:ascii="宋体" w:hAnsi="宋体"/>
          <w:color w:val="auto"/>
          <w:sz w:val="24"/>
          <w:szCs w:val="24"/>
        </w:rPr>
        <w:t>、涉及安全、消防、环保等其他需要由质检或行业主管部门进行验收的项目，必须邀请相关部门或相关专家参与验收。</w:t>
      </w:r>
    </w:p>
    <w:p w14:paraId="6AFCA70C">
      <w:pPr>
        <w:pStyle w:val="3"/>
        <w:pageBreakBefore w:val="0"/>
        <w:kinsoku/>
        <w:wordWrap/>
        <w:overflowPunct/>
        <w:topLinePunct w:val="0"/>
        <w:autoSpaceDE/>
        <w:autoSpaceDN/>
        <w:bidi w:val="0"/>
        <w:snapToGrid/>
        <w:spacing w:before="120" w:beforeLines="50" w:after="120" w:afterLines="50" w:line="520" w:lineRule="exact"/>
        <w:jc w:val="center"/>
        <w:rPr>
          <w:rFonts w:ascii="宋体" w:hAnsi="宋体" w:eastAsia="宋体" w:cs="宋体"/>
          <w:color w:val="auto"/>
          <w:sz w:val="24"/>
          <w:szCs w:val="24"/>
        </w:rPr>
      </w:pPr>
      <w:bookmarkStart w:id="101" w:name="_Toc16479"/>
      <w:r>
        <w:rPr>
          <w:rFonts w:hint="eastAsia" w:ascii="宋体" w:hAnsi="宋体" w:eastAsia="宋体" w:cs="宋体"/>
          <w:color w:val="auto"/>
          <w:sz w:val="24"/>
          <w:szCs w:val="24"/>
        </w:rPr>
        <w:t>（十一）质疑</w:t>
      </w:r>
      <w:bookmarkEnd w:id="101"/>
    </w:p>
    <w:p w14:paraId="137BEF93">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1、质疑人认为磋商结果使自己的权益受到损害的，可以向采购人及采购代理机构提出质疑。质疑实行实名制，应当有具体的事项及根据，不得进行虚假、恶意质疑，扰乱</w:t>
      </w:r>
      <w:r>
        <w:rPr>
          <w:rFonts w:hint="eastAsia" w:ascii="宋体" w:hAnsi="宋体"/>
          <w:bCs/>
          <w:color w:val="auto"/>
          <w:sz w:val="24"/>
          <w:lang w:val="en-US" w:eastAsia="zh-CN"/>
        </w:rPr>
        <w:t>采购</w:t>
      </w:r>
      <w:r>
        <w:rPr>
          <w:rFonts w:hint="eastAsia" w:ascii="宋体" w:hAnsi="宋体"/>
          <w:bCs/>
          <w:color w:val="auto"/>
          <w:sz w:val="24"/>
        </w:rPr>
        <w:t>活动的正常工作秩序。</w:t>
      </w:r>
    </w:p>
    <w:p w14:paraId="0FAE461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 xml:space="preserve">2、质疑应在规定时限内提出： </w:t>
      </w:r>
    </w:p>
    <w:p w14:paraId="10363249">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对采购</w:t>
      </w:r>
      <w:r>
        <w:rPr>
          <w:rFonts w:hint="eastAsia" w:ascii="宋体" w:hAnsi="宋体"/>
          <w:bCs/>
          <w:color w:val="auto"/>
          <w:sz w:val="24"/>
          <w:lang w:val="en-US" w:eastAsia="zh-CN"/>
        </w:rPr>
        <w:t>成交</w:t>
      </w:r>
      <w:r>
        <w:rPr>
          <w:rFonts w:hint="eastAsia" w:ascii="宋体" w:hAnsi="宋体"/>
          <w:bCs/>
          <w:color w:val="auto"/>
          <w:sz w:val="24"/>
        </w:rPr>
        <w:t>结果的质疑，应在成交结果公布之日起七个工作日内提出。</w:t>
      </w:r>
    </w:p>
    <w:p w14:paraId="36024A14">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3、质疑材料应当包括以下内容：</w:t>
      </w:r>
    </w:p>
    <w:p w14:paraId="51F3E963">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3.1质疑人的名称、地址、有效联系方式；</w:t>
      </w:r>
    </w:p>
    <w:p w14:paraId="67C93D44">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3.2项目名称、项目编号、包别号（如有）；</w:t>
      </w:r>
    </w:p>
    <w:p w14:paraId="4823694D">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3.3被质疑人名称；</w:t>
      </w:r>
    </w:p>
    <w:p w14:paraId="365D0DEC">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3.4具体的质疑事项、基本事实及必要的证明材料；</w:t>
      </w:r>
    </w:p>
    <w:p w14:paraId="5CFBBF85">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3.5明确的请求及主张；</w:t>
      </w:r>
    </w:p>
    <w:p w14:paraId="16301CE1">
      <w:pPr>
        <w:pageBreakBefore w:val="0"/>
        <w:widowControl/>
        <w:kinsoku/>
        <w:wordWrap/>
        <w:overflowPunct/>
        <w:topLinePunct w:val="0"/>
        <w:autoSpaceDE/>
        <w:autoSpaceDN/>
        <w:bidi w:val="0"/>
        <w:snapToGrid/>
        <w:spacing w:line="520" w:lineRule="exact"/>
        <w:ind w:firstLine="480" w:firstLineChars="200"/>
        <w:jc w:val="left"/>
        <w:rPr>
          <w:rFonts w:ascii="宋体" w:hAnsi="宋体"/>
          <w:bCs/>
          <w:color w:val="auto"/>
          <w:sz w:val="24"/>
        </w:rPr>
      </w:pPr>
      <w:r>
        <w:rPr>
          <w:rFonts w:hint="eastAsia" w:ascii="宋体" w:hAnsi="宋体"/>
          <w:bCs/>
          <w:color w:val="auto"/>
          <w:sz w:val="24"/>
        </w:rPr>
        <w:t>3.6提起质疑的日期。</w:t>
      </w:r>
    </w:p>
    <w:p w14:paraId="091E47DA">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质疑人为法人或者其他组织的，应当由法定代表人或其委托代理人（需有委托授权书）签字并加盖公章。</w:t>
      </w:r>
    </w:p>
    <w:p w14:paraId="4B18C104">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质疑人需要修改、补充质疑材料的，应当在质疑期内提交修改或补充材料。</w:t>
      </w:r>
    </w:p>
    <w:p w14:paraId="74862B5E">
      <w:pPr>
        <w:pageBreakBefore w:val="0"/>
        <w:kinsoku/>
        <w:wordWrap/>
        <w:overflowPunct/>
        <w:topLinePunct w:val="0"/>
        <w:autoSpaceDE/>
        <w:autoSpaceDN/>
        <w:bidi w:val="0"/>
        <w:snapToGrid/>
        <w:spacing w:line="520" w:lineRule="exact"/>
        <w:ind w:firstLine="480" w:firstLineChars="200"/>
        <w:rPr>
          <w:rFonts w:ascii="宋体" w:hAnsi="宋体"/>
          <w:bCs/>
          <w:color w:val="auto"/>
          <w:sz w:val="24"/>
          <w:szCs w:val="24"/>
        </w:rPr>
      </w:pPr>
      <w:r>
        <w:rPr>
          <w:rFonts w:hint="eastAsia" w:ascii="宋体" w:hAnsi="宋体"/>
          <w:bCs/>
          <w:color w:val="auto"/>
          <w:sz w:val="24"/>
          <w:szCs w:val="24"/>
        </w:rPr>
        <w:t>4、有下列情形之一的，不予受理：</w:t>
      </w:r>
    </w:p>
    <w:p w14:paraId="76EE7880">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4.1提起质疑的主体不是参与该采购项目活动的供应商；</w:t>
      </w:r>
    </w:p>
    <w:p w14:paraId="64603B49">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4.2提起质疑的时间超过规定时限的；</w:t>
      </w:r>
    </w:p>
    <w:p w14:paraId="79FB5F13">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4.3质疑材料不完整的；</w:t>
      </w:r>
    </w:p>
    <w:p w14:paraId="21330D6C">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4.4质疑事项含有主观猜测等内容且未提供有效线索、难以查证的；</w:t>
      </w:r>
    </w:p>
    <w:p w14:paraId="7FE8FE87">
      <w:pPr>
        <w:pageBreakBefore w:val="0"/>
        <w:widowControl/>
        <w:kinsoku/>
        <w:wordWrap/>
        <w:overflowPunct/>
        <w:topLinePunct w:val="0"/>
        <w:autoSpaceDE/>
        <w:autoSpaceDN/>
        <w:bidi w:val="0"/>
        <w:snapToGrid/>
        <w:spacing w:line="520" w:lineRule="exact"/>
        <w:ind w:firstLine="480" w:firstLineChars="200"/>
        <w:jc w:val="left"/>
        <w:rPr>
          <w:rFonts w:ascii="宋体" w:hAnsi="宋体" w:cs="宋体"/>
          <w:color w:val="auto"/>
          <w:kern w:val="0"/>
          <w:sz w:val="24"/>
          <w:szCs w:val="24"/>
        </w:rPr>
      </w:pPr>
      <w:r>
        <w:rPr>
          <w:rFonts w:hint="eastAsia" w:ascii="宋体" w:hAnsi="宋体" w:cs="宋体"/>
          <w:color w:val="auto"/>
          <w:kern w:val="0"/>
          <w:sz w:val="24"/>
          <w:szCs w:val="24"/>
        </w:rPr>
        <w:t>4.5对其他投标供应商的投标文件详细内容质疑，无法提供合法来源渠道的；</w:t>
      </w:r>
    </w:p>
    <w:p w14:paraId="704F16DB">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lang w:val="en-US" w:eastAsia="zh-CN"/>
        </w:rPr>
      </w:pPr>
      <w:r>
        <w:rPr>
          <w:rFonts w:hint="eastAsia" w:ascii="宋体" w:hAnsi="宋体"/>
          <w:bCs/>
          <w:color w:val="auto"/>
          <w:sz w:val="24"/>
          <w:lang w:val="en-US" w:eastAsia="zh-CN"/>
        </w:rPr>
        <w:t>4.6 针对某一采购程序环节提出质疑后，再次针对该环节提出质疑的</w:t>
      </w:r>
      <w:r>
        <w:rPr>
          <w:rFonts w:hint="eastAsia" w:ascii="宋体" w:hAnsi="宋体"/>
          <w:bCs/>
          <w:color w:val="auto"/>
          <w:sz w:val="24"/>
          <w:lang w:eastAsia="zh-CN"/>
        </w:rPr>
        <w:t>；</w:t>
      </w:r>
    </w:p>
    <w:p w14:paraId="0AAA62DB">
      <w:pPr>
        <w:pageBreakBefore w:val="0"/>
        <w:kinsoku/>
        <w:wordWrap/>
        <w:overflowPunct/>
        <w:topLinePunct w:val="0"/>
        <w:autoSpaceDE/>
        <w:autoSpaceDN/>
        <w:bidi w:val="0"/>
        <w:snapToGrid/>
        <w:spacing w:line="520" w:lineRule="exact"/>
        <w:ind w:firstLine="480" w:firstLineChars="200"/>
        <w:rPr>
          <w:rFonts w:hint="eastAsia" w:ascii="宋体" w:hAnsi="宋体"/>
          <w:bCs/>
          <w:color w:val="auto"/>
          <w:sz w:val="24"/>
        </w:rPr>
      </w:pPr>
      <w:r>
        <w:rPr>
          <w:rFonts w:hint="eastAsia" w:ascii="宋体" w:hAnsi="宋体"/>
          <w:bCs/>
          <w:color w:val="auto"/>
          <w:sz w:val="24"/>
        </w:rPr>
        <w:t>4.</w:t>
      </w:r>
      <w:r>
        <w:rPr>
          <w:rFonts w:hint="eastAsia" w:ascii="宋体" w:hAnsi="宋体"/>
          <w:bCs/>
          <w:color w:val="auto"/>
          <w:sz w:val="24"/>
          <w:lang w:val="en-US" w:eastAsia="zh-CN"/>
        </w:rPr>
        <w:t>7</w:t>
      </w:r>
      <w:r>
        <w:rPr>
          <w:rFonts w:hint="eastAsia" w:ascii="宋体" w:hAnsi="宋体"/>
          <w:bCs/>
          <w:color w:val="auto"/>
          <w:sz w:val="24"/>
        </w:rPr>
        <w:t>质疑事项已进入投诉处理、行政复议或行政诉讼程序的。</w:t>
      </w:r>
    </w:p>
    <w:p w14:paraId="1961753D">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5、经审查符合质疑条件的，自收到质疑之日起即为受理。采购人及采购代理机构将在质疑受理后7个工作日内作出答复或相关处理决定，并以书面形式通知质疑人，答复的内容不得涉及商业秘密。</w:t>
      </w:r>
    </w:p>
    <w:p w14:paraId="198EBDDD">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6、质疑人在答复期满前撤回质疑的，应由法定代表人或授权代表人签字确认，即终止质疑处理程序。质疑人不得以同一理由再次提出质疑。</w:t>
      </w:r>
    </w:p>
    <w:p w14:paraId="215063C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质疑人对质疑答复不满意或采购人及采购代理机构未在规定时间内做出答复的，可以在规定期限内向</w:t>
      </w:r>
      <w:r>
        <w:rPr>
          <w:rFonts w:hint="eastAsia" w:ascii="宋体" w:hAnsi="宋体"/>
          <w:bCs/>
          <w:color w:val="auto"/>
          <w:sz w:val="24"/>
          <w:lang w:val="en-US" w:eastAsia="zh-CN"/>
        </w:rPr>
        <w:t>相关监管部门</w:t>
      </w:r>
      <w:r>
        <w:rPr>
          <w:rFonts w:hint="eastAsia" w:ascii="宋体" w:hAnsi="宋体"/>
          <w:bCs/>
          <w:color w:val="auto"/>
          <w:sz w:val="24"/>
        </w:rPr>
        <w:t>提起投诉。</w:t>
      </w:r>
    </w:p>
    <w:p w14:paraId="3364C2BA">
      <w:pPr>
        <w:pageBreakBefore w:val="0"/>
        <w:kinsoku/>
        <w:wordWrap/>
        <w:overflowPunct/>
        <w:topLinePunct w:val="0"/>
        <w:autoSpaceDE/>
        <w:autoSpaceDN/>
        <w:bidi w:val="0"/>
        <w:snapToGrid/>
        <w:spacing w:line="520" w:lineRule="exact"/>
        <w:ind w:firstLine="480" w:firstLineChars="200"/>
        <w:rPr>
          <w:rFonts w:ascii="宋体" w:hAnsi="宋体"/>
          <w:bCs/>
          <w:color w:val="auto"/>
          <w:sz w:val="24"/>
        </w:rPr>
      </w:pPr>
      <w:r>
        <w:rPr>
          <w:rFonts w:hint="eastAsia" w:ascii="宋体" w:hAnsi="宋体"/>
          <w:bCs/>
          <w:color w:val="auto"/>
          <w:sz w:val="24"/>
        </w:rPr>
        <w:t>质疑人应在答复期满后十五个工作日内提起投诉。</w:t>
      </w:r>
    </w:p>
    <w:p w14:paraId="60B0F940">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bCs/>
          <w:color w:val="auto"/>
          <w:sz w:val="24"/>
        </w:rPr>
        <w:t>7、</w:t>
      </w:r>
      <w:bookmarkStart w:id="102" w:name="_Toc216158630"/>
      <w:r>
        <w:rPr>
          <w:rFonts w:hint="eastAsia" w:ascii="宋体" w:hAnsi="宋体" w:eastAsia="宋体" w:cs="Times New Roman"/>
          <w:bCs/>
          <w:color w:val="auto"/>
          <w:kern w:val="2"/>
          <w:sz w:val="24"/>
          <w:szCs w:val="24"/>
          <w:lang w:val="en-US" w:eastAsia="zh-CN" w:bidi="ar-SA"/>
        </w:rPr>
        <w:t>投诉人在全国范围12个月内三次以上投诉查无实据的，由财政部门列入不良行为记录名单。</w:t>
      </w:r>
    </w:p>
    <w:p w14:paraId="0DF570F7">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投诉人有下列行为之一的，属于虚假、恶意投诉，由财政部门列入不良行为记录名单，禁止其1至3年内参加政府采购活动：</w:t>
      </w:r>
    </w:p>
    <w:p w14:paraId="750E9665">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（一）捏造事实</w:t>
      </w:r>
      <w:r>
        <w:rPr>
          <w:rFonts w:hint="eastAsia" w:ascii="宋体" w:hAnsi="宋体" w:cs="Times New Roman"/>
          <w:bCs/>
          <w:color w:val="auto"/>
          <w:kern w:val="2"/>
          <w:sz w:val="24"/>
          <w:szCs w:val="24"/>
          <w:lang w:val="en-US" w:eastAsia="zh-CN" w:bidi="ar-SA"/>
        </w:rPr>
        <w:t>；</w:t>
      </w:r>
    </w:p>
    <w:p w14:paraId="16A1229C">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Times New Roman"/>
          <w:bCs/>
          <w:color w:val="auto"/>
          <w:kern w:val="2"/>
          <w:sz w:val="24"/>
          <w:szCs w:val="24"/>
          <w:lang w:val="en-US" w:eastAsia="zh-CN" w:bidi="ar-SA"/>
        </w:rPr>
      </w:pPr>
      <w:r>
        <w:rPr>
          <w:rFonts w:hint="eastAsia" w:ascii="宋体" w:hAnsi="宋体" w:eastAsia="宋体" w:cs="Times New Roman"/>
          <w:bCs/>
          <w:color w:val="auto"/>
          <w:kern w:val="2"/>
          <w:sz w:val="24"/>
          <w:szCs w:val="24"/>
          <w:lang w:val="en-US" w:eastAsia="zh-CN" w:bidi="ar-SA"/>
        </w:rPr>
        <w:t>（二）提供虚假材料</w:t>
      </w:r>
      <w:r>
        <w:rPr>
          <w:rFonts w:hint="eastAsia" w:ascii="宋体" w:hAnsi="宋体" w:cs="Times New Roman"/>
          <w:bCs/>
          <w:color w:val="auto"/>
          <w:kern w:val="2"/>
          <w:sz w:val="24"/>
          <w:szCs w:val="24"/>
          <w:lang w:val="en-US" w:eastAsia="zh-CN" w:bidi="ar-SA"/>
        </w:rPr>
        <w:t>；</w:t>
      </w:r>
    </w:p>
    <w:p w14:paraId="273E8CFA">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bCs/>
          <w:color w:val="auto"/>
          <w:sz w:val="24"/>
          <w:szCs w:val="24"/>
        </w:rPr>
      </w:pPr>
      <w:r>
        <w:rPr>
          <w:rFonts w:hint="eastAsia" w:ascii="宋体" w:hAnsi="宋体" w:eastAsia="宋体" w:cs="Times New Roman"/>
          <w:bCs/>
          <w:color w:val="auto"/>
          <w:kern w:val="2"/>
          <w:sz w:val="24"/>
          <w:szCs w:val="24"/>
          <w:lang w:val="en-US" w:eastAsia="zh-CN" w:bidi="ar-SA"/>
        </w:rPr>
        <w:t>（三）以非法手段取得证明材料。证据来源的合法性存在明显疑问，投诉人无法证明其取得方式合法的，视为以非法手段取得证明材料。</w:t>
      </w:r>
    </w:p>
    <w:p w14:paraId="1CB23988">
      <w:pPr>
        <w:pStyle w:val="32"/>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b/>
          <w:bCs w:val="0"/>
          <w:color w:val="auto"/>
          <w:kern w:val="2"/>
          <w:sz w:val="24"/>
          <w:szCs w:val="24"/>
          <w:lang w:val="en-US" w:eastAsia="zh-CN" w:bidi="ar-SA"/>
        </w:rPr>
      </w:pPr>
      <w:r>
        <w:rPr>
          <w:rFonts w:hint="eastAsia" w:ascii="宋体" w:hAnsi="宋体" w:eastAsia="宋体" w:cs="Times New Roman"/>
          <w:b/>
          <w:bCs w:val="0"/>
          <w:color w:val="auto"/>
          <w:kern w:val="2"/>
          <w:sz w:val="24"/>
          <w:szCs w:val="24"/>
          <w:lang w:val="en-US" w:eastAsia="zh-CN" w:bidi="ar-SA"/>
        </w:rPr>
        <w:t>(十二）未尽事宜</w:t>
      </w:r>
    </w:p>
    <w:p w14:paraId="332C7DA8">
      <w:pPr>
        <w:pStyle w:val="3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lang w:val="en-US" w:eastAsia="zh-CN"/>
        </w:rPr>
      </w:pPr>
      <w:r>
        <w:rPr>
          <w:rFonts w:hint="eastAsia" w:ascii="宋体" w:hAnsi="宋体" w:eastAsia="宋体" w:cs="Times New Roman"/>
          <w:bCs/>
          <w:color w:val="auto"/>
          <w:kern w:val="2"/>
          <w:sz w:val="24"/>
          <w:szCs w:val="24"/>
          <w:lang w:val="en-US" w:eastAsia="zh-CN" w:bidi="ar-SA"/>
        </w:rPr>
        <w:t>本采购文件未尽事宜，按照国家及地方现行政府采购相关法律、法规及规章的规定执行。</w:t>
      </w:r>
      <w:r>
        <w:rPr>
          <w:rFonts w:hint="eastAsia" w:ascii="宋体" w:hAnsi="宋体" w:eastAsia="宋体" w:cs="Times New Roman"/>
          <w:b w:val="0"/>
          <w:bCs/>
          <w:color w:val="auto"/>
          <w:kern w:val="2"/>
          <w:sz w:val="24"/>
          <w:szCs w:val="24"/>
          <w:lang w:val="en-US" w:eastAsia="zh-CN" w:bidi="ar-SA"/>
        </w:rPr>
        <w:br w:type="textWrapping"/>
      </w:r>
      <w:r>
        <w:rPr>
          <w:rFonts w:hint="eastAsia" w:ascii="宋体" w:hAnsi="宋体" w:cs="Times New Roman"/>
          <w:b w:val="0"/>
          <w:bCs/>
          <w:color w:val="auto"/>
          <w:kern w:val="2"/>
          <w:sz w:val="24"/>
          <w:szCs w:val="24"/>
          <w:lang w:val="en-US" w:eastAsia="zh-CN" w:bidi="ar-SA"/>
        </w:rPr>
        <w:t xml:space="preserve">                               </w:t>
      </w:r>
      <w:r>
        <w:rPr>
          <w:rFonts w:hint="eastAsia" w:ascii="宋体" w:hAnsi="宋体" w:eastAsia="宋体" w:cs="Times New Roman"/>
          <w:b/>
          <w:bCs w:val="0"/>
          <w:color w:val="auto"/>
          <w:kern w:val="2"/>
          <w:sz w:val="24"/>
          <w:szCs w:val="24"/>
          <w:lang w:val="en-US" w:eastAsia="zh-CN" w:bidi="ar-SA"/>
        </w:rPr>
        <w:t>(十三）解释权</w:t>
      </w:r>
    </w:p>
    <w:p w14:paraId="16C0ED36">
      <w:pPr>
        <w:pStyle w:val="3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default" w:ascii="宋体" w:hAnsi="宋体" w:eastAsia="宋体" w:cs="宋体"/>
          <w:color w:val="auto"/>
          <w:sz w:val="24"/>
          <w:szCs w:val="24"/>
          <w:lang w:val="en-US" w:eastAsia="zh-CN"/>
        </w:rPr>
      </w:pPr>
      <w:r>
        <w:rPr>
          <w:rFonts w:ascii="Segoe UI" w:hAnsi="Segoe UI" w:eastAsia="Segoe UI" w:cs="Segoe UI"/>
          <w:i w:val="0"/>
          <w:iCs w:val="0"/>
          <w:caps w:val="0"/>
          <w:color w:val="auto"/>
          <w:spacing w:val="0"/>
          <w:sz w:val="24"/>
          <w:szCs w:val="24"/>
          <w:shd w:val="clear" w:fill="FFFFFF"/>
        </w:rPr>
        <w:t>本采购文件的最终解释权归采购人所有。</w:t>
      </w:r>
    </w:p>
    <w:p w14:paraId="1EEAF197">
      <w:pPr>
        <w:pStyle w:val="3"/>
        <w:spacing w:before="0" w:after="0" w:line="560" w:lineRule="exact"/>
        <w:jc w:val="center"/>
        <w:rPr>
          <w:rFonts w:ascii="宋体" w:hAnsi="宋体" w:eastAsia="宋体" w:cs="宋体"/>
          <w:color w:val="auto"/>
          <w:sz w:val="28"/>
          <w:szCs w:val="28"/>
        </w:rPr>
      </w:pPr>
    </w:p>
    <w:p w14:paraId="16D98673">
      <w:pPr>
        <w:pStyle w:val="32"/>
        <w:rPr>
          <w:color w:val="auto"/>
        </w:rPr>
      </w:pPr>
    </w:p>
    <w:p w14:paraId="7206133D">
      <w:pPr>
        <w:jc w:val="center"/>
        <w:rPr>
          <w:rFonts w:ascii="宋体" w:hAnsi="宋体" w:eastAsia="宋体" w:cs="宋体"/>
          <w:b/>
          <w:bCs/>
          <w:color w:val="auto"/>
          <w:sz w:val="28"/>
          <w:szCs w:val="28"/>
        </w:rPr>
      </w:pPr>
      <w:bookmarkStart w:id="103" w:name="_Toc6797"/>
      <w:r>
        <w:rPr>
          <w:rFonts w:hint="eastAsia" w:ascii="宋体" w:hAnsi="宋体" w:eastAsia="宋体" w:cs="宋体"/>
          <w:b/>
          <w:bCs/>
          <w:color w:val="auto"/>
          <w:sz w:val="28"/>
          <w:szCs w:val="28"/>
        </w:rPr>
        <w:t>二、采购合同</w:t>
      </w:r>
      <w:bookmarkEnd w:id="103"/>
    </w:p>
    <w:bookmarkEnd w:id="102"/>
    <w:p w14:paraId="3371F221">
      <w:pPr>
        <w:spacing w:line="253" w:lineRule="auto"/>
        <w:rPr>
          <w:color w:val="auto"/>
          <w:spacing w:val="0"/>
          <w:position w:val="0"/>
        </w:rPr>
      </w:pPr>
      <w:bookmarkStart w:id="104" w:name="_Toc363199273"/>
    </w:p>
    <w:p w14:paraId="13848B2F">
      <w:pPr>
        <w:pStyle w:val="32"/>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ascii="Segoe UI" w:hAnsi="Segoe UI" w:eastAsia="Segoe UI" w:cs="Segoe UI"/>
          <w:i w:val="0"/>
          <w:iCs w:val="0"/>
          <w:caps w:val="0"/>
          <w:color w:val="auto"/>
          <w:spacing w:val="0"/>
          <w:sz w:val="24"/>
          <w:szCs w:val="24"/>
          <w:shd w:val="clear" w:fill="FFFFFF"/>
        </w:rPr>
      </w:pPr>
      <w:r>
        <w:rPr>
          <w:rFonts w:hint="eastAsia" w:ascii="Segoe UI" w:hAnsi="Segoe UI" w:eastAsia="Segoe UI" w:cs="Segoe UI"/>
          <w:i w:val="0"/>
          <w:iCs w:val="0"/>
          <w:caps w:val="0"/>
          <w:color w:val="auto"/>
          <w:spacing w:val="0"/>
          <w:sz w:val="24"/>
          <w:szCs w:val="24"/>
          <w:shd w:val="clear" w:fill="FFFFFF"/>
          <w:lang w:val="en-US" w:eastAsia="zh-CN"/>
        </w:rPr>
        <w:t>本项目采购合同由甲乙双方参照采购文件及成交供应商响应文件内容自行拟定，合同条款不得与采购文件及响应文件的核心内容相偏离。</w:t>
      </w:r>
    </w:p>
    <w:p w14:paraId="7A449BD9">
      <w:pPr>
        <w:rPr>
          <w:color w:val="auto"/>
          <w:sz w:val="24"/>
          <w:szCs w:val="24"/>
        </w:rPr>
      </w:pPr>
    </w:p>
    <w:p w14:paraId="00635420">
      <w:pPr>
        <w:pStyle w:val="32"/>
        <w:ind w:firstLine="0"/>
        <w:rPr>
          <w:color w:val="auto"/>
        </w:rPr>
      </w:pPr>
    </w:p>
    <w:p w14:paraId="73ADC7BC">
      <w:pPr>
        <w:rPr>
          <w:rFonts w:ascii="宋体" w:hAnsi="宋体" w:eastAsia="宋体" w:cs="宋体"/>
          <w:color w:val="auto"/>
          <w:sz w:val="28"/>
          <w:szCs w:val="28"/>
        </w:rPr>
      </w:pPr>
      <w:r>
        <w:rPr>
          <w:rFonts w:hint="eastAsia" w:ascii="宋体" w:hAnsi="宋体" w:eastAsia="宋体" w:cs="宋体"/>
          <w:color w:val="auto"/>
          <w:sz w:val="28"/>
          <w:szCs w:val="28"/>
        </w:rPr>
        <w:br w:type="page"/>
      </w:r>
    </w:p>
    <w:p w14:paraId="4B00D763">
      <w:pPr>
        <w:pStyle w:val="3"/>
        <w:numPr>
          <w:ilvl w:val="0"/>
          <w:numId w:val="2"/>
        </w:numPr>
        <w:spacing w:before="0" w:after="0" w:line="560" w:lineRule="exact"/>
        <w:jc w:val="center"/>
        <w:rPr>
          <w:rFonts w:hint="eastAsia" w:ascii="宋体" w:hAnsi="宋体" w:eastAsia="宋体" w:cs="宋体"/>
          <w:color w:val="auto"/>
          <w:sz w:val="28"/>
          <w:szCs w:val="28"/>
          <w:highlight w:val="none"/>
        </w:rPr>
      </w:pPr>
      <w:bookmarkStart w:id="105" w:name="_Toc25588"/>
      <w:r>
        <w:rPr>
          <w:rFonts w:hint="eastAsia" w:ascii="宋体" w:hAnsi="宋体" w:eastAsia="宋体" w:cs="宋体"/>
          <w:color w:val="auto"/>
          <w:sz w:val="28"/>
          <w:szCs w:val="28"/>
          <w:highlight w:val="none"/>
        </w:rPr>
        <w:t>采购需求</w:t>
      </w:r>
      <w:bookmarkEnd w:id="105"/>
    </w:p>
    <w:bookmarkEnd w:id="104"/>
    <w:p w14:paraId="2F774A60">
      <w:pPr>
        <w:keepNext w:val="0"/>
        <w:keepLines w:val="0"/>
        <w:pageBreakBefore w:val="0"/>
        <w:widowControl w:val="0"/>
        <w:kinsoku/>
        <w:wordWrap/>
        <w:overflowPunct/>
        <w:topLinePunct w:val="0"/>
        <w:autoSpaceDE/>
        <w:autoSpaceDN/>
        <w:bidi w:val="0"/>
        <w:adjustRightInd/>
        <w:spacing w:after="0" w:line="560" w:lineRule="exact"/>
        <w:ind w:firstLine="562" w:firstLineChars="200"/>
        <w:jc w:val="both"/>
        <w:textAlignment w:val="auto"/>
        <w:outlineLvl w:val="2"/>
        <w:rPr>
          <w:rFonts w:hint="eastAsia" w:ascii="宋体" w:hAnsi="宋体" w:eastAsia="宋体" w:cs="宋体"/>
          <w:b/>
          <w:bCs/>
          <w:color w:val="auto"/>
          <w:sz w:val="28"/>
          <w:szCs w:val="28"/>
          <w:highlight w:val="none"/>
          <w:lang w:val="en-US" w:eastAsia="zh-CN"/>
        </w:rPr>
      </w:pPr>
      <w:bookmarkStart w:id="106" w:name="_Toc21831"/>
      <w:bookmarkStart w:id="107" w:name="_Toc25911"/>
      <w:bookmarkStart w:id="108" w:name="_Toc3033"/>
      <w:r>
        <w:rPr>
          <w:rFonts w:hint="eastAsia" w:ascii="宋体" w:hAnsi="宋体" w:eastAsia="宋体" w:cs="宋体"/>
          <w:b/>
          <w:bCs/>
          <w:color w:val="auto"/>
          <w:sz w:val="28"/>
          <w:szCs w:val="28"/>
          <w:highlight w:val="none"/>
          <w:lang w:val="en-US" w:eastAsia="zh-CN"/>
        </w:rPr>
        <w:t>1.调查目标</w:t>
      </w:r>
    </w:p>
    <w:p w14:paraId="560284DD">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依据国家标准，科学、精准地</w:t>
      </w:r>
      <w:r>
        <w:rPr>
          <w:rFonts w:hint="eastAsia" w:ascii="宋体" w:hAnsi="宋体" w:eastAsia="宋体" w:cs="宋体"/>
          <w:color w:val="auto"/>
          <w:sz w:val="28"/>
          <w:szCs w:val="28"/>
          <w:highlight w:val="none"/>
        </w:rPr>
        <w:t>勘定整合优化后安徽大别山国家</w:t>
      </w:r>
      <w:r>
        <w:rPr>
          <w:rFonts w:hint="eastAsia" w:ascii="宋体" w:hAnsi="宋体" w:eastAsia="宋体" w:cs="宋体"/>
          <w:color w:val="auto"/>
          <w:sz w:val="28"/>
          <w:szCs w:val="28"/>
          <w:highlight w:val="none"/>
          <w:lang w:eastAsia="zh-CN"/>
        </w:rPr>
        <w:t>级</w:t>
      </w:r>
      <w:r>
        <w:rPr>
          <w:rFonts w:hint="eastAsia" w:ascii="宋体" w:hAnsi="宋体" w:eastAsia="宋体" w:cs="宋体"/>
          <w:color w:val="auto"/>
          <w:sz w:val="28"/>
          <w:szCs w:val="28"/>
          <w:highlight w:val="none"/>
        </w:rPr>
        <w:t>地质公园的地理范围与边界</w:t>
      </w:r>
      <w:r>
        <w:rPr>
          <w:rFonts w:hint="eastAsia" w:ascii="宋体" w:hAnsi="宋体" w:eastAsia="宋体" w:cs="宋体"/>
          <w:color w:val="auto"/>
          <w:sz w:val="28"/>
          <w:szCs w:val="28"/>
          <w:highlight w:val="none"/>
          <w:lang w:val="en-US" w:eastAsia="zh-CN"/>
        </w:rPr>
        <w:t>，形成一套权属清晰、数据精确、具有法律效力的勘界成果，为自然资源资产管理、国土空间管控和后续规划编制、立标工作奠定坚实基础。</w:t>
      </w:r>
    </w:p>
    <w:p w14:paraId="63C185B9">
      <w:pPr>
        <w:keepNext w:val="0"/>
        <w:keepLines w:val="0"/>
        <w:pageBreakBefore w:val="0"/>
        <w:widowControl w:val="0"/>
        <w:kinsoku/>
        <w:wordWrap/>
        <w:overflowPunct/>
        <w:topLinePunct w:val="0"/>
        <w:autoSpaceDE/>
        <w:autoSpaceDN/>
        <w:bidi w:val="0"/>
        <w:adjustRightInd/>
        <w:spacing w:after="0" w:line="560" w:lineRule="exact"/>
        <w:ind w:firstLine="562" w:firstLineChars="200"/>
        <w:jc w:val="both"/>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2.调查原则</w:t>
      </w:r>
    </w:p>
    <w:p w14:paraId="7C172AB5">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坚持“依法依规、精准落地、界线清晰、方便管理”的原则。</w:t>
      </w:r>
    </w:p>
    <w:p w14:paraId="09F65346">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（1）坚持依法依规原则。严格遵守自然保护地勘界立标规范，确保程序合法。</w:t>
      </w:r>
    </w:p>
    <w:p w14:paraId="699D7FCA">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（2）坚持精准落地原则。利用高精度设备测量，确保边界与实际地形地貌吻合。</w:t>
      </w:r>
    </w:p>
    <w:p w14:paraId="7E570B7A">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（3）坚持界限清晰原则。明确区分园区保护等级与外围缓冲区，消除模糊地带。</w:t>
      </w:r>
    </w:p>
    <w:p w14:paraId="6189A3DB">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（4）坚持方便管理原则。边界走向应符合整合优化成果并顺应自然地物，便于后期巡护和监管。</w:t>
      </w:r>
    </w:p>
    <w:p w14:paraId="14097EEC">
      <w:pPr>
        <w:keepNext w:val="0"/>
        <w:keepLines w:val="0"/>
        <w:pageBreakBefore w:val="0"/>
        <w:widowControl w:val="0"/>
        <w:kinsoku/>
        <w:wordWrap/>
        <w:overflowPunct/>
        <w:topLinePunct w:val="0"/>
        <w:autoSpaceDE/>
        <w:autoSpaceDN/>
        <w:bidi w:val="0"/>
        <w:adjustRightInd/>
        <w:spacing w:after="0" w:line="560" w:lineRule="exact"/>
        <w:ind w:firstLine="562" w:firstLineChars="200"/>
        <w:jc w:val="both"/>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3.调查技术规范</w:t>
      </w:r>
    </w:p>
    <w:p w14:paraId="64F5886D">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《自然保护区等自然保护地勘界立标工作规范》（自然资发〔2019〕81号）</w:t>
      </w:r>
    </w:p>
    <w:p w14:paraId="780F31D5">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《国土空间调查、规划、用途管制用地用海分类指南》</w:t>
      </w:r>
    </w:p>
    <w:p w14:paraId="6DA13567">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《全球定位系统（GPS）测量规范》（GB/T 18314-2009）</w:t>
      </w:r>
    </w:p>
    <w:p w14:paraId="6E3E013A">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第三次全国国土调查相关技术标准</w:t>
      </w:r>
    </w:p>
    <w:p w14:paraId="3C1BC800">
      <w:pPr>
        <w:keepNext w:val="0"/>
        <w:keepLines w:val="0"/>
        <w:pageBreakBefore w:val="0"/>
        <w:widowControl w:val="0"/>
        <w:kinsoku/>
        <w:wordWrap/>
        <w:overflowPunct/>
        <w:topLinePunct w:val="0"/>
        <w:autoSpaceDE/>
        <w:autoSpaceDN/>
        <w:bidi w:val="0"/>
        <w:adjustRightInd/>
        <w:spacing w:after="0" w:line="560" w:lineRule="exact"/>
        <w:ind w:firstLine="562" w:firstLineChars="200"/>
        <w:jc w:val="both"/>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4.调查方法</w:t>
      </w:r>
    </w:p>
    <w:p w14:paraId="14B37E78">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采用“内业预判+外业实测+法定程序”的技术路线。</w:t>
      </w:r>
    </w:p>
    <w:p w14:paraId="7CDFFBE3">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（1）内业分析：收集整合批复文件、国土三调数据、高分辨率影像，统一坐标系，制作勘界工作底图。</w:t>
      </w:r>
    </w:p>
    <w:p w14:paraId="01FEFFFE">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（2）外业勘测：组建专业小组，携带RTK设备对预设界桩点进行实地踏勘、确认与精确测量，现场拍摄景观照片并填写《定标点登记表》。</w:t>
      </w:r>
    </w:p>
    <w:p w14:paraId="299C90D2">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（3）成果编制：将实测数据导入GIS系统，生成矢量边界，精确计算面积，编制勘界报告与图件。</w:t>
      </w:r>
    </w:p>
    <w:p w14:paraId="4706936F">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（4）法定程序：履行专家论证、社会公示、上报备案程序，确勘界成果的法定效力。</w:t>
      </w:r>
    </w:p>
    <w:p w14:paraId="18CAD81B">
      <w:pPr>
        <w:keepNext w:val="0"/>
        <w:keepLines w:val="0"/>
        <w:pageBreakBefore w:val="0"/>
        <w:widowControl w:val="0"/>
        <w:kinsoku/>
        <w:wordWrap/>
        <w:overflowPunct/>
        <w:topLinePunct w:val="0"/>
        <w:autoSpaceDE/>
        <w:autoSpaceDN/>
        <w:bidi w:val="0"/>
        <w:adjustRightInd/>
        <w:spacing w:after="0" w:line="560" w:lineRule="exact"/>
        <w:ind w:firstLine="562" w:firstLineChars="200"/>
        <w:textAlignment w:val="auto"/>
        <w:outlineLvl w:val="2"/>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5.工期安排</w:t>
      </w:r>
    </w:p>
    <w:p w14:paraId="744E4703">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第一阶段：内业准备</w:t>
      </w:r>
    </w:p>
    <w:p w14:paraId="37BACBAB">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收集数据，制作工作底图，设计勘测路线。</w:t>
      </w:r>
    </w:p>
    <w:p w14:paraId="13609008">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第二阶段：外业测量</w:t>
      </w:r>
    </w:p>
    <w:p w14:paraId="04187C02">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开展实地踏勘、定标点测量与复核。</w:t>
      </w:r>
    </w:p>
    <w:p w14:paraId="2BFC78F5">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第三阶段：内业编制</w:t>
      </w:r>
    </w:p>
    <w:p w14:paraId="71DDE802">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数据处理，绘制图件，编写勘界报告。</w:t>
      </w:r>
    </w:p>
    <w:p w14:paraId="0F72F970">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第四阶段：法定程序</w:t>
      </w:r>
    </w:p>
    <w:p w14:paraId="2F49FEB6">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组织专家论证，进行公示，报省级主管部门备案。</w:t>
      </w:r>
    </w:p>
    <w:p w14:paraId="44BA868A">
      <w:pPr>
        <w:spacing w:after="0" w:line="560" w:lineRule="exact"/>
        <w:ind w:firstLine="562" w:firstLineChars="200"/>
        <w:jc w:val="both"/>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6.成果提交（大地2000坐标系）</w:t>
      </w:r>
    </w:p>
    <w:p w14:paraId="0B14E38B">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提交一套通过专家评审并修改完善的</w:t>
      </w:r>
      <w:r>
        <w:rPr>
          <w:rFonts w:hint="eastAsia" w:ascii="宋体" w:hAnsi="宋体" w:eastAsia="宋体" w:cs="宋体"/>
          <w:color w:val="auto"/>
          <w:sz w:val="28"/>
          <w:szCs w:val="28"/>
          <w:highlight w:val="none"/>
          <w:lang w:val="en-US" w:eastAsia="zh-CN"/>
        </w:rPr>
        <w:t>安徽大别山国家级地质公园</w:t>
      </w:r>
      <w:r>
        <w:rPr>
          <w:rFonts w:hint="eastAsia" w:ascii="宋体" w:hAnsi="宋体" w:eastAsia="宋体" w:cs="宋体"/>
          <w:color w:val="auto"/>
          <w:sz w:val="28"/>
          <w:szCs w:val="28"/>
          <w:highlight w:val="none"/>
        </w:rPr>
        <w:t>勘界成果，包括：</w:t>
      </w:r>
    </w:p>
    <w:p w14:paraId="3AC73087">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w:t>
      </w:r>
      <w:r>
        <w:rPr>
          <w:rFonts w:hint="eastAsia" w:ascii="宋体" w:hAnsi="宋体" w:eastAsia="宋体" w:cs="宋体"/>
          <w:color w:val="auto"/>
          <w:sz w:val="28"/>
          <w:szCs w:val="28"/>
          <w:highlight w:val="none"/>
          <w:lang w:val="en-US" w:eastAsia="zh-CN"/>
        </w:rPr>
        <w:t>安徽大别山国家级地质公园</w:t>
      </w:r>
      <w:r>
        <w:rPr>
          <w:rFonts w:hint="eastAsia" w:ascii="宋体" w:hAnsi="宋体" w:eastAsia="宋体" w:cs="宋体"/>
          <w:b w:val="0"/>
          <w:bCs w:val="0"/>
          <w:color w:val="auto"/>
          <w:sz w:val="28"/>
          <w:szCs w:val="28"/>
          <w:highlight w:val="none"/>
          <w:lang w:val="en-US" w:eastAsia="zh-CN"/>
        </w:rPr>
        <w:t>勘界报告》（含边界走向说明）</w:t>
      </w:r>
    </w:p>
    <w:p w14:paraId="1CE5A75C">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（2）边界矢量数据库、定标点成果表、天窗区统计表</w:t>
      </w:r>
    </w:p>
    <w:p w14:paraId="2351AEAE">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（3）勘界前后对比图、定标点分布图、勘界后遥感影像图</w:t>
      </w:r>
    </w:p>
    <w:p w14:paraId="2F14362D">
      <w:pPr>
        <w:keepNext w:val="0"/>
        <w:keepLines w:val="0"/>
        <w:pageBreakBefore w:val="0"/>
        <w:widowControl w:val="0"/>
        <w:kinsoku/>
        <w:wordWrap/>
        <w:overflowPunct/>
        <w:topLinePunct w:val="0"/>
        <w:autoSpaceDE/>
        <w:autoSpaceDN/>
        <w:bidi w:val="0"/>
        <w:adjustRightInd/>
        <w:spacing w:after="0" w:line="56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（4）纳</w:t>
      </w:r>
      <w:r>
        <w:rPr>
          <w:rFonts w:hint="eastAsia" w:ascii="宋体" w:hAnsi="宋体" w:eastAsia="宋体" w:cs="宋体"/>
          <w:color w:val="auto"/>
          <w:sz w:val="28"/>
          <w:szCs w:val="28"/>
          <w:highlight w:val="none"/>
          <w:lang w:val="en-US" w:eastAsia="zh-CN"/>
        </w:rPr>
        <w:t>入省级自然保护地勘界成果数据库，具备法定保护效力。</w:t>
      </w:r>
    </w:p>
    <w:p w14:paraId="08690373">
      <w:pPr>
        <w:rPr>
          <w:rFonts w:hint="eastAsia" w:ascii="宋体" w:hAnsi="宋体" w:eastAsia="宋体" w:cs="宋体"/>
          <w:color w:val="auto"/>
          <w:sz w:val="28"/>
          <w:szCs w:val="28"/>
        </w:rPr>
      </w:pPr>
      <w:r>
        <w:rPr>
          <w:rFonts w:hint="eastAsia" w:ascii="宋体" w:hAnsi="宋体" w:eastAsia="宋体" w:cs="宋体"/>
          <w:color w:val="auto"/>
          <w:sz w:val="28"/>
          <w:szCs w:val="28"/>
        </w:rPr>
        <w:br w:type="page"/>
      </w:r>
    </w:p>
    <w:p w14:paraId="24E81475">
      <w:pPr>
        <w:pStyle w:val="3"/>
        <w:spacing w:before="0" w:after="156" w:afterLines="50" w:line="580" w:lineRule="exact"/>
        <w:jc w:val="center"/>
        <w:rPr>
          <w:rFonts w:ascii="宋体" w:hAnsi="宋体" w:eastAsia="宋体" w:cs="宋体"/>
          <w:color w:val="auto"/>
        </w:rPr>
      </w:pPr>
      <w:r>
        <w:rPr>
          <w:rFonts w:hint="eastAsia" w:ascii="宋体" w:hAnsi="宋体" w:eastAsia="宋体" w:cs="宋体"/>
          <w:color w:val="auto"/>
          <w:sz w:val="28"/>
          <w:szCs w:val="28"/>
        </w:rPr>
        <w:t>四、</w:t>
      </w:r>
      <w:bookmarkEnd w:id="106"/>
      <w:bookmarkEnd w:id="107"/>
      <w:r>
        <w:rPr>
          <w:rFonts w:hint="eastAsia" w:ascii="宋体" w:hAnsi="宋体" w:eastAsia="宋体" w:cs="宋体"/>
          <w:color w:val="auto"/>
          <w:sz w:val="28"/>
          <w:szCs w:val="28"/>
          <w:lang w:val="en-US" w:eastAsia="zh-CN"/>
        </w:rPr>
        <w:t>评审方法和标准</w:t>
      </w:r>
      <w:bookmarkEnd w:id="108"/>
    </w:p>
    <w:p w14:paraId="39AEECC9">
      <w:pPr>
        <w:keepNext w:val="0"/>
        <w:keepLines w:val="0"/>
        <w:pageBreakBefore w:val="0"/>
        <w:widowControl w:val="0"/>
        <w:kinsoku/>
        <w:overflowPunct/>
        <w:topLinePunct w:val="0"/>
        <w:autoSpaceDE/>
        <w:autoSpaceDN/>
        <w:bidi w:val="0"/>
        <w:adjustRightInd/>
        <w:snapToGrid/>
        <w:spacing w:line="520" w:lineRule="exact"/>
        <w:ind w:firstLine="474" w:firstLineChars="200"/>
        <w:textAlignment w:val="auto"/>
        <w:outlineLvl w:val="0"/>
        <w:rPr>
          <w:rFonts w:hint="eastAsia" w:ascii="宋体" w:hAnsi="宋体" w:eastAsia="宋体" w:cs="宋体"/>
          <w:b/>
          <w:bCs/>
          <w:color w:val="auto"/>
          <w:sz w:val="24"/>
          <w:szCs w:val="24"/>
          <w:u w:val="none"/>
        </w:rPr>
      </w:pPr>
      <w:r>
        <w:rPr>
          <w:rFonts w:hint="eastAsia" w:ascii="宋体" w:hAnsi="宋体" w:eastAsia="宋体" w:cs="宋体"/>
          <w:b/>
          <w:bCs/>
          <w:color w:val="auto"/>
          <w:spacing w:val="-2"/>
          <w:sz w:val="24"/>
          <w:szCs w:val="24"/>
          <w:u w:val="none"/>
          <w:lang w:eastAsia="zh-CN"/>
        </w:rPr>
        <w:t>（一）</w:t>
      </w:r>
      <w:r>
        <w:rPr>
          <w:rFonts w:hint="eastAsia" w:ascii="宋体" w:hAnsi="宋体" w:eastAsia="宋体" w:cs="宋体"/>
          <w:b/>
          <w:bCs/>
          <w:color w:val="auto"/>
          <w:spacing w:val="-2"/>
          <w:sz w:val="24"/>
          <w:szCs w:val="24"/>
          <w:u w:val="none"/>
        </w:rPr>
        <w:t>资格</w:t>
      </w:r>
      <w:r>
        <w:rPr>
          <w:rFonts w:hint="eastAsia" w:ascii="宋体" w:hAnsi="宋体" w:cs="宋体"/>
          <w:b/>
          <w:bCs/>
          <w:color w:val="auto"/>
          <w:spacing w:val="-2"/>
          <w:sz w:val="24"/>
          <w:szCs w:val="24"/>
          <w:u w:val="none"/>
          <w:lang w:eastAsia="zh-CN"/>
        </w:rPr>
        <w:t>及实质性响应</w:t>
      </w:r>
      <w:r>
        <w:rPr>
          <w:rFonts w:hint="eastAsia" w:ascii="宋体" w:hAnsi="宋体" w:eastAsia="宋体" w:cs="宋体"/>
          <w:b/>
          <w:bCs/>
          <w:color w:val="auto"/>
          <w:spacing w:val="-2"/>
          <w:sz w:val="24"/>
          <w:szCs w:val="24"/>
          <w:u w:val="none"/>
        </w:rPr>
        <w:t>审查</w:t>
      </w:r>
    </w:p>
    <w:p w14:paraId="50C5DA92">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right="0" w:rightChars="0" w:firstLine="480" w:firstLineChars="200"/>
        <w:jc w:val="both"/>
        <w:textAlignment w:val="auto"/>
        <w:outlineLvl w:val="9"/>
        <w:rPr>
          <w:rFonts w:hint="eastAsia" w:ascii="宋体" w:hAnsi="宋体" w:eastAsia="宋体" w:cs="宋体"/>
          <w:color w:val="auto"/>
          <w:spacing w:val="0"/>
          <w:w w:val="100"/>
          <w:position w:val="0"/>
          <w:sz w:val="24"/>
          <w:szCs w:val="24"/>
          <w:u w:val="none"/>
          <w:lang w:val="en-US" w:eastAsia="zh-CN"/>
        </w:rPr>
      </w:pPr>
      <w:r>
        <w:rPr>
          <w:rFonts w:hint="eastAsia" w:ascii="宋体" w:hAnsi="宋体" w:eastAsia="宋体" w:cs="宋体"/>
          <w:color w:val="auto"/>
          <w:spacing w:val="0"/>
          <w:w w:val="100"/>
          <w:position w:val="0"/>
          <w:sz w:val="24"/>
          <w:szCs w:val="24"/>
          <w:u w:val="none"/>
          <w:lang w:val="en-US" w:eastAsia="zh-CN"/>
        </w:rPr>
        <w:t>采购人或代理机构对供应商的资格及实质性响应情况进行审查，审查响应文件是否响应了磋商文件的资格及实质性响应要求。</w:t>
      </w:r>
      <w:r>
        <w:rPr>
          <w:rFonts w:hint="eastAsia" w:ascii="宋体" w:hAnsi="宋体" w:eastAsia="宋体" w:cs="宋体"/>
          <w:i w:val="0"/>
          <w:iCs w:val="0"/>
          <w:color w:val="auto"/>
          <w:spacing w:val="0"/>
          <w:w w:val="100"/>
          <w:position w:val="0"/>
          <w:sz w:val="24"/>
          <w:szCs w:val="24"/>
          <w:u w:val="none"/>
          <w:lang w:val="en-US" w:eastAsia="zh-CN"/>
        </w:rPr>
        <w:t>当发现供应商或其响应文件存在下列情况之一时，将判定供应商不符合</w:t>
      </w:r>
      <w:r>
        <w:rPr>
          <w:rFonts w:hint="eastAsia" w:ascii="宋体" w:hAnsi="宋体" w:cs="宋体"/>
          <w:i w:val="0"/>
          <w:iCs w:val="0"/>
          <w:color w:val="auto"/>
          <w:spacing w:val="0"/>
          <w:w w:val="100"/>
          <w:position w:val="0"/>
          <w:sz w:val="24"/>
          <w:szCs w:val="24"/>
          <w:u w:val="none"/>
          <w:lang w:val="en-US" w:eastAsia="zh-CN"/>
        </w:rPr>
        <w:t>采购文件</w:t>
      </w:r>
      <w:r>
        <w:rPr>
          <w:rFonts w:hint="eastAsia" w:ascii="宋体" w:hAnsi="宋体" w:eastAsia="宋体" w:cs="宋体"/>
          <w:i w:val="0"/>
          <w:iCs w:val="0"/>
          <w:color w:val="auto"/>
          <w:spacing w:val="0"/>
          <w:w w:val="100"/>
          <w:position w:val="0"/>
          <w:sz w:val="24"/>
          <w:szCs w:val="24"/>
          <w:u w:val="none"/>
          <w:lang w:val="en-US" w:eastAsia="zh-CN"/>
        </w:rPr>
        <w:t>要求，审查不通过。</w:t>
      </w:r>
    </w:p>
    <w:p w14:paraId="2FF85E19">
      <w:pPr>
        <w:spacing w:line="192" w:lineRule="exact"/>
        <w:rPr>
          <w:rFonts w:hint="eastAsia" w:ascii="宋体" w:hAnsi="宋体" w:eastAsia="宋体" w:cs="宋体"/>
          <w:color w:val="auto"/>
          <w:sz w:val="24"/>
          <w:szCs w:val="24"/>
          <w:u w:val="none"/>
        </w:rPr>
      </w:pPr>
    </w:p>
    <w:tbl>
      <w:tblPr>
        <w:tblStyle w:val="98"/>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28" w:type="dxa"/>
          <w:bottom w:w="0" w:type="dxa"/>
          <w:right w:w="28" w:type="dxa"/>
        </w:tblCellMar>
      </w:tblPr>
      <w:tblGrid>
        <w:gridCol w:w="1244"/>
        <w:gridCol w:w="1722"/>
        <w:gridCol w:w="6233"/>
      </w:tblGrid>
      <w:tr w14:paraId="6D803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noWrap w:val="0"/>
            <w:vAlign w:val="center"/>
          </w:tcPr>
          <w:p w14:paraId="2FA66B1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审查内容</w:t>
            </w:r>
          </w:p>
        </w:tc>
        <w:tc>
          <w:tcPr>
            <w:tcW w:w="6233" w:type="dxa"/>
            <w:noWrap w:val="0"/>
            <w:vAlign w:val="center"/>
          </w:tcPr>
          <w:p w14:paraId="040303F4">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审查标准</w:t>
            </w:r>
          </w:p>
        </w:tc>
      </w:tr>
      <w:tr w14:paraId="228BF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noWrap w:val="0"/>
            <w:vAlign w:val="center"/>
          </w:tcPr>
          <w:p w14:paraId="418518CB">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（一）资格审查</w:t>
            </w:r>
          </w:p>
        </w:tc>
      </w:tr>
      <w:tr w14:paraId="31B29B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noWrap w:val="0"/>
            <w:vAlign w:val="center"/>
          </w:tcPr>
          <w:p w14:paraId="603A19AA">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资格</w:t>
            </w:r>
            <w:r>
              <w:rPr>
                <w:rFonts w:hint="eastAsia" w:ascii="宋体" w:hAnsi="宋体" w:eastAsia="宋体" w:cs="宋体"/>
                <w:color w:val="auto"/>
                <w:sz w:val="24"/>
                <w:szCs w:val="24"/>
                <w:highlight w:val="none"/>
                <w:lang w:eastAsia="zh-CN"/>
              </w:rPr>
              <w:t>审查</w:t>
            </w:r>
          </w:p>
        </w:tc>
        <w:tc>
          <w:tcPr>
            <w:tcW w:w="1722" w:type="dxa"/>
            <w:tcBorders>
              <w:bottom w:val="single" w:color="000000" w:sz="2" w:space="0"/>
            </w:tcBorders>
            <w:noWrap w:val="0"/>
            <w:vAlign w:val="center"/>
          </w:tcPr>
          <w:p w14:paraId="59043CF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6233" w:type="dxa"/>
            <w:noWrap w:val="0"/>
            <w:vAlign w:val="center"/>
          </w:tcPr>
          <w:p w14:paraId="4AB8D49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未提供营业执照</w:t>
            </w:r>
          </w:p>
        </w:tc>
      </w:tr>
      <w:tr w14:paraId="2C763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7CE6D26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0963FF02">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资格条件</w:t>
            </w:r>
          </w:p>
        </w:tc>
        <w:tc>
          <w:tcPr>
            <w:tcW w:w="6233" w:type="dxa"/>
            <w:noWrap w:val="0"/>
            <w:vAlign w:val="center"/>
          </w:tcPr>
          <w:p w14:paraId="3E95239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不符合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r>
      <w:tr w14:paraId="4DB157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noWrap w:val="0"/>
            <w:vAlign w:val="center"/>
          </w:tcPr>
          <w:p w14:paraId="0E7C340E">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6AAB3F8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信用要求</w:t>
            </w:r>
          </w:p>
        </w:tc>
        <w:tc>
          <w:tcPr>
            <w:tcW w:w="6233" w:type="dxa"/>
            <w:noWrap w:val="0"/>
            <w:vAlign w:val="center"/>
          </w:tcPr>
          <w:p w14:paraId="14E135C7">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采购人或采购代理机构依据法律法规和</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文件中规定的内容，对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资格进行审查，未通过资格审查的</w:t>
            </w:r>
            <w:r>
              <w:rPr>
                <w:rFonts w:hint="eastAsia" w:ascii="宋体" w:hAnsi="宋体" w:eastAsia="宋体" w:cs="宋体"/>
                <w:color w:val="auto"/>
                <w:sz w:val="24"/>
                <w:szCs w:val="24"/>
                <w:highlight w:val="none"/>
                <w:lang w:eastAsia="zh-CN"/>
              </w:rPr>
              <w:t>供应商不可参加后续评审</w:t>
            </w:r>
            <w:r>
              <w:rPr>
                <w:rFonts w:hint="eastAsia" w:ascii="宋体" w:hAnsi="宋体" w:eastAsia="宋体" w:cs="宋体"/>
                <w:color w:val="auto"/>
                <w:sz w:val="24"/>
                <w:szCs w:val="24"/>
                <w:highlight w:val="none"/>
              </w:rPr>
              <w:t>。</w:t>
            </w:r>
          </w:p>
          <w:p w14:paraId="7A7C4FB7">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按照《财政部关于在政府采购活动中查询及使用信用记录有关问题的通知》(财库〔2016〕125号)</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要求，根据评审时“信用中国”网站(www.creditchina.gov.cn)、“中国政府采购网”(www.ccgp.gov.cn)的信息，对列入失信被执行人、重大税收违法案件当事人名单、政府采购严重违法失信行为记录名单的供应商，拒绝其参与采购活动。</w:t>
            </w:r>
          </w:p>
          <w:p w14:paraId="0BF8E085">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两个以上的自然人、法人或者其他组织组成一个联合体，以一个</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的身份共同参加采购活动的，应当对所有联合体成员进行信用记录查询，联合体成员之一存在不良信用记录的，视同联合体存在不良信用记录。</w:t>
            </w:r>
          </w:p>
          <w:p w14:paraId="2509A6A9">
            <w:pPr>
              <w:keepNext w:val="0"/>
              <w:keepLines w:val="0"/>
              <w:pageBreakBefore w:val="0"/>
              <w:widowControl w:val="0"/>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lang w:eastAsia="zh-CN"/>
              </w:rPr>
              <w:t>文件中无需提供证明材料。</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截止时间后至评审结束前</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以</w:t>
            </w:r>
            <w:r>
              <w:rPr>
                <w:rFonts w:hint="eastAsia" w:ascii="宋体" w:hAnsi="宋体" w:eastAsia="宋体" w:cs="宋体"/>
                <w:color w:val="auto"/>
                <w:sz w:val="24"/>
                <w:szCs w:val="24"/>
                <w:highlight w:val="none"/>
                <w:lang w:eastAsia="zh-CN"/>
              </w:rPr>
              <w:t>网站</w:t>
            </w:r>
            <w:r>
              <w:rPr>
                <w:rFonts w:hint="eastAsia" w:ascii="宋体" w:hAnsi="宋体" w:eastAsia="宋体" w:cs="宋体"/>
                <w:color w:val="auto"/>
                <w:sz w:val="24"/>
                <w:szCs w:val="24"/>
                <w:highlight w:val="none"/>
              </w:rPr>
              <w:t>人工查询为准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人工查询</w:t>
            </w:r>
            <w:r>
              <w:rPr>
                <w:rFonts w:hint="eastAsia" w:ascii="宋体" w:hAnsi="宋体" w:eastAsia="宋体" w:cs="宋体"/>
                <w:color w:val="auto"/>
                <w:sz w:val="24"/>
                <w:szCs w:val="24"/>
                <w:highlight w:val="none"/>
                <w:lang w:val="en-US" w:eastAsia="zh-CN"/>
              </w:rPr>
              <w:t>如</w:t>
            </w:r>
            <w:r>
              <w:rPr>
                <w:rFonts w:hint="eastAsia" w:ascii="宋体" w:hAnsi="宋体" w:eastAsia="宋体" w:cs="宋体"/>
                <w:color w:val="auto"/>
                <w:sz w:val="24"/>
                <w:szCs w:val="24"/>
                <w:highlight w:val="none"/>
              </w:rPr>
              <w:t>有故障的，则此项</w:t>
            </w:r>
            <w:r>
              <w:rPr>
                <w:rFonts w:hint="eastAsia" w:ascii="宋体" w:hAnsi="宋体" w:eastAsia="宋体" w:cs="宋体"/>
                <w:color w:val="auto"/>
                <w:sz w:val="24"/>
                <w:szCs w:val="24"/>
                <w:highlight w:val="none"/>
                <w:lang w:eastAsia="zh-CN"/>
              </w:rPr>
              <w:t>评审</w:t>
            </w:r>
            <w:r>
              <w:rPr>
                <w:rFonts w:hint="eastAsia" w:ascii="宋体" w:hAnsi="宋体" w:eastAsia="宋体" w:cs="宋体"/>
                <w:color w:val="auto"/>
                <w:sz w:val="24"/>
                <w:szCs w:val="24"/>
                <w:highlight w:val="none"/>
              </w:rPr>
              <w:t>时不作要求</w:t>
            </w:r>
            <w:r>
              <w:rPr>
                <w:rFonts w:hint="eastAsia" w:ascii="宋体" w:hAnsi="宋体" w:eastAsia="宋体" w:cs="宋体"/>
                <w:color w:val="auto"/>
                <w:sz w:val="24"/>
                <w:szCs w:val="24"/>
                <w:highlight w:val="none"/>
                <w:lang w:eastAsia="zh-CN"/>
              </w:rPr>
              <w:t>，现场</w:t>
            </w:r>
            <w:r>
              <w:rPr>
                <w:rFonts w:hint="eastAsia" w:ascii="宋体" w:hAnsi="宋体" w:eastAsia="宋体" w:cs="宋体"/>
                <w:color w:val="auto"/>
                <w:sz w:val="24"/>
                <w:szCs w:val="24"/>
                <w:highlight w:val="none"/>
              </w:rPr>
              <w:t>对故障页面证据截图存档</w:t>
            </w:r>
            <w:r>
              <w:rPr>
                <w:rFonts w:hint="eastAsia" w:ascii="宋体" w:hAnsi="宋体" w:eastAsia="宋体" w:cs="宋体"/>
                <w:color w:val="auto"/>
                <w:sz w:val="24"/>
                <w:szCs w:val="24"/>
                <w:highlight w:val="none"/>
                <w:lang w:eastAsia="zh-CN"/>
              </w:rPr>
              <w:t>。</w:t>
            </w:r>
          </w:p>
        </w:tc>
      </w:tr>
      <w:tr w14:paraId="33E956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noWrap w:val="0"/>
            <w:vAlign w:val="center"/>
          </w:tcPr>
          <w:p w14:paraId="7F54B11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tcBorders>
              <w:top w:val="single" w:color="000000" w:sz="2" w:space="0"/>
              <w:bottom w:val="single" w:color="000000" w:sz="2" w:space="0"/>
            </w:tcBorders>
            <w:noWrap w:val="0"/>
            <w:vAlign w:val="center"/>
          </w:tcPr>
          <w:p w14:paraId="15B8F7FD">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w:t>
            </w:r>
          </w:p>
        </w:tc>
        <w:tc>
          <w:tcPr>
            <w:tcW w:w="6233" w:type="dxa"/>
            <w:noWrap w:val="0"/>
            <w:vAlign w:val="center"/>
          </w:tcPr>
          <w:p w14:paraId="3EFAAC60">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供应商被行政监督部门作出禁止</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处罚且在有效期内的，或其他违反法律法规和</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文件规定的应该按无效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处理的情形</w:t>
            </w:r>
          </w:p>
        </w:tc>
      </w:tr>
      <w:tr w14:paraId="5B2AA1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noWrap w:val="0"/>
            <w:vAlign w:val="center"/>
          </w:tcPr>
          <w:p w14:paraId="3DE2B88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u w:val="none"/>
                <w:lang w:val="en-US" w:eastAsia="zh-CN"/>
              </w:rPr>
              <w:t>（二）符合性审查</w:t>
            </w:r>
          </w:p>
        </w:tc>
      </w:tr>
      <w:tr w14:paraId="1B3BEC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17" w:hRule="atLeast"/>
          <w:jc w:val="center"/>
        </w:trPr>
        <w:tc>
          <w:tcPr>
            <w:tcW w:w="1244" w:type="dxa"/>
            <w:vMerge w:val="restart"/>
            <w:tcBorders>
              <w:top w:val="single" w:color="000000" w:sz="2" w:space="0"/>
            </w:tcBorders>
            <w:noWrap w:val="0"/>
            <w:vAlign w:val="center"/>
          </w:tcPr>
          <w:p w14:paraId="17BD072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符合性审查</w:t>
            </w:r>
          </w:p>
        </w:tc>
        <w:tc>
          <w:tcPr>
            <w:tcW w:w="1722" w:type="dxa"/>
            <w:tcBorders>
              <w:top w:val="single" w:color="000000" w:sz="2" w:space="0"/>
            </w:tcBorders>
            <w:noWrap w:val="0"/>
            <w:vAlign w:val="center"/>
          </w:tcPr>
          <w:p w14:paraId="28EA1FBC">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技术响应情况</w:t>
            </w:r>
          </w:p>
        </w:tc>
        <w:tc>
          <w:tcPr>
            <w:tcW w:w="6233" w:type="dxa"/>
            <w:noWrap w:val="0"/>
            <w:vAlign w:val="center"/>
          </w:tcPr>
          <w:p w14:paraId="31C2426A">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文件采购需求中</w:t>
            </w:r>
            <w:r>
              <w:rPr>
                <w:rFonts w:hint="eastAsia" w:ascii="宋体" w:hAnsi="宋体" w:eastAsia="宋体" w:cs="宋体"/>
                <w:color w:val="auto"/>
                <w:sz w:val="24"/>
                <w:szCs w:val="24"/>
                <w:highlight w:val="none"/>
                <w:lang w:eastAsia="zh-CN"/>
              </w:rPr>
              <w:t>实质性响应</w:t>
            </w:r>
            <w:r>
              <w:rPr>
                <w:rFonts w:hint="eastAsia" w:ascii="宋体" w:hAnsi="宋体" w:eastAsia="宋体" w:cs="宋体"/>
                <w:color w:val="auto"/>
                <w:sz w:val="24"/>
                <w:szCs w:val="24"/>
                <w:highlight w:val="none"/>
              </w:rPr>
              <w:t>技术参数</w:t>
            </w:r>
            <w:r>
              <w:rPr>
                <w:rFonts w:hint="eastAsia" w:ascii="宋体" w:hAnsi="宋体" w:eastAsia="宋体" w:cs="宋体"/>
                <w:color w:val="auto"/>
                <w:sz w:val="24"/>
                <w:szCs w:val="24"/>
                <w:highlight w:val="none"/>
                <w:lang w:eastAsia="zh-CN"/>
              </w:rPr>
              <w:t>要求</w:t>
            </w:r>
          </w:p>
        </w:tc>
      </w:tr>
      <w:tr w14:paraId="768DD1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93" w:hRule="atLeast"/>
          <w:jc w:val="center"/>
        </w:trPr>
        <w:tc>
          <w:tcPr>
            <w:tcW w:w="1244" w:type="dxa"/>
            <w:vMerge w:val="continue"/>
            <w:noWrap w:val="0"/>
            <w:vAlign w:val="top"/>
          </w:tcPr>
          <w:p w14:paraId="38252F9F">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sz w:val="24"/>
                <w:szCs w:val="24"/>
                <w:highlight w:val="none"/>
              </w:rPr>
            </w:pPr>
          </w:p>
        </w:tc>
        <w:tc>
          <w:tcPr>
            <w:tcW w:w="1722" w:type="dxa"/>
            <w:noWrap w:val="0"/>
            <w:vAlign w:val="center"/>
          </w:tcPr>
          <w:p w14:paraId="19D17F39">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商务响应情况</w:t>
            </w:r>
          </w:p>
        </w:tc>
        <w:tc>
          <w:tcPr>
            <w:tcW w:w="6233" w:type="dxa"/>
            <w:noWrap w:val="0"/>
            <w:vAlign w:val="center"/>
          </w:tcPr>
          <w:p w14:paraId="5E431ECF">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符合</w:t>
            </w:r>
            <w:r>
              <w:rPr>
                <w:rFonts w:hint="eastAsia" w:ascii="宋体" w:hAnsi="宋体" w:eastAsia="宋体" w:cs="宋体"/>
                <w:color w:val="auto"/>
                <w:sz w:val="24"/>
                <w:szCs w:val="24"/>
                <w:highlight w:val="none"/>
                <w:lang w:eastAsia="zh-CN"/>
              </w:rPr>
              <w:t>磋商</w:t>
            </w:r>
            <w:r>
              <w:rPr>
                <w:rFonts w:hint="eastAsia" w:ascii="宋体" w:hAnsi="宋体" w:eastAsia="宋体" w:cs="宋体"/>
                <w:color w:val="auto"/>
                <w:sz w:val="24"/>
                <w:szCs w:val="24"/>
                <w:highlight w:val="none"/>
              </w:rPr>
              <w:t>文件中付款方式、</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等实质性响应要求</w:t>
            </w:r>
          </w:p>
        </w:tc>
      </w:tr>
      <w:tr w14:paraId="29F254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noWrap w:val="0"/>
            <w:vAlign w:val="center"/>
          </w:tcPr>
          <w:p w14:paraId="7E839CE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sz w:val="24"/>
                <w:szCs w:val="24"/>
                <w:highlight w:val="none"/>
                <w:u w:val="none"/>
                <w:lang w:val="en-US" w:eastAsia="zh-CN"/>
              </w:rPr>
              <w:t>（三）报价评审</w:t>
            </w:r>
          </w:p>
        </w:tc>
      </w:tr>
      <w:tr w14:paraId="23EE9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noWrap w:val="0"/>
            <w:vAlign w:val="center"/>
          </w:tcPr>
          <w:p w14:paraId="52036CA1">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报价评审</w:t>
            </w:r>
          </w:p>
        </w:tc>
        <w:tc>
          <w:tcPr>
            <w:tcW w:w="1722" w:type="dxa"/>
            <w:noWrap w:val="0"/>
            <w:vAlign w:val="center"/>
          </w:tcPr>
          <w:p w14:paraId="2F273753">
            <w:pPr>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报价</w:t>
            </w:r>
            <w:r>
              <w:rPr>
                <w:rFonts w:hint="eastAsia" w:ascii="宋体" w:hAnsi="宋体" w:eastAsia="宋体" w:cs="宋体"/>
                <w:color w:val="auto"/>
                <w:sz w:val="24"/>
                <w:szCs w:val="24"/>
                <w:highlight w:val="none"/>
              </w:rPr>
              <w:t>响应情况</w:t>
            </w:r>
          </w:p>
        </w:tc>
        <w:tc>
          <w:tcPr>
            <w:tcW w:w="6233" w:type="dxa"/>
            <w:noWrap w:val="0"/>
            <w:vAlign w:val="center"/>
          </w:tcPr>
          <w:p w14:paraId="53C12B7C">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未按采购文件规定进行二轮报价的，属于响应文件有效组成部分缺失，</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p w14:paraId="6E6A19AC">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超出项目预算金额或最高限价的，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val="en-US" w:eastAsia="zh-CN"/>
              </w:rPr>
              <w:t>；</w:t>
            </w:r>
          </w:p>
          <w:p w14:paraId="015815FD">
            <w:pPr>
              <w:keepNext w:val="0"/>
              <w:keepLines w:val="0"/>
              <w:pageBreakBefore w:val="0"/>
              <w:widowControl w:val="0"/>
              <w:numPr>
                <w:ilvl w:val="0"/>
                <w:numId w:val="3"/>
              </w:numPr>
              <w:shd w:val="clear" w:color="auto" w:fill="auto"/>
              <w:kinsoku/>
              <w:wordWrap/>
              <w:overflowPunct/>
              <w:topLinePunct w:val="0"/>
              <w:autoSpaceDE/>
              <w:autoSpaceDN/>
              <w:bidi w:val="0"/>
              <w:adjustRightInd/>
              <w:snapToGrid/>
              <w:spacing w:line="420" w:lineRule="exac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供应商的报价明显低于其他通过符合性审查供应商的报价，有可能影响</w:t>
            </w:r>
            <w:r>
              <w:rPr>
                <w:rFonts w:hint="eastAsia" w:ascii="宋体" w:hAnsi="宋体" w:cs="宋体"/>
                <w:color w:val="auto"/>
                <w:sz w:val="24"/>
                <w:szCs w:val="24"/>
                <w:highlight w:val="none"/>
                <w:lang w:val="en-US" w:eastAsia="zh-CN"/>
              </w:rPr>
              <w:t>服务</w:t>
            </w:r>
            <w:r>
              <w:rPr>
                <w:rFonts w:hint="eastAsia" w:ascii="宋体" w:hAnsi="宋体" w:eastAsia="宋体" w:cs="宋体"/>
                <w:color w:val="auto"/>
                <w:sz w:val="24"/>
                <w:szCs w:val="24"/>
                <w:highlight w:val="none"/>
                <w:lang w:val="en-US" w:eastAsia="zh-CN"/>
              </w:rPr>
              <w:t>质量或者不能诚信履约，经磋商小组质询，供应商不能证明其报价合理性的，</w:t>
            </w:r>
            <w:r>
              <w:rPr>
                <w:rFonts w:hint="eastAsia" w:ascii="宋体" w:hAnsi="宋体" w:eastAsia="宋体" w:cs="宋体"/>
                <w:color w:val="auto"/>
                <w:sz w:val="24"/>
                <w:szCs w:val="24"/>
                <w:highlight w:val="none"/>
              </w:rPr>
              <w:t>按无效</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处理</w:t>
            </w:r>
            <w:r>
              <w:rPr>
                <w:rFonts w:hint="eastAsia" w:ascii="宋体" w:hAnsi="宋体" w:eastAsia="宋体" w:cs="宋体"/>
                <w:color w:val="auto"/>
                <w:sz w:val="24"/>
                <w:szCs w:val="24"/>
                <w:highlight w:val="none"/>
                <w:lang w:eastAsia="zh-CN"/>
              </w:rPr>
              <w:t>。</w:t>
            </w:r>
          </w:p>
        </w:tc>
      </w:tr>
    </w:tbl>
    <w:p w14:paraId="687224D8">
      <w:pPr>
        <w:keepNext w:val="0"/>
        <w:keepLines w:val="0"/>
        <w:pageBreakBefore w:val="0"/>
        <w:widowControl w:val="0"/>
        <w:kinsoku/>
        <w:wordWrap/>
        <w:overflowPunct/>
        <w:topLinePunct w:val="0"/>
        <w:autoSpaceDE/>
        <w:autoSpaceDN/>
        <w:bidi w:val="0"/>
        <w:adjustRightInd/>
        <w:snapToGrid/>
        <w:spacing w:line="520" w:lineRule="exact"/>
        <w:ind w:left="0" w:firstLine="474" w:firstLineChars="200"/>
        <w:textAlignment w:val="auto"/>
        <w:outlineLvl w:val="0"/>
        <w:rPr>
          <w:rFonts w:hint="eastAsia" w:ascii="宋体" w:hAnsi="宋体" w:eastAsia="宋体" w:cs="宋体"/>
          <w:b/>
          <w:bCs/>
          <w:color w:val="auto"/>
          <w:spacing w:val="-2"/>
          <w:sz w:val="24"/>
          <w:szCs w:val="24"/>
          <w:u w:val="none"/>
          <w:lang w:val="en-US" w:eastAsia="zh-CN"/>
        </w:rPr>
      </w:pPr>
      <w:r>
        <w:rPr>
          <w:rFonts w:hint="eastAsia" w:ascii="宋体" w:hAnsi="宋体" w:eastAsia="宋体" w:cs="宋体"/>
          <w:b/>
          <w:bCs/>
          <w:color w:val="auto"/>
          <w:spacing w:val="-2"/>
          <w:sz w:val="24"/>
          <w:szCs w:val="24"/>
          <w:u w:val="none"/>
          <w:lang w:val="en-US" w:eastAsia="zh-CN"/>
        </w:rPr>
        <w:t>（二）综合评审</w:t>
      </w:r>
    </w:p>
    <w:p w14:paraId="1868E52A">
      <w:pPr>
        <w:keepNext w:val="0"/>
        <w:keepLines w:val="0"/>
        <w:pageBreakBefore w:val="0"/>
        <w:widowControl w:val="0"/>
        <w:kinsoku/>
        <w:wordWrap/>
        <w:overflowPunct/>
        <w:topLinePunct w:val="0"/>
        <w:autoSpaceDE/>
        <w:autoSpaceDN/>
        <w:bidi w:val="0"/>
        <w:adjustRightInd/>
        <w:snapToGrid/>
        <w:spacing w:line="520" w:lineRule="exact"/>
        <w:ind w:firstLine="472" w:firstLineChars="200"/>
        <w:jc w:val="left"/>
        <w:textAlignment w:val="auto"/>
        <w:rPr>
          <w:rFonts w:hint="eastAsia" w:ascii="宋体" w:hAnsi="宋体" w:eastAsia="宋体" w:cs="宋体"/>
          <w:color w:val="auto"/>
          <w:sz w:val="24"/>
          <w:szCs w:val="24"/>
          <w:u w:val="none"/>
        </w:rPr>
      </w:pPr>
      <w:r>
        <w:rPr>
          <w:rFonts w:hint="eastAsia" w:ascii="宋体" w:hAnsi="宋体" w:eastAsia="宋体" w:cs="宋体"/>
          <w:color w:val="auto"/>
          <w:spacing w:val="-2"/>
          <w:sz w:val="24"/>
          <w:szCs w:val="24"/>
          <w:u w:val="none"/>
          <w:lang w:val="en-US" w:eastAsia="zh-CN"/>
        </w:rPr>
        <w:t>由磋商小组根据磋商文件规定的评审程序、评审方法和评审标准进行评审。</w:t>
      </w:r>
    </w:p>
    <w:p w14:paraId="44ABFED6">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本次磋商采用百分制评分法，</w:t>
      </w:r>
      <w:r>
        <w:rPr>
          <w:rFonts w:hint="eastAsia" w:ascii="宋体" w:hAnsi="宋体" w:cs="宋体"/>
          <w:color w:val="auto"/>
          <w:sz w:val="24"/>
          <w:szCs w:val="24"/>
          <w:lang w:val="en-US" w:eastAsia="zh-CN"/>
        </w:rPr>
        <w:t>技术标权重</w:t>
      </w:r>
      <w:r>
        <w:rPr>
          <w:rFonts w:hint="eastAsia" w:ascii="宋体" w:hAnsi="宋体" w:cs="宋体"/>
          <w:color w:val="auto"/>
          <w:sz w:val="24"/>
          <w:szCs w:val="24"/>
          <w:u w:val="single"/>
          <w:lang w:val="en-US" w:eastAsia="zh-CN"/>
        </w:rPr>
        <w:t>80%</w:t>
      </w:r>
      <w:r>
        <w:rPr>
          <w:rFonts w:hint="eastAsia" w:ascii="宋体" w:hAnsi="宋体" w:cs="宋体"/>
          <w:color w:val="auto"/>
          <w:sz w:val="24"/>
          <w:szCs w:val="24"/>
          <w:u w:val="none"/>
          <w:lang w:val="en-US" w:eastAsia="zh-CN"/>
        </w:rPr>
        <w:t>，</w:t>
      </w:r>
      <w:r>
        <w:rPr>
          <w:rFonts w:hint="eastAsia" w:ascii="宋体" w:hAnsi="宋体" w:cs="宋体"/>
          <w:color w:val="auto"/>
          <w:sz w:val="24"/>
          <w:szCs w:val="24"/>
        </w:rPr>
        <w:t>商务（报价）权重</w:t>
      </w:r>
      <w:r>
        <w:rPr>
          <w:rFonts w:hint="eastAsia" w:ascii="宋体" w:hAnsi="宋体" w:cs="宋体"/>
          <w:color w:val="auto"/>
          <w:sz w:val="24"/>
          <w:szCs w:val="24"/>
          <w:u w:val="single"/>
          <w:lang w:val="en-US" w:eastAsia="zh-CN"/>
        </w:rPr>
        <w:t>20</w:t>
      </w:r>
      <w:r>
        <w:rPr>
          <w:rFonts w:hint="eastAsia" w:ascii="宋体" w:hAnsi="宋体" w:cs="宋体"/>
          <w:color w:val="auto"/>
          <w:sz w:val="24"/>
          <w:szCs w:val="24"/>
        </w:rPr>
        <w:t>%，</w:t>
      </w:r>
    </w:p>
    <w:p w14:paraId="0FC81801">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注：超过最高限价的最后磋商报价为无效报价，按废标处理。</w:t>
      </w:r>
    </w:p>
    <w:p w14:paraId="6D71A54E">
      <w:pPr>
        <w:pStyle w:val="11"/>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ascii="宋体" w:hAnsi="宋体" w:eastAsia="宋体" w:cs="宋体"/>
          <w:color w:val="auto"/>
          <w:sz w:val="24"/>
          <w:szCs w:val="24"/>
        </w:rPr>
      </w:pPr>
      <w:r>
        <w:rPr>
          <w:rFonts w:hint="eastAsia" w:ascii="宋体" w:hAnsi="宋体" w:eastAsia="宋体" w:cs="宋体"/>
          <w:color w:val="auto"/>
          <w:sz w:val="24"/>
          <w:szCs w:val="24"/>
        </w:rPr>
        <w:t>具体评分细则如下：</w:t>
      </w:r>
    </w:p>
    <w:tbl>
      <w:tblPr>
        <w:tblStyle w:val="34"/>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0"/>
        <w:gridCol w:w="1180"/>
        <w:gridCol w:w="5896"/>
        <w:gridCol w:w="768"/>
      </w:tblGrid>
      <w:tr w14:paraId="698A4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D238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类别</w:t>
            </w:r>
          </w:p>
        </w:tc>
        <w:tc>
          <w:tcPr>
            <w:tcW w:w="11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468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评分内容</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E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评分标准</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BDA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分值范围</w:t>
            </w:r>
          </w:p>
        </w:tc>
      </w:tr>
      <w:tr w14:paraId="6C631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1120" w:type="dxa"/>
            <w:vMerge w:val="restart"/>
            <w:tcBorders>
              <w:top w:val="single" w:color="000000" w:sz="4" w:space="0"/>
              <w:left w:val="single" w:color="000000" w:sz="4" w:space="0"/>
              <w:right w:val="single" w:color="000000" w:sz="4" w:space="0"/>
            </w:tcBorders>
            <w:shd w:val="clear" w:color="auto" w:fill="auto"/>
            <w:vAlign w:val="center"/>
          </w:tcPr>
          <w:p w14:paraId="738ED7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技术分（</w:t>
            </w:r>
            <w:r>
              <w:rPr>
                <w:rFonts w:hint="eastAsia" w:ascii="宋体" w:hAnsi="宋体" w:cs="宋体"/>
                <w:i w:val="0"/>
                <w:iCs w:val="0"/>
                <w:color w:val="auto"/>
                <w:kern w:val="0"/>
                <w:sz w:val="24"/>
                <w:szCs w:val="24"/>
                <w:u w:val="none"/>
                <w:lang w:val="en-US" w:eastAsia="zh-CN" w:bidi="ar"/>
              </w:rPr>
              <w:t>8</w:t>
            </w:r>
            <w:r>
              <w:rPr>
                <w:rFonts w:hint="eastAsia" w:ascii="宋体" w:hAnsi="宋体" w:eastAsia="宋体" w:cs="宋体"/>
                <w:i w:val="0"/>
                <w:iCs w:val="0"/>
                <w:color w:val="auto"/>
                <w:kern w:val="0"/>
                <w:sz w:val="24"/>
                <w:szCs w:val="24"/>
                <w:u w:val="none"/>
                <w:lang w:val="en-US" w:eastAsia="zh-CN" w:bidi="ar"/>
              </w:rPr>
              <w:t>0分）</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321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供应商业绩</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FAE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sz w:val="24"/>
                <w:szCs w:val="24"/>
                <w:u w:val="none"/>
                <w:lang w:val="en-US" w:eastAsia="zh-CN"/>
              </w:rPr>
              <w:t>2021年1月1日以来（以合同签订时间为准），</w:t>
            </w:r>
            <w:r>
              <w:rPr>
                <w:rFonts w:hint="eastAsia" w:ascii="宋体" w:hAnsi="宋体" w:eastAsia="宋体" w:cs="宋体"/>
                <w:i w:val="0"/>
                <w:iCs w:val="0"/>
                <w:color w:val="auto"/>
                <w:sz w:val="24"/>
                <w:szCs w:val="24"/>
                <w:u w:val="none"/>
              </w:rPr>
              <w:t>供应商</w:t>
            </w:r>
            <w:r>
              <w:rPr>
                <w:rFonts w:hint="eastAsia" w:ascii="宋体" w:hAnsi="宋体" w:cs="宋体"/>
                <w:i w:val="0"/>
                <w:iCs w:val="0"/>
                <w:color w:val="auto"/>
                <w:sz w:val="24"/>
                <w:szCs w:val="24"/>
                <w:u w:val="none"/>
                <w:lang w:val="en-US" w:eastAsia="zh-CN"/>
              </w:rPr>
              <w:t>每提供一个自然保护地</w:t>
            </w:r>
            <w:r>
              <w:rPr>
                <w:rFonts w:hint="eastAsia" w:ascii="宋体" w:hAnsi="宋体" w:eastAsia="宋体" w:cs="宋体"/>
                <w:i w:val="0"/>
                <w:iCs w:val="0"/>
                <w:color w:val="auto"/>
                <w:sz w:val="24"/>
                <w:szCs w:val="24"/>
                <w:u w:val="none"/>
              </w:rPr>
              <w:t>勘界项目</w:t>
            </w:r>
            <w:r>
              <w:rPr>
                <w:rFonts w:hint="eastAsia" w:ascii="宋体" w:hAnsi="宋体" w:cs="宋体"/>
                <w:i w:val="0"/>
                <w:iCs w:val="0"/>
                <w:color w:val="auto"/>
                <w:sz w:val="24"/>
                <w:szCs w:val="24"/>
                <w:u w:val="none"/>
                <w:lang w:val="en-US" w:eastAsia="zh-CN"/>
              </w:rPr>
              <w:t>类似业绩</w:t>
            </w:r>
            <w:r>
              <w:rPr>
                <w:rFonts w:hint="eastAsia" w:ascii="宋体" w:hAnsi="宋体" w:eastAsia="宋体" w:cs="宋体"/>
                <w:i w:val="0"/>
                <w:iCs w:val="0"/>
                <w:color w:val="auto"/>
                <w:sz w:val="24"/>
                <w:szCs w:val="24"/>
                <w:u w:val="none"/>
              </w:rPr>
              <w:t>，</w:t>
            </w:r>
            <w:r>
              <w:rPr>
                <w:rFonts w:hint="eastAsia" w:ascii="宋体" w:hAnsi="宋体" w:cs="宋体"/>
                <w:i w:val="0"/>
                <w:iCs w:val="0"/>
                <w:color w:val="auto"/>
                <w:sz w:val="24"/>
                <w:szCs w:val="24"/>
                <w:u w:val="none"/>
                <w:lang w:val="en-US" w:eastAsia="zh-CN"/>
              </w:rPr>
              <w:t>得10</w:t>
            </w:r>
            <w:r>
              <w:rPr>
                <w:rFonts w:hint="eastAsia" w:ascii="宋体" w:hAnsi="宋体" w:eastAsia="宋体" w:cs="宋体"/>
                <w:i w:val="0"/>
                <w:iCs w:val="0"/>
                <w:color w:val="auto"/>
                <w:sz w:val="24"/>
                <w:szCs w:val="24"/>
                <w:u w:val="none"/>
              </w:rPr>
              <w:t>分，本项目最高</w:t>
            </w:r>
            <w:r>
              <w:rPr>
                <w:rFonts w:hint="eastAsia" w:ascii="宋体" w:hAnsi="宋体" w:cs="宋体"/>
                <w:i w:val="0"/>
                <w:iCs w:val="0"/>
                <w:color w:val="auto"/>
                <w:sz w:val="24"/>
                <w:szCs w:val="24"/>
                <w:u w:val="none"/>
                <w:lang w:val="en-US" w:eastAsia="zh-CN"/>
              </w:rPr>
              <w:t>20</w:t>
            </w:r>
            <w:r>
              <w:rPr>
                <w:rFonts w:hint="eastAsia" w:ascii="宋体" w:hAnsi="宋体" w:eastAsia="宋体" w:cs="宋体"/>
                <w:i w:val="0"/>
                <w:iCs w:val="0"/>
                <w:color w:val="auto"/>
                <w:sz w:val="24"/>
                <w:szCs w:val="24"/>
                <w:u w:val="none"/>
              </w:rPr>
              <w:t>分。</w:t>
            </w:r>
          </w:p>
          <w:p w14:paraId="0536ACC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b/>
                <w:bCs/>
                <w:i w:val="0"/>
                <w:iCs w:val="0"/>
                <w:color w:val="auto"/>
                <w:sz w:val="24"/>
                <w:szCs w:val="24"/>
                <w:u w:val="none"/>
              </w:rPr>
              <w:t>注：响应文件中须提供业绩合同扫描件。若合同中无法体现签订时间、服务内容等关键评审因素，则需提供给合同业主方的证明材料（需盖业主方公章），否则不得分。</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52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0-</w:t>
            </w:r>
            <w:r>
              <w:rPr>
                <w:rFonts w:hint="eastAsia" w:ascii="宋体" w:hAnsi="宋体" w:cs="宋体"/>
                <w:i w:val="0"/>
                <w:iCs w:val="0"/>
                <w:color w:val="auto"/>
                <w:kern w:val="0"/>
                <w:sz w:val="24"/>
                <w:szCs w:val="24"/>
                <w:u w:val="none"/>
                <w:lang w:val="en-US" w:eastAsia="zh-CN" w:bidi="ar"/>
              </w:rPr>
              <w:t>20</w:t>
            </w:r>
          </w:p>
        </w:tc>
      </w:tr>
      <w:tr w14:paraId="41D2D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4" w:hRule="atLeast"/>
        </w:trPr>
        <w:tc>
          <w:tcPr>
            <w:tcW w:w="1120" w:type="dxa"/>
            <w:vMerge w:val="continue"/>
            <w:tcBorders>
              <w:left w:val="single" w:color="000000" w:sz="4" w:space="0"/>
              <w:right w:val="single" w:color="000000" w:sz="4" w:space="0"/>
            </w:tcBorders>
            <w:shd w:val="clear" w:color="auto" w:fill="auto"/>
            <w:vAlign w:val="center"/>
          </w:tcPr>
          <w:p w14:paraId="3077B8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73E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项目负责人业绩</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E4ED">
            <w:pPr>
              <w:keepNext w:val="0"/>
              <w:keepLines w:val="0"/>
              <w:pageBreakBefore w:val="0"/>
              <w:widowControl/>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cs="宋体"/>
                <w:i w:val="0"/>
                <w:iCs w:val="0"/>
                <w:color w:val="auto"/>
                <w:sz w:val="24"/>
                <w:szCs w:val="24"/>
                <w:u w:val="none"/>
                <w:lang w:val="en-US" w:eastAsia="zh-CN"/>
              </w:rPr>
              <w:t>2021年1月1日以来（以合同签订时间为准），</w:t>
            </w:r>
            <w:r>
              <w:rPr>
                <w:rFonts w:hint="eastAsia" w:ascii="宋体" w:hAnsi="宋体" w:eastAsia="宋体" w:cs="宋体"/>
                <w:color w:val="auto"/>
                <w:sz w:val="24"/>
                <w:szCs w:val="24"/>
                <w:highlight w:val="none"/>
              </w:rPr>
              <w:t>提供拟派本项目负责人的</w:t>
            </w:r>
            <w:r>
              <w:rPr>
                <w:rFonts w:hint="eastAsia" w:ascii="宋体" w:hAnsi="宋体" w:cs="宋体"/>
                <w:i w:val="0"/>
                <w:iCs w:val="0"/>
                <w:color w:val="auto"/>
                <w:sz w:val="24"/>
                <w:szCs w:val="24"/>
                <w:u w:val="none"/>
                <w:lang w:val="en-US" w:eastAsia="zh-CN"/>
              </w:rPr>
              <w:t>自然保护地</w:t>
            </w:r>
            <w:r>
              <w:rPr>
                <w:rFonts w:hint="eastAsia" w:ascii="宋体" w:hAnsi="宋体" w:eastAsia="宋体" w:cs="宋体"/>
                <w:i w:val="0"/>
                <w:iCs w:val="0"/>
                <w:color w:val="auto"/>
                <w:sz w:val="24"/>
                <w:szCs w:val="24"/>
                <w:u w:val="none"/>
              </w:rPr>
              <w:t>勘界项目</w:t>
            </w:r>
            <w:r>
              <w:rPr>
                <w:rFonts w:hint="eastAsia" w:ascii="宋体" w:hAnsi="宋体" w:cs="宋体"/>
                <w:i w:val="0"/>
                <w:iCs w:val="0"/>
                <w:color w:val="auto"/>
                <w:sz w:val="24"/>
                <w:szCs w:val="24"/>
                <w:u w:val="none"/>
                <w:lang w:val="en-US" w:eastAsia="zh-CN"/>
              </w:rPr>
              <w:t>类似业绩</w:t>
            </w:r>
            <w:r>
              <w:rPr>
                <w:rFonts w:hint="eastAsia" w:ascii="宋体" w:hAnsi="宋体" w:eastAsia="宋体" w:cs="宋体"/>
                <w:color w:val="auto"/>
                <w:sz w:val="24"/>
                <w:szCs w:val="24"/>
                <w:highlight w:val="none"/>
              </w:rPr>
              <w:t>，每提供一个业绩得</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r>
              <w:rPr>
                <w:rFonts w:hint="eastAsia" w:ascii="宋体" w:hAnsi="宋体" w:eastAsia="宋体" w:cs="宋体"/>
                <w:i w:val="0"/>
                <w:iCs w:val="0"/>
                <w:color w:val="auto"/>
                <w:sz w:val="24"/>
                <w:szCs w:val="24"/>
                <w:u w:val="none"/>
              </w:rPr>
              <w:t>最高</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4B187902">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color w:val="auto"/>
                <w:sz w:val="24"/>
                <w:szCs w:val="24"/>
                <w:highlight w:val="none"/>
              </w:rPr>
              <w:t>注：响应文件中须提供业绩合同扫描件。若合同中无法体现签订时间、服务内容</w:t>
            </w:r>
            <w:r>
              <w:rPr>
                <w:rFonts w:hint="eastAsia" w:ascii="宋体" w:hAnsi="宋体" w:cs="宋体"/>
                <w:b/>
                <w:bCs/>
                <w:color w:val="auto"/>
                <w:sz w:val="24"/>
                <w:szCs w:val="24"/>
                <w:highlight w:val="none"/>
                <w:lang w:eastAsia="zh-CN"/>
              </w:rPr>
              <w:t>、</w:t>
            </w:r>
            <w:r>
              <w:rPr>
                <w:rFonts w:hint="eastAsia" w:ascii="宋体" w:hAnsi="宋体" w:eastAsia="宋体" w:cs="宋体"/>
                <w:b/>
                <w:bCs/>
                <w:color w:val="auto"/>
                <w:sz w:val="24"/>
                <w:szCs w:val="24"/>
                <w:highlight w:val="none"/>
              </w:rPr>
              <w:t>负责人姓名等关键评审因素，</w:t>
            </w:r>
            <w:r>
              <w:rPr>
                <w:rFonts w:hint="eastAsia" w:ascii="宋体" w:hAnsi="宋体" w:cs="宋体"/>
                <w:b/>
                <w:bCs/>
                <w:color w:val="auto"/>
                <w:sz w:val="24"/>
                <w:szCs w:val="24"/>
                <w:highlight w:val="none"/>
                <w:lang w:val="en-US" w:eastAsia="zh-CN"/>
              </w:rPr>
              <w:t>则需提供给</w:t>
            </w:r>
            <w:r>
              <w:rPr>
                <w:rFonts w:hint="eastAsia" w:ascii="宋体" w:hAnsi="宋体" w:eastAsia="宋体" w:cs="宋体"/>
                <w:b/>
                <w:bCs/>
                <w:color w:val="auto"/>
                <w:sz w:val="24"/>
                <w:szCs w:val="24"/>
                <w:highlight w:val="none"/>
              </w:rPr>
              <w:t>合同业主方的证明材料（需盖业主方公章）</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否</w:t>
            </w:r>
            <w:r>
              <w:rPr>
                <w:rFonts w:hint="eastAsia" w:ascii="宋体" w:hAnsi="宋体" w:eastAsia="宋体" w:cs="宋体"/>
                <w:b/>
                <w:bCs/>
                <w:color w:val="auto"/>
                <w:sz w:val="24"/>
                <w:szCs w:val="24"/>
                <w:highlight w:val="none"/>
              </w:rPr>
              <w:t>则不得分。</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98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0-20</w:t>
            </w:r>
          </w:p>
        </w:tc>
      </w:tr>
      <w:tr w14:paraId="36E34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1120" w:type="dxa"/>
            <w:vMerge w:val="continue"/>
            <w:tcBorders>
              <w:left w:val="single" w:color="000000" w:sz="4" w:space="0"/>
              <w:right w:val="single" w:color="000000" w:sz="4" w:space="0"/>
            </w:tcBorders>
            <w:shd w:val="clear" w:color="auto" w:fill="auto"/>
            <w:vAlign w:val="center"/>
          </w:tcPr>
          <w:p w14:paraId="428069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8A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供应商体系认证能力</w:t>
            </w:r>
          </w:p>
          <w:p w14:paraId="1F0A36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cs="宋体"/>
                <w:i w:val="0"/>
                <w:iCs w:val="0"/>
                <w:color w:val="auto"/>
                <w:sz w:val="24"/>
                <w:szCs w:val="24"/>
                <w:u w:val="none"/>
                <w:lang w:val="en-US" w:eastAsia="zh-CN"/>
              </w:rPr>
            </w:pP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497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供应商具有中国国家认证认可监督管理委员会认证机构颁发的有效期内的环境管理管理体系认证证书、职业健康安全管理体系认证证书、质量管理体系认证证书、信息安全管理体系认证证书、信息技术服务体系认证证书</w:t>
            </w:r>
            <w:r>
              <w:rPr>
                <w:rFonts w:hint="eastAsia" w:ascii="宋体" w:hAnsi="宋体" w:cs="宋体"/>
                <w:i w:val="0"/>
                <w:iCs w:val="0"/>
                <w:color w:val="auto"/>
                <w:sz w:val="24"/>
                <w:szCs w:val="24"/>
                <w:u w:val="none"/>
                <w:lang w:val="en-US" w:eastAsia="zh-CN"/>
              </w:rPr>
              <w:t>的，</w:t>
            </w:r>
            <w:r>
              <w:rPr>
                <w:rFonts w:hint="eastAsia" w:ascii="宋体" w:hAnsi="宋体" w:eastAsia="宋体" w:cs="宋体"/>
                <w:i w:val="0"/>
                <w:iCs w:val="0"/>
                <w:color w:val="auto"/>
                <w:sz w:val="24"/>
                <w:szCs w:val="24"/>
                <w:u w:val="none"/>
                <w:lang w:val="en-US" w:eastAsia="zh-CN"/>
              </w:rPr>
              <w:t>每提供1项得</w:t>
            </w:r>
            <w:r>
              <w:rPr>
                <w:rFonts w:hint="eastAsia" w:ascii="宋体" w:hAnsi="宋体" w:cs="宋体"/>
                <w:i w:val="0"/>
                <w:iCs w:val="0"/>
                <w:color w:val="auto"/>
                <w:sz w:val="24"/>
                <w:szCs w:val="24"/>
                <w:u w:val="none"/>
                <w:lang w:val="en-US" w:eastAsia="zh-CN"/>
              </w:rPr>
              <w:t>1</w:t>
            </w:r>
            <w:r>
              <w:rPr>
                <w:rFonts w:hint="eastAsia" w:ascii="宋体" w:hAnsi="宋体" w:eastAsia="宋体" w:cs="宋体"/>
                <w:i w:val="0"/>
                <w:iCs w:val="0"/>
                <w:color w:val="auto"/>
                <w:sz w:val="24"/>
                <w:szCs w:val="24"/>
                <w:u w:val="none"/>
                <w:lang w:val="en-US" w:eastAsia="zh-CN"/>
              </w:rPr>
              <w:t>分，最高</w:t>
            </w:r>
            <w:r>
              <w:rPr>
                <w:rFonts w:hint="eastAsia" w:ascii="宋体" w:hAnsi="宋体" w:cs="宋体"/>
                <w:i w:val="0"/>
                <w:iCs w:val="0"/>
                <w:color w:val="auto"/>
                <w:sz w:val="24"/>
                <w:szCs w:val="24"/>
                <w:u w:val="none"/>
                <w:lang w:val="en-US" w:eastAsia="zh-CN"/>
              </w:rPr>
              <w:t>5</w:t>
            </w:r>
            <w:r>
              <w:rPr>
                <w:rFonts w:hint="eastAsia" w:ascii="宋体" w:hAnsi="宋体" w:eastAsia="宋体" w:cs="宋体"/>
                <w:i w:val="0"/>
                <w:iCs w:val="0"/>
                <w:color w:val="auto"/>
                <w:sz w:val="24"/>
                <w:szCs w:val="24"/>
                <w:u w:val="none"/>
                <w:lang w:val="en-US" w:eastAsia="zh-CN"/>
              </w:rPr>
              <w:t>分。</w:t>
            </w:r>
          </w:p>
          <w:p w14:paraId="244017D6">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sz w:val="24"/>
                <w:szCs w:val="24"/>
                <w:u w:val="none"/>
              </w:rPr>
              <w:t>注：响应文件中同时提供认证证书扫描件、全国认证认可信息公共服务平台官网证书信息查询截图。</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45A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0-5</w:t>
            </w:r>
          </w:p>
        </w:tc>
      </w:tr>
      <w:tr w14:paraId="6880C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120" w:type="dxa"/>
            <w:vMerge w:val="continue"/>
            <w:tcBorders>
              <w:left w:val="single" w:color="000000" w:sz="4" w:space="0"/>
              <w:right w:val="single" w:color="000000" w:sz="4" w:space="0"/>
            </w:tcBorders>
            <w:shd w:val="clear" w:color="auto" w:fill="auto"/>
            <w:vAlign w:val="center"/>
          </w:tcPr>
          <w:p w14:paraId="06F864B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E53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cs="宋体"/>
                <w:i w:val="0"/>
                <w:iCs w:val="0"/>
                <w:color w:val="auto"/>
                <w:kern w:val="0"/>
                <w:sz w:val="24"/>
                <w:szCs w:val="24"/>
                <w:u w:val="none"/>
                <w:lang w:val="en-US" w:eastAsia="zh-CN" w:bidi="ar"/>
              </w:rPr>
              <w:t>人员配置</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E4CC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val="en-US" w:eastAsia="zh-CN"/>
              </w:rPr>
              <w:t>1、项目</w:t>
            </w:r>
            <w:r>
              <w:rPr>
                <w:rFonts w:hint="eastAsia" w:cs="Times New Roman" w:asciiTheme="minorEastAsia" w:hAnsiTheme="minorEastAsia" w:eastAsiaTheme="minorEastAsia"/>
                <w:color w:val="auto"/>
                <w:sz w:val="24"/>
                <w:highlight w:val="none"/>
              </w:rPr>
              <w:t>负责人</w:t>
            </w:r>
          </w:p>
          <w:p w14:paraId="070E883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rPr>
              <w:t>拟派项目负责人具有地质测绘专业</w:t>
            </w:r>
            <w:r>
              <w:rPr>
                <w:rFonts w:hint="eastAsia" w:cs="Times New Roman" w:asciiTheme="minorEastAsia" w:hAnsiTheme="minorEastAsia" w:eastAsiaTheme="minorEastAsia"/>
                <w:color w:val="auto"/>
                <w:sz w:val="24"/>
                <w:highlight w:val="none"/>
                <w:lang w:val="en-US" w:eastAsia="zh-CN"/>
              </w:rPr>
              <w:t>中</w:t>
            </w:r>
            <w:r>
              <w:rPr>
                <w:rFonts w:hint="eastAsia" w:cs="Times New Roman" w:asciiTheme="minorEastAsia" w:hAnsiTheme="minorEastAsia" w:eastAsiaTheme="minorEastAsia"/>
                <w:color w:val="auto"/>
                <w:sz w:val="24"/>
                <w:highlight w:val="none"/>
              </w:rPr>
              <w:t>级职称</w:t>
            </w:r>
            <w:r>
              <w:rPr>
                <w:rFonts w:hint="eastAsia" w:cs="Times New Roman" w:asciiTheme="minorEastAsia" w:hAnsiTheme="minorEastAsia" w:eastAsiaTheme="minorEastAsia"/>
                <w:color w:val="auto"/>
                <w:sz w:val="24"/>
                <w:highlight w:val="none"/>
                <w:lang w:val="en-US" w:eastAsia="zh-CN"/>
              </w:rPr>
              <w:t>的</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得3分；</w:t>
            </w:r>
            <w:r>
              <w:rPr>
                <w:rFonts w:hint="eastAsia" w:cs="Times New Roman" w:asciiTheme="minorEastAsia" w:hAnsiTheme="minorEastAsia" w:eastAsiaTheme="minorEastAsia"/>
                <w:color w:val="auto"/>
                <w:sz w:val="24"/>
                <w:highlight w:val="none"/>
              </w:rPr>
              <w:t>具有地质测绘专业</w:t>
            </w:r>
            <w:r>
              <w:rPr>
                <w:rFonts w:hint="eastAsia" w:cs="Times New Roman" w:asciiTheme="minorEastAsia" w:hAnsiTheme="minorEastAsia" w:eastAsiaTheme="minorEastAsia"/>
                <w:color w:val="auto"/>
                <w:sz w:val="24"/>
                <w:highlight w:val="none"/>
                <w:lang w:val="en-US" w:eastAsia="zh-CN"/>
              </w:rPr>
              <w:t>高</w:t>
            </w:r>
            <w:r>
              <w:rPr>
                <w:rFonts w:hint="eastAsia" w:cs="Times New Roman" w:asciiTheme="minorEastAsia" w:hAnsiTheme="minorEastAsia" w:eastAsiaTheme="minorEastAsia"/>
                <w:color w:val="auto"/>
                <w:sz w:val="24"/>
                <w:highlight w:val="none"/>
              </w:rPr>
              <w:t>级工程师职称</w:t>
            </w:r>
            <w:r>
              <w:rPr>
                <w:rFonts w:hint="eastAsia" w:cs="Times New Roman" w:asciiTheme="minorEastAsia" w:hAnsiTheme="minorEastAsia" w:eastAsiaTheme="minorEastAsia"/>
                <w:color w:val="auto"/>
                <w:sz w:val="24"/>
                <w:highlight w:val="none"/>
                <w:lang w:val="en-US" w:eastAsia="zh-CN"/>
              </w:rPr>
              <w:t>的</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得5分</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最高5分。</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lang w:val="en-US" w:eastAsia="zh-CN"/>
              </w:rPr>
              <w:t>2、技术负责人</w:t>
            </w:r>
            <w:r>
              <w:rPr>
                <w:rFonts w:hint="eastAsia" w:cs="Times New Roman" w:asciiTheme="minorEastAsia" w:hAnsiTheme="minorEastAsia" w:eastAsiaTheme="minorEastAsia"/>
                <w:color w:val="auto"/>
                <w:sz w:val="24"/>
                <w:highlight w:val="none"/>
                <w:lang w:val="en-US" w:eastAsia="zh-CN"/>
              </w:rPr>
              <w:br w:type="textWrapping"/>
            </w:r>
            <w:r>
              <w:rPr>
                <w:rFonts w:hint="eastAsia" w:cs="Times New Roman" w:asciiTheme="minorEastAsia" w:hAnsiTheme="minorEastAsia" w:eastAsiaTheme="minorEastAsia"/>
                <w:color w:val="auto"/>
                <w:sz w:val="24"/>
                <w:highlight w:val="none"/>
              </w:rPr>
              <w:t>拟派技术负责人具有地质测绘专业</w:t>
            </w:r>
            <w:r>
              <w:rPr>
                <w:rFonts w:hint="eastAsia" w:cs="Times New Roman" w:asciiTheme="minorEastAsia" w:hAnsiTheme="minorEastAsia" w:eastAsiaTheme="minorEastAsia"/>
                <w:color w:val="auto"/>
                <w:sz w:val="24"/>
                <w:highlight w:val="none"/>
                <w:lang w:val="en-US" w:eastAsia="zh-CN"/>
              </w:rPr>
              <w:t>中</w:t>
            </w:r>
            <w:r>
              <w:rPr>
                <w:rFonts w:hint="eastAsia" w:cs="Times New Roman" w:asciiTheme="minorEastAsia" w:hAnsiTheme="minorEastAsia" w:eastAsiaTheme="minorEastAsia"/>
                <w:color w:val="auto"/>
                <w:sz w:val="24"/>
                <w:highlight w:val="none"/>
              </w:rPr>
              <w:t>级职称</w:t>
            </w:r>
            <w:r>
              <w:rPr>
                <w:rFonts w:hint="eastAsia" w:cs="Times New Roman" w:asciiTheme="minorEastAsia" w:hAnsiTheme="minorEastAsia" w:eastAsiaTheme="minorEastAsia"/>
                <w:color w:val="auto"/>
                <w:sz w:val="24"/>
                <w:highlight w:val="none"/>
                <w:lang w:val="en-US" w:eastAsia="zh-CN"/>
              </w:rPr>
              <w:t>的</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得3分；</w:t>
            </w:r>
            <w:r>
              <w:rPr>
                <w:rFonts w:hint="eastAsia" w:cs="Times New Roman" w:asciiTheme="minorEastAsia" w:hAnsiTheme="minorEastAsia" w:eastAsiaTheme="minorEastAsia"/>
                <w:color w:val="auto"/>
                <w:sz w:val="24"/>
                <w:highlight w:val="none"/>
              </w:rPr>
              <w:t>具有地质测绘专业</w:t>
            </w:r>
            <w:r>
              <w:rPr>
                <w:rFonts w:hint="eastAsia" w:cs="Times New Roman" w:asciiTheme="minorEastAsia" w:hAnsiTheme="minorEastAsia" w:eastAsiaTheme="minorEastAsia"/>
                <w:color w:val="auto"/>
                <w:sz w:val="24"/>
                <w:highlight w:val="none"/>
                <w:lang w:val="en-US" w:eastAsia="zh-CN"/>
              </w:rPr>
              <w:t>高</w:t>
            </w:r>
            <w:r>
              <w:rPr>
                <w:rFonts w:hint="eastAsia" w:cs="Times New Roman" w:asciiTheme="minorEastAsia" w:hAnsiTheme="minorEastAsia" w:eastAsiaTheme="minorEastAsia"/>
                <w:color w:val="auto"/>
                <w:sz w:val="24"/>
                <w:highlight w:val="none"/>
              </w:rPr>
              <w:t>级工程师职称</w:t>
            </w:r>
            <w:r>
              <w:rPr>
                <w:rFonts w:hint="eastAsia" w:cs="Times New Roman" w:asciiTheme="minorEastAsia" w:hAnsiTheme="minorEastAsia" w:eastAsiaTheme="minorEastAsia"/>
                <w:color w:val="auto"/>
                <w:sz w:val="24"/>
                <w:highlight w:val="none"/>
                <w:lang w:val="en-US" w:eastAsia="zh-CN"/>
              </w:rPr>
              <w:t>的</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得5分</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最高5分。</w:t>
            </w:r>
          </w:p>
          <w:p w14:paraId="0E22292A">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default" w:cs="Times New Roman" w:asciiTheme="minorEastAsia" w:hAnsiTheme="minorEastAsia" w:eastAsiaTheme="minorEastAsia"/>
                <w:color w:val="auto"/>
                <w:sz w:val="24"/>
                <w:highlight w:val="none"/>
                <w:lang w:val="en-US" w:eastAsia="zh-CN"/>
              </w:rPr>
            </w:pPr>
            <w:r>
              <w:rPr>
                <w:rFonts w:hint="eastAsia" w:cs="Times New Roman" w:asciiTheme="minorEastAsia" w:hAnsiTheme="minorEastAsia" w:eastAsiaTheme="minorEastAsia"/>
                <w:color w:val="auto"/>
                <w:sz w:val="24"/>
                <w:highlight w:val="none"/>
                <w:lang w:val="en-US" w:eastAsia="zh-CN"/>
              </w:rPr>
              <w:t>2、</w:t>
            </w:r>
            <w:r>
              <w:rPr>
                <w:rFonts w:hint="eastAsia" w:cs="Times New Roman" w:asciiTheme="minorEastAsia" w:hAnsiTheme="minorEastAsia" w:eastAsiaTheme="minorEastAsia"/>
                <w:color w:val="auto"/>
                <w:sz w:val="24"/>
                <w:highlight w:val="none"/>
              </w:rPr>
              <w:t>其他人员</w:t>
            </w:r>
            <w:r>
              <w:rPr>
                <w:rFonts w:hint="eastAsia" w:cs="Times New Roman" w:asciiTheme="minorEastAsia" w:hAnsiTheme="minorEastAsia" w:eastAsiaTheme="minorEastAsia"/>
                <w:color w:val="auto"/>
                <w:sz w:val="24"/>
                <w:highlight w:val="none"/>
                <w:lang w:val="en-US" w:eastAsia="zh-CN"/>
              </w:rPr>
              <w:t>（不含项目负责人、技术负责人）</w:t>
            </w:r>
          </w:p>
          <w:p w14:paraId="47AA610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cs="Times New Roman" w:asciiTheme="minorEastAsia" w:hAnsiTheme="minorEastAsia" w:eastAsiaTheme="minorEastAsia"/>
                <w:color w:val="auto"/>
                <w:sz w:val="24"/>
                <w:highlight w:val="none"/>
              </w:rPr>
            </w:pPr>
            <w:r>
              <w:rPr>
                <w:rFonts w:hint="eastAsia" w:cs="Times New Roman" w:asciiTheme="minorEastAsia" w:hAnsiTheme="minorEastAsia" w:eastAsiaTheme="minorEastAsia"/>
                <w:color w:val="auto"/>
                <w:sz w:val="24"/>
                <w:highlight w:val="none"/>
                <w:lang w:eastAsia="zh-CN"/>
              </w:rPr>
              <w:t>供应商为本项目配备的其他人员</w:t>
            </w:r>
            <w:r>
              <w:rPr>
                <w:rFonts w:hint="eastAsia" w:cs="Times New Roman" w:asciiTheme="minorEastAsia" w:hAnsiTheme="minorEastAsia" w:eastAsiaTheme="minorEastAsia"/>
                <w:color w:val="auto"/>
                <w:sz w:val="24"/>
                <w:highlight w:val="none"/>
              </w:rPr>
              <w:t>具有测绘</w:t>
            </w:r>
            <w:r>
              <w:rPr>
                <w:rFonts w:hint="eastAsia" w:cs="Times New Roman" w:asciiTheme="minorEastAsia" w:hAnsiTheme="minorEastAsia" w:eastAsiaTheme="minorEastAsia"/>
                <w:color w:val="auto"/>
                <w:sz w:val="24"/>
                <w:highlight w:val="none"/>
                <w:lang w:val="en-US" w:eastAsia="zh-CN"/>
              </w:rPr>
              <w:t>类</w:t>
            </w:r>
            <w:r>
              <w:rPr>
                <w:rFonts w:hint="eastAsia" w:cs="Times New Roman" w:asciiTheme="minorEastAsia" w:hAnsiTheme="minorEastAsia" w:eastAsiaTheme="minorEastAsia"/>
                <w:color w:val="auto"/>
                <w:sz w:val="24"/>
                <w:highlight w:val="none"/>
              </w:rPr>
              <w:t>中级职称的，得</w:t>
            </w:r>
            <w:r>
              <w:rPr>
                <w:rFonts w:hint="eastAsia" w:cs="Times New Roman" w:asciiTheme="minorEastAsia" w:hAnsiTheme="minorEastAsia" w:eastAsiaTheme="minorEastAsia"/>
                <w:color w:val="auto"/>
                <w:sz w:val="24"/>
                <w:highlight w:val="none"/>
                <w:lang w:val="en-US" w:eastAsia="zh-CN"/>
              </w:rPr>
              <w:t>3</w:t>
            </w:r>
            <w:r>
              <w:rPr>
                <w:rFonts w:hint="eastAsia" w:cs="Times New Roman" w:asciiTheme="minorEastAsia" w:hAnsiTheme="minorEastAsia" w:eastAsiaTheme="minorEastAsia"/>
                <w:color w:val="auto"/>
                <w:sz w:val="24"/>
                <w:highlight w:val="none"/>
              </w:rPr>
              <w:t>分</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rPr>
              <w:t>具有测绘类高级职称的，得</w:t>
            </w:r>
            <w:r>
              <w:rPr>
                <w:rFonts w:hint="eastAsia" w:cs="Times New Roman" w:asciiTheme="minorEastAsia" w:hAnsiTheme="minorEastAsia" w:eastAsiaTheme="minorEastAsia"/>
                <w:color w:val="auto"/>
                <w:sz w:val="24"/>
                <w:highlight w:val="none"/>
                <w:lang w:val="en-US" w:eastAsia="zh-CN"/>
              </w:rPr>
              <w:t>5</w:t>
            </w:r>
            <w:r>
              <w:rPr>
                <w:rFonts w:hint="eastAsia" w:cs="Times New Roman" w:asciiTheme="minorEastAsia" w:hAnsiTheme="minorEastAsia" w:eastAsiaTheme="minorEastAsia"/>
                <w:color w:val="auto"/>
                <w:sz w:val="24"/>
                <w:highlight w:val="none"/>
              </w:rPr>
              <w:t>分</w:t>
            </w:r>
            <w:r>
              <w:rPr>
                <w:rFonts w:hint="eastAsia" w:cs="Times New Roman" w:asciiTheme="minorEastAsia" w:hAnsiTheme="minorEastAsia" w:eastAsiaTheme="minorEastAsia"/>
                <w:color w:val="auto"/>
                <w:sz w:val="24"/>
                <w:highlight w:val="none"/>
                <w:lang w:eastAsia="zh-CN"/>
              </w:rPr>
              <w:t>，</w:t>
            </w:r>
            <w:r>
              <w:rPr>
                <w:rFonts w:hint="eastAsia" w:cs="Times New Roman" w:asciiTheme="minorEastAsia" w:hAnsiTheme="minorEastAsia" w:eastAsiaTheme="minorEastAsia"/>
                <w:color w:val="auto"/>
                <w:sz w:val="24"/>
                <w:highlight w:val="none"/>
                <w:lang w:val="en-US" w:eastAsia="zh-CN"/>
              </w:rPr>
              <w:t>最高5分。</w:t>
            </w:r>
          </w:p>
          <w:p w14:paraId="68AAB9F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left"/>
              <w:textAlignment w:val="center"/>
              <w:rPr>
                <w:rFonts w:hint="eastAsia" w:cs="Times New Roman" w:asciiTheme="minorEastAsia" w:hAnsiTheme="minorEastAsia" w:eastAsiaTheme="minorEastAsia"/>
                <w:color w:val="auto"/>
                <w:sz w:val="24"/>
                <w:highlight w:val="none"/>
                <w:lang w:eastAsia="zh-CN"/>
              </w:rPr>
            </w:pPr>
            <w:r>
              <w:rPr>
                <w:rFonts w:hint="eastAsia" w:cs="Times New Roman" w:asciiTheme="minorEastAsia" w:hAnsiTheme="minorEastAsia" w:eastAsiaTheme="minorEastAsia"/>
                <w:b/>
                <w:bCs/>
                <w:color w:val="auto"/>
                <w:sz w:val="24"/>
                <w:highlight w:val="none"/>
              </w:rPr>
              <w:t>注：响应文件中提供人员相关证书扫描件，同时提供供应商为其缴纳的近三个月内任意一个月的社保证明。</w:t>
            </w:r>
            <w:r>
              <w:rPr>
                <w:rFonts w:hint="eastAsia" w:cs="Times New Roman" w:asciiTheme="minorEastAsia" w:hAnsiTheme="minorEastAsia" w:eastAsiaTheme="minorEastAsia"/>
                <w:b/>
                <w:bCs/>
                <w:color w:val="auto"/>
                <w:sz w:val="24"/>
                <w:highlight w:val="none"/>
                <w:lang w:eastAsia="zh-CN"/>
              </w:rPr>
              <w:t>同一人员仅计分一次。</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C9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0-</w:t>
            </w:r>
            <w:r>
              <w:rPr>
                <w:rFonts w:hint="eastAsia" w:ascii="宋体" w:hAnsi="宋体" w:cs="宋体"/>
                <w:i w:val="0"/>
                <w:iCs w:val="0"/>
                <w:color w:val="auto"/>
                <w:kern w:val="0"/>
                <w:sz w:val="24"/>
                <w:szCs w:val="24"/>
                <w:u w:val="none"/>
                <w:lang w:val="en-US" w:eastAsia="zh-CN" w:bidi="ar"/>
              </w:rPr>
              <w:t>15</w:t>
            </w:r>
          </w:p>
        </w:tc>
      </w:tr>
      <w:tr w14:paraId="01541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1120" w:type="dxa"/>
            <w:vMerge w:val="continue"/>
            <w:tcBorders>
              <w:left w:val="single" w:color="000000" w:sz="4" w:space="0"/>
              <w:right w:val="single" w:color="000000" w:sz="4" w:space="0"/>
            </w:tcBorders>
            <w:shd w:val="clear" w:color="auto" w:fill="auto"/>
            <w:vAlign w:val="center"/>
          </w:tcPr>
          <w:p w14:paraId="2330FC56">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701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cs="宋体"/>
                <w:i w:val="0"/>
                <w:iCs w:val="0"/>
                <w:color w:val="auto"/>
                <w:kern w:val="0"/>
                <w:sz w:val="24"/>
                <w:szCs w:val="24"/>
                <w:u w:val="none"/>
                <w:lang w:val="en-US" w:eastAsia="zh-CN" w:bidi="ar"/>
              </w:rPr>
              <w:t>总体实施方案</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367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cs="宋体"/>
                <w:i w:val="0"/>
                <w:iCs w:val="0"/>
                <w:color w:val="auto"/>
                <w:sz w:val="24"/>
                <w:szCs w:val="24"/>
                <w:u w:val="none"/>
                <w:lang w:eastAsia="zh-CN"/>
              </w:rPr>
            </w:pPr>
            <w:r>
              <w:rPr>
                <w:rFonts w:hint="eastAsia" w:ascii="宋体" w:hAnsi="宋体" w:cs="宋体"/>
                <w:i w:val="0"/>
                <w:iCs w:val="0"/>
                <w:color w:val="auto"/>
                <w:sz w:val="24"/>
                <w:szCs w:val="24"/>
                <w:u w:val="none"/>
                <w:lang w:eastAsia="zh-CN"/>
              </w:rPr>
              <w:t>磋商小组根据</w:t>
            </w:r>
            <w:r>
              <w:rPr>
                <w:rFonts w:hint="eastAsia" w:ascii="宋体" w:hAnsi="宋体" w:cs="宋体"/>
                <w:i w:val="0"/>
                <w:iCs w:val="0"/>
                <w:color w:val="auto"/>
                <w:sz w:val="24"/>
                <w:szCs w:val="24"/>
                <w:u w:val="none"/>
                <w:lang w:val="en-US" w:eastAsia="zh-CN"/>
              </w:rPr>
              <w:t>供应商提供的总体实施方案</w:t>
            </w:r>
            <w:r>
              <w:rPr>
                <w:rFonts w:hint="eastAsia" w:ascii="宋体" w:hAnsi="宋体" w:cs="宋体"/>
                <w:i w:val="0"/>
                <w:iCs w:val="0"/>
                <w:color w:val="auto"/>
                <w:sz w:val="24"/>
                <w:szCs w:val="24"/>
                <w:u w:val="none"/>
                <w:lang w:eastAsia="zh-CN"/>
              </w:rPr>
              <w:t>进行综合评审：</w:t>
            </w:r>
          </w:p>
          <w:p w14:paraId="6F1C50F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6C5A8C0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1F4AE2D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43EDE21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cs="宋体"/>
                <w:i w:val="0"/>
                <w:iCs w:val="0"/>
                <w:color w:val="auto"/>
                <w:sz w:val="24"/>
                <w:szCs w:val="24"/>
                <w:u w:val="none"/>
                <w:lang w:eastAsia="zh-CN"/>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62C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0-</w:t>
            </w:r>
            <w:r>
              <w:rPr>
                <w:rFonts w:hint="eastAsia" w:ascii="宋体" w:hAnsi="宋体" w:cs="宋体"/>
                <w:i w:val="0"/>
                <w:iCs w:val="0"/>
                <w:color w:val="auto"/>
                <w:kern w:val="0"/>
                <w:sz w:val="24"/>
                <w:szCs w:val="24"/>
                <w:u w:val="none"/>
                <w:lang w:val="en-US" w:eastAsia="zh-CN" w:bidi="ar"/>
              </w:rPr>
              <w:t>5</w:t>
            </w:r>
          </w:p>
        </w:tc>
      </w:tr>
      <w:tr w14:paraId="6438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7" w:hRule="atLeast"/>
        </w:trPr>
        <w:tc>
          <w:tcPr>
            <w:tcW w:w="1120" w:type="dxa"/>
            <w:vMerge w:val="continue"/>
            <w:tcBorders>
              <w:left w:val="single" w:color="000000" w:sz="4" w:space="0"/>
              <w:right w:val="single" w:color="000000" w:sz="4" w:space="0"/>
            </w:tcBorders>
            <w:shd w:val="clear" w:color="auto" w:fill="auto"/>
            <w:vAlign w:val="center"/>
          </w:tcPr>
          <w:p w14:paraId="12D2FD1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A0E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重点与难点</w:t>
            </w:r>
            <w:r>
              <w:rPr>
                <w:rFonts w:hint="eastAsia" w:ascii="宋体" w:hAnsi="宋体" w:cs="宋体"/>
                <w:i w:val="0"/>
                <w:iCs w:val="0"/>
                <w:color w:val="auto"/>
                <w:kern w:val="0"/>
                <w:sz w:val="24"/>
                <w:szCs w:val="24"/>
                <w:u w:val="none"/>
                <w:lang w:val="en-US" w:eastAsia="zh-CN" w:bidi="ar"/>
              </w:rPr>
              <w:t>分析</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B658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磋商小组根据供应商提供的重点与难点分析进行综合评审：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04CED5F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0BB14A6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1167B78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32B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0-5</w:t>
            </w:r>
          </w:p>
        </w:tc>
      </w:tr>
      <w:tr w14:paraId="1C511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120" w:type="dxa"/>
            <w:vMerge w:val="continue"/>
            <w:tcBorders>
              <w:left w:val="single" w:color="000000" w:sz="4" w:space="0"/>
              <w:right w:val="single" w:color="000000" w:sz="4" w:space="0"/>
            </w:tcBorders>
            <w:shd w:val="clear" w:color="auto" w:fill="auto"/>
            <w:vAlign w:val="center"/>
          </w:tcPr>
          <w:p w14:paraId="773E581C">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4E5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质量保障</w:t>
            </w:r>
            <w:r>
              <w:rPr>
                <w:rFonts w:hint="eastAsia" w:ascii="宋体" w:hAnsi="宋体" w:cs="宋体"/>
                <w:i w:val="0"/>
                <w:iCs w:val="0"/>
                <w:color w:val="auto"/>
                <w:kern w:val="0"/>
                <w:sz w:val="24"/>
                <w:szCs w:val="24"/>
                <w:u w:val="none"/>
                <w:lang w:val="en-US" w:eastAsia="zh-CN" w:bidi="ar"/>
              </w:rPr>
              <w:t>方案</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C9C9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磋商小组根据供应商提供的质量保障方案进行综合评审：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560748B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1E4B3299">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5A0888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color w:val="auto"/>
                <w:lang w:val="en-US" w:eastAsia="zh-CN"/>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95DD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0-5</w:t>
            </w:r>
          </w:p>
        </w:tc>
      </w:tr>
      <w:tr w14:paraId="6EF2B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1120" w:type="dxa"/>
            <w:vMerge w:val="continue"/>
            <w:tcBorders>
              <w:left w:val="single" w:color="000000" w:sz="4" w:space="0"/>
              <w:bottom w:val="single" w:color="000000" w:sz="4" w:space="0"/>
              <w:right w:val="single" w:color="000000" w:sz="4" w:space="0"/>
            </w:tcBorders>
            <w:shd w:val="clear" w:color="auto" w:fill="auto"/>
            <w:vAlign w:val="center"/>
          </w:tcPr>
          <w:p w14:paraId="1EA25D88">
            <w:pPr>
              <w:keepNext w:val="0"/>
              <w:keepLines w:val="0"/>
              <w:pageBreakBefore w:val="0"/>
              <w:widowControl/>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F2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工作进度</w:t>
            </w:r>
            <w:r>
              <w:rPr>
                <w:rFonts w:hint="eastAsia" w:ascii="宋体" w:hAnsi="宋体" w:cs="宋体"/>
                <w:i w:val="0"/>
                <w:iCs w:val="0"/>
                <w:color w:val="auto"/>
                <w:kern w:val="0"/>
                <w:sz w:val="24"/>
                <w:szCs w:val="24"/>
                <w:u w:val="none"/>
                <w:lang w:val="en-US" w:eastAsia="zh-CN" w:bidi="ar"/>
              </w:rPr>
              <w:t>方案</w:t>
            </w:r>
          </w:p>
        </w:tc>
        <w:tc>
          <w:tcPr>
            <w:tcW w:w="58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2F5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磋商小组根据供应商提供的工作进度方案进行综合评审：</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（1）对本项目特点和难点理解准确，方案优于本项目采购需求，完整详细，可行性、实用性、针对性强，得</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分；</w:t>
            </w:r>
          </w:p>
          <w:p w14:paraId="3F8DA8D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（2）对本项目特点和难点理解基本准确，方案适合本项目需求，具有可行性、实用性和针对性，得</w:t>
            </w:r>
            <w:r>
              <w:rPr>
                <w:rFonts w:hint="eastAsia" w:ascii="宋体" w:hAnsi="宋体" w:cs="宋体"/>
                <w:i w:val="0"/>
                <w:iCs w:val="0"/>
                <w:color w:val="auto"/>
                <w:kern w:val="0"/>
                <w:sz w:val="24"/>
                <w:szCs w:val="24"/>
                <w:u w:val="none"/>
                <w:lang w:val="en-US" w:eastAsia="zh-CN" w:bidi="ar"/>
              </w:rPr>
              <w:t>3</w:t>
            </w:r>
            <w:r>
              <w:rPr>
                <w:rFonts w:hint="eastAsia" w:ascii="宋体" w:hAnsi="宋体" w:eastAsia="宋体" w:cs="宋体"/>
                <w:i w:val="0"/>
                <w:iCs w:val="0"/>
                <w:color w:val="auto"/>
                <w:kern w:val="0"/>
                <w:sz w:val="24"/>
                <w:szCs w:val="24"/>
                <w:u w:val="none"/>
                <w:lang w:val="en-US" w:eastAsia="zh-CN" w:bidi="ar"/>
              </w:rPr>
              <w:t>分；</w:t>
            </w:r>
          </w:p>
          <w:p w14:paraId="493EBF5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（3）对本项目特点和难点理解有待提升，方案基本适合本项目采购需求，可行性、实用性、针对性有待改善，得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w:t>
            </w:r>
          </w:p>
          <w:p w14:paraId="7F5FC547">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color w:val="auto"/>
                <w:lang w:val="en-US" w:eastAsia="zh-CN"/>
              </w:rPr>
            </w:pPr>
            <w:r>
              <w:rPr>
                <w:rFonts w:hint="eastAsia" w:ascii="宋体" w:hAnsi="宋体" w:eastAsia="宋体" w:cs="宋体"/>
                <w:i w:val="0"/>
                <w:iCs w:val="0"/>
                <w:color w:val="auto"/>
                <w:kern w:val="0"/>
                <w:sz w:val="24"/>
                <w:szCs w:val="24"/>
                <w:u w:val="none"/>
                <w:lang w:val="en-US" w:eastAsia="zh-CN" w:bidi="ar"/>
              </w:rPr>
              <w:t>（4）方案不可行，不满足项目需求或者未提供得0分</w:t>
            </w:r>
            <w:r>
              <w:rPr>
                <w:rFonts w:hint="eastAsia" w:ascii="宋体" w:hAnsi="宋体" w:cs="宋体"/>
                <w:i w:val="0"/>
                <w:iCs w:val="0"/>
                <w:color w:val="auto"/>
                <w:kern w:val="0"/>
                <w:sz w:val="24"/>
                <w:szCs w:val="24"/>
                <w:u w:val="none"/>
                <w:lang w:val="en-US" w:eastAsia="zh-CN" w:bidi="ar"/>
              </w:rPr>
              <w:t>。</w:t>
            </w:r>
          </w:p>
        </w:tc>
        <w:tc>
          <w:tcPr>
            <w:tcW w:w="7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9D2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0-5</w:t>
            </w:r>
          </w:p>
        </w:tc>
      </w:tr>
      <w:tr w14:paraId="6F7B4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230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A60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价格分（</w:t>
            </w:r>
            <w:r>
              <w:rPr>
                <w:rFonts w:hint="eastAsia" w:ascii="宋体" w:hAnsi="宋体" w:cs="宋体"/>
                <w:i w:val="0"/>
                <w:iCs w:val="0"/>
                <w:color w:val="auto"/>
                <w:kern w:val="0"/>
                <w:sz w:val="24"/>
                <w:szCs w:val="24"/>
                <w:u w:val="none"/>
                <w:lang w:val="en-US" w:eastAsia="zh-CN" w:bidi="ar"/>
              </w:rPr>
              <w:t>20</w:t>
            </w:r>
            <w:r>
              <w:rPr>
                <w:rFonts w:hint="eastAsia" w:ascii="宋体" w:hAnsi="宋体" w:eastAsia="宋体" w:cs="宋体"/>
                <w:i w:val="0"/>
                <w:iCs w:val="0"/>
                <w:color w:val="auto"/>
                <w:kern w:val="0"/>
                <w:sz w:val="24"/>
                <w:szCs w:val="24"/>
                <w:u w:val="none"/>
                <w:lang w:val="en-US" w:eastAsia="zh-CN" w:bidi="ar"/>
              </w:rPr>
              <w:t>分）</w:t>
            </w:r>
          </w:p>
        </w:tc>
        <w:tc>
          <w:tcPr>
            <w:tcW w:w="66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C795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价格分统一采用低价优先法，即满足磋商文件要求且最终报价最低的价格作为评标基准价，其价格分为满分</w:t>
            </w:r>
            <w:r>
              <w:rPr>
                <w:rFonts w:hint="eastAsia" w:ascii="宋体" w:hAnsi="宋体" w:cs="宋体"/>
                <w:i w:val="0"/>
                <w:iCs w:val="0"/>
                <w:color w:val="auto"/>
                <w:kern w:val="0"/>
                <w:sz w:val="24"/>
                <w:szCs w:val="24"/>
                <w:u w:val="none"/>
                <w:lang w:val="en-US" w:eastAsia="zh-CN" w:bidi="ar"/>
              </w:rPr>
              <w:t>2</w:t>
            </w:r>
            <w:r>
              <w:rPr>
                <w:rFonts w:hint="eastAsia" w:ascii="宋体" w:hAnsi="宋体" w:eastAsia="宋体" w:cs="宋体"/>
                <w:i w:val="0"/>
                <w:iCs w:val="0"/>
                <w:color w:val="auto"/>
                <w:kern w:val="0"/>
                <w:sz w:val="24"/>
                <w:szCs w:val="24"/>
                <w:u w:val="none"/>
                <w:lang w:val="en-US" w:eastAsia="zh-CN" w:bidi="ar"/>
              </w:rPr>
              <w:t>0分。其他磋商供应商的价格分统一按照下列公式计算（四舍五入保留至小数点后两位数）：</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磋商报价得分＝（评标基准价/磋商报价）×</w:t>
            </w:r>
            <w:r>
              <w:rPr>
                <w:rFonts w:hint="eastAsia" w:ascii="宋体" w:hAnsi="宋体" w:cs="宋体"/>
                <w:i w:val="0"/>
                <w:iCs w:val="0"/>
                <w:color w:val="auto"/>
                <w:kern w:val="0"/>
                <w:sz w:val="24"/>
                <w:szCs w:val="24"/>
                <w:u w:val="none"/>
                <w:lang w:val="en-US" w:eastAsia="zh-CN" w:bidi="ar"/>
              </w:rPr>
              <w:t>2</w:t>
            </w:r>
            <w:r>
              <w:rPr>
                <w:rFonts w:hint="eastAsia" w:ascii="宋体" w:hAnsi="宋体" w:eastAsia="宋体" w:cs="宋体"/>
                <w:i w:val="0"/>
                <w:iCs w:val="0"/>
                <w:color w:val="auto"/>
                <w:kern w:val="0"/>
                <w:sz w:val="24"/>
                <w:szCs w:val="24"/>
                <w:u w:val="none"/>
                <w:lang w:val="en-US" w:eastAsia="zh-CN" w:bidi="ar"/>
              </w:rPr>
              <w:t>0％×100</w:t>
            </w:r>
          </w:p>
        </w:tc>
      </w:tr>
    </w:tbl>
    <w:p w14:paraId="21BB187D">
      <w:pPr>
        <w:spacing w:line="480" w:lineRule="exact"/>
        <w:ind w:firstLine="480" w:firstLineChars="200"/>
        <w:jc w:val="both"/>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331B935B">
      <w:pPr>
        <w:pStyle w:val="11"/>
        <w:spacing w:line="480" w:lineRule="exact"/>
        <w:ind w:right="-11" w:firstLine="495"/>
        <w:jc w:val="both"/>
        <w:rPr>
          <w:rFonts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得分汇总</w:t>
      </w:r>
    </w:p>
    <w:p w14:paraId="1B49776E">
      <w:pPr>
        <w:pStyle w:val="11"/>
        <w:spacing w:line="480" w:lineRule="exact"/>
        <w:ind w:right="-11" w:firstLine="480" w:firstLineChars="200"/>
        <w:jc w:val="both"/>
        <w:rPr>
          <w:rFonts w:ascii="宋体" w:hAnsi="宋体" w:eastAsia="宋体" w:cs="宋体"/>
          <w:color w:val="auto"/>
          <w:sz w:val="24"/>
          <w:szCs w:val="24"/>
        </w:rPr>
      </w:pPr>
      <w:r>
        <w:rPr>
          <w:rFonts w:hint="eastAsia" w:ascii="宋体" w:hAnsi="宋体" w:eastAsia="宋体" w:cs="宋体"/>
          <w:color w:val="auto"/>
          <w:sz w:val="24"/>
          <w:szCs w:val="24"/>
        </w:rPr>
        <w:t>（1）将每个有效磋商供应商的技术标分之和加上根据上述标准计算出的价格分，即为该磋商供应商的综合总得分。</w:t>
      </w:r>
    </w:p>
    <w:p w14:paraId="1EF9FB1B">
      <w:pPr>
        <w:spacing w:line="480" w:lineRule="exact"/>
        <w:ind w:firstLine="480" w:firstLineChars="200"/>
        <w:jc w:val="both"/>
        <w:rPr>
          <w:rFonts w:hint="default" w:ascii="宋体" w:hAnsi="宋体" w:eastAsia="宋体" w:cs="宋体"/>
          <w:color w:val="auto"/>
          <w:lang w:val="en-US" w:eastAsia="zh-CN"/>
        </w:rPr>
      </w:pPr>
      <w:r>
        <w:rPr>
          <w:rFonts w:hint="eastAsia" w:ascii="宋体" w:hAnsi="宋体" w:cs="宋体"/>
          <w:color w:val="auto"/>
          <w:sz w:val="24"/>
          <w:szCs w:val="24"/>
        </w:rPr>
        <w:t>（2）按照有效磋商供应商综合总得分由高到低依次排出成交供应商及成交候选供应商。</w:t>
      </w:r>
      <w:bookmarkStart w:id="109" w:name="_Toc31228"/>
      <w:r>
        <w:rPr>
          <w:rFonts w:hint="eastAsia" w:ascii="宋体" w:hAnsi="宋体" w:cs="宋体"/>
          <w:color w:val="auto"/>
          <w:sz w:val="24"/>
          <w:szCs w:val="24"/>
        </w:rPr>
        <w:t xml:space="preserve"> </w:t>
      </w:r>
      <w:bookmarkEnd w:id="109"/>
      <w:r>
        <w:rPr>
          <w:rFonts w:hint="eastAsia" w:ascii="宋体" w:hAnsi="宋体" w:cs="宋体"/>
          <w:color w:val="auto"/>
          <w:sz w:val="24"/>
          <w:szCs w:val="24"/>
        </w:rPr>
        <w:br w:type="textWrapping"/>
      </w:r>
      <w:r>
        <w:rPr>
          <w:rFonts w:hint="eastAsia" w:ascii="宋体" w:hAnsi="宋体" w:cs="宋体"/>
          <w:color w:val="auto"/>
          <w:sz w:val="24"/>
          <w:szCs w:val="24"/>
          <w:lang w:val="en-US" w:eastAsia="zh-CN"/>
        </w:rPr>
        <w:t xml:space="preserve">    </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3）评审得分相同的，按照最后报价由低到高的顺序推荐。评审得分且最后报价相同的，由磋商小组按照技术指标优劣顺序推荐。</w:t>
      </w:r>
    </w:p>
    <w:p w14:paraId="4ABA6B31">
      <w:pPr>
        <w:pStyle w:val="3"/>
        <w:spacing w:before="156" w:beforeLines="50" w:after="156" w:afterLines="50" w:line="560" w:lineRule="exact"/>
        <w:jc w:val="center"/>
        <w:rPr>
          <w:rFonts w:ascii="宋体" w:hAnsi="宋体" w:eastAsia="宋体" w:cs="宋体"/>
          <w:color w:val="auto"/>
          <w:sz w:val="28"/>
          <w:szCs w:val="28"/>
        </w:rPr>
      </w:pPr>
      <w:bookmarkStart w:id="110" w:name="_Toc5553"/>
      <w:bookmarkStart w:id="111" w:name="_Toc14458"/>
      <w:r>
        <w:rPr>
          <w:rFonts w:hint="eastAsia" w:ascii="宋体" w:hAnsi="宋体" w:eastAsia="宋体" w:cs="宋体"/>
          <w:color w:val="auto"/>
          <w:sz w:val="28"/>
          <w:szCs w:val="28"/>
        </w:rPr>
        <w:br w:type="page"/>
      </w:r>
      <w:bookmarkStart w:id="112" w:name="_Toc9230"/>
      <w:r>
        <w:rPr>
          <w:rFonts w:hint="eastAsia" w:ascii="宋体" w:hAnsi="宋体" w:eastAsia="宋体" w:cs="宋体"/>
          <w:color w:val="auto"/>
          <w:sz w:val="28"/>
          <w:szCs w:val="28"/>
        </w:rPr>
        <w:t>五、响应文件格式</w:t>
      </w:r>
      <w:bookmarkEnd w:id="110"/>
      <w:bookmarkEnd w:id="111"/>
      <w:bookmarkEnd w:id="112"/>
    </w:p>
    <w:p w14:paraId="1F2475FD">
      <w:pPr>
        <w:spacing w:line="500" w:lineRule="exact"/>
        <w:jc w:val="right"/>
        <w:rPr>
          <w:rFonts w:hint="default" w:ascii="宋体" w:hAnsi="宋体" w:eastAsia="宋体" w:cs="宋体"/>
          <w:b/>
          <w:color w:val="auto"/>
          <w:sz w:val="32"/>
          <w:lang w:val="en-US" w:eastAsia="zh-CN"/>
        </w:rPr>
      </w:pPr>
      <w:r>
        <w:rPr>
          <w:rFonts w:hint="eastAsia" w:ascii="宋体" w:hAnsi="宋体" w:cs="宋体"/>
          <w:b/>
          <w:color w:val="auto"/>
          <w:sz w:val="32"/>
          <w:lang w:val="en-US" w:eastAsia="zh-CN"/>
        </w:rPr>
        <w:t>正本/副本</w:t>
      </w:r>
    </w:p>
    <w:p w14:paraId="7CA40CA2">
      <w:pPr>
        <w:spacing w:line="500" w:lineRule="exact"/>
        <w:jc w:val="center"/>
        <w:outlineLvl w:val="0"/>
        <w:rPr>
          <w:rFonts w:ascii="宋体" w:hAnsi="宋体" w:cs="宋体"/>
          <w:b/>
          <w:color w:val="auto"/>
          <w:sz w:val="32"/>
        </w:rPr>
      </w:pPr>
      <w:r>
        <w:rPr>
          <w:rFonts w:hint="eastAsia" w:ascii="宋体" w:hAnsi="宋体" w:cs="宋体"/>
          <w:b/>
          <w:color w:val="auto"/>
          <w:sz w:val="32"/>
          <w:u w:val="single"/>
        </w:rPr>
        <w:t>　　　　　　　　　</w:t>
      </w:r>
      <w:bookmarkStart w:id="113" w:name="_Toc4448"/>
      <w:bookmarkStart w:id="114" w:name="_Toc22685"/>
      <w:r>
        <w:rPr>
          <w:rFonts w:hint="eastAsia" w:ascii="宋体" w:hAnsi="宋体" w:cs="宋体"/>
          <w:b/>
          <w:color w:val="auto"/>
          <w:sz w:val="32"/>
        </w:rPr>
        <w:t>项目</w:t>
      </w:r>
      <w:bookmarkEnd w:id="113"/>
      <w:bookmarkEnd w:id="114"/>
    </w:p>
    <w:p w14:paraId="1C000037">
      <w:pPr>
        <w:spacing w:line="900" w:lineRule="exact"/>
        <w:rPr>
          <w:rFonts w:ascii="宋体" w:hAnsi="宋体" w:cs="宋体"/>
          <w:b/>
          <w:color w:val="auto"/>
          <w:sz w:val="72"/>
        </w:rPr>
      </w:pPr>
    </w:p>
    <w:p w14:paraId="062D9F70">
      <w:pPr>
        <w:spacing w:line="900" w:lineRule="exact"/>
        <w:jc w:val="center"/>
        <w:rPr>
          <w:rFonts w:ascii="宋体" w:hAnsi="宋体" w:cs="宋体"/>
          <w:b/>
          <w:color w:val="auto"/>
          <w:sz w:val="72"/>
        </w:rPr>
      </w:pPr>
      <w:r>
        <w:rPr>
          <w:rFonts w:hint="eastAsia" w:ascii="宋体" w:hAnsi="宋体" w:cs="宋体"/>
          <w:b/>
          <w:color w:val="auto"/>
          <w:sz w:val="72"/>
        </w:rPr>
        <w:t>响</w:t>
      </w:r>
    </w:p>
    <w:p w14:paraId="7FD6DB0E">
      <w:pPr>
        <w:spacing w:line="900" w:lineRule="exact"/>
        <w:jc w:val="center"/>
        <w:rPr>
          <w:rFonts w:ascii="宋体" w:hAnsi="宋体" w:cs="宋体"/>
          <w:b/>
          <w:color w:val="auto"/>
          <w:sz w:val="72"/>
        </w:rPr>
      </w:pPr>
    </w:p>
    <w:p w14:paraId="2980543C">
      <w:pPr>
        <w:spacing w:line="900" w:lineRule="exact"/>
        <w:jc w:val="center"/>
        <w:rPr>
          <w:rFonts w:ascii="宋体" w:hAnsi="宋体" w:cs="宋体"/>
          <w:b/>
          <w:color w:val="auto"/>
          <w:sz w:val="72"/>
        </w:rPr>
      </w:pPr>
      <w:r>
        <w:rPr>
          <w:rFonts w:hint="eastAsia" w:ascii="宋体" w:hAnsi="宋体" w:cs="宋体"/>
          <w:b/>
          <w:color w:val="auto"/>
          <w:sz w:val="72"/>
        </w:rPr>
        <w:t>应</w:t>
      </w:r>
    </w:p>
    <w:p w14:paraId="25CAA59E">
      <w:pPr>
        <w:spacing w:line="900" w:lineRule="exact"/>
        <w:jc w:val="center"/>
        <w:rPr>
          <w:rFonts w:ascii="宋体" w:hAnsi="宋体" w:cs="宋体"/>
          <w:b/>
          <w:color w:val="auto"/>
          <w:sz w:val="72"/>
        </w:rPr>
      </w:pPr>
    </w:p>
    <w:p w14:paraId="3BD6DD94">
      <w:pPr>
        <w:spacing w:line="900" w:lineRule="exact"/>
        <w:jc w:val="center"/>
        <w:rPr>
          <w:rFonts w:ascii="宋体" w:hAnsi="宋体" w:cs="宋体"/>
          <w:b/>
          <w:color w:val="auto"/>
          <w:sz w:val="72"/>
        </w:rPr>
      </w:pPr>
      <w:r>
        <w:rPr>
          <w:rFonts w:hint="eastAsia" w:ascii="宋体" w:hAnsi="宋体" w:cs="宋体"/>
          <w:b/>
          <w:color w:val="auto"/>
          <w:sz w:val="72"/>
        </w:rPr>
        <w:t>文</w:t>
      </w:r>
    </w:p>
    <w:p w14:paraId="4AD2B441">
      <w:pPr>
        <w:spacing w:line="900" w:lineRule="exact"/>
        <w:jc w:val="center"/>
        <w:rPr>
          <w:rFonts w:ascii="宋体" w:hAnsi="宋体" w:cs="宋体"/>
          <w:b/>
          <w:color w:val="auto"/>
          <w:sz w:val="72"/>
        </w:rPr>
      </w:pPr>
    </w:p>
    <w:p w14:paraId="3CF44E24">
      <w:pPr>
        <w:jc w:val="center"/>
        <w:rPr>
          <w:rFonts w:ascii="宋体" w:hAnsi="宋体" w:cs="宋体"/>
          <w:b/>
          <w:color w:val="auto"/>
          <w:sz w:val="72"/>
        </w:rPr>
      </w:pPr>
      <w:r>
        <w:rPr>
          <w:rFonts w:hint="eastAsia" w:ascii="宋体" w:hAnsi="宋体" w:cs="宋体"/>
          <w:b/>
          <w:color w:val="auto"/>
          <w:sz w:val="72"/>
        </w:rPr>
        <w:t>件</w:t>
      </w:r>
    </w:p>
    <w:p w14:paraId="5BDBCD0F">
      <w:pPr>
        <w:spacing w:after="156" w:afterLines="50"/>
        <w:jc w:val="center"/>
        <w:rPr>
          <w:rFonts w:ascii="宋体" w:hAnsi="宋体" w:cs="宋体"/>
          <w:b/>
          <w:color w:val="auto"/>
          <w:sz w:val="72"/>
        </w:rPr>
      </w:pPr>
    </w:p>
    <w:p w14:paraId="3E6BD1AE">
      <w:pPr>
        <w:spacing w:after="156" w:afterLines="50" w:line="500" w:lineRule="exact"/>
        <w:jc w:val="center"/>
        <w:rPr>
          <w:rFonts w:ascii="宋体" w:hAnsi="宋体" w:cs="宋体"/>
          <w:b/>
          <w:color w:val="auto"/>
          <w:sz w:val="72"/>
        </w:rPr>
      </w:pPr>
    </w:p>
    <w:p w14:paraId="648F0C26">
      <w:pPr>
        <w:spacing w:after="156" w:afterLines="50" w:line="500" w:lineRule="exact"/>
        <w:ind w:firstLine="2088" w:firstLineChars="650"/>
        <w:rPr>
          <w:rFonts w:hint="eastAsia" w:ascii="宋体" w:hAnsi="宋体" w:cs="宋体"/>
          <w:b/>
          <w:color w:val="auto"/>
          <w:sz w:val="32"/>
          <w:u w:val="single"/>
          <w:lang w:val="en-US" w:eastAsia="zh-CN"/>
        </w:rPr>
      </w:pPr>
      <w:r>
        <w:rPr>
          <w:rFonts w:hint="eastAsia" w:ascii="宋体" w:hAnsi="宋体" w:cs="宋体"/>
          <w:b/>
          <w:color w:val="auto"/>
          <w:sz w:val="32"/>
        </w:rPr>
        <w:t>供应商：</w:t>
      </w:r>
      <w:bookmarkStart w:id="115" w:name="_Toc5792"/>
      <w:bookmarkStart w:id="116" w:name="_Toc4670"/>
      <w:r>
        <w:rPr>
          <w:rFonts w:hint="eastAsia" w:ascii="宋体" w:hAnsi="宋体"/>
          <w:b/>
          <w:color w:val="auto"/>
          <w:sz w:val="32"/>
          <w:highlight w:val="none"/>
          <w:u w:val="single"/>
          <w:lang w:eastAsia="zh-CN"/>
        </w:rPr>
        <w:t>（</w:t>
      </w:r>
      <w:r>
        <w:rPr>
          <w:rFonts w:hint="eastAsia" w:ascii="宋体" w:hAnsi="宋体"/>
          <w:b/>
          <w:color w:val="auto"/>
          <w:sz w:val="32"/>
          <w:highlight w:val="none"/>
          <w:u w:val="single"/>
          <w:lang w:val="en-US" w:eastAsia="zh-CN"/>
        </w:rPr>
        <w:t>单位名名称，并加盖公章）</w:t>
      </w:r>
    </w:p>
    <w:p w14:paraId="15BCB02D">
      <w:pPr>
        <w:spacing w:after="156" w:afterLines="50" w:line="500" w:lineRule="exact"/>
        <w:jc w:val="center"/>
        <w:rPr>
          <w:rFonts w:ascii="宋体" w:hAnsi="宋体" w:cs="宋体"/>
          <w:color w:val="auto"/>
          <w:sz w:val="24"/>
          <w:szCs w:val="28"/>
        </w:rPr>
      </w:pPr>
      <w:r>
        <w:rPr>
          <w:rFonts w:hint="eastAsia" w:ascii="宋体" w:hAnsi="宋体" w:cs="宋体"/>
          <w:b/>
          <w:color w:val="auto"/>
          <w:sz w:val="32"/>
        </w:rPr>
        <w:t>年  月  日</w:t>
      </w:r>
      <w:bookmarkEnd w:id="115"/>
      <w:bookmarkEnd w:id="116"/>
    </w:p>
    <w:p w14:paraId="51B2D890">
      <w:pPr>
        <w:pStyle w:val="3"/>
        <w:spacing w:before="156" w:beforeLines="50" w:after="156" w:afterLines="50" w:line="560" w:lineRule="exact"/>
        <w:jc w:val="center"/>
        <w:rPr>
          <w:rFonts w:ascii="宋体" w:hAnsi="宋体" w:eastAsia="宋体" w:cs="宋体"/>
          <w:color w:val="auto"/>
          <w:sz w:val="24"/>
          <w:szCs w:val="24"/>
        </w:rPr>
      </w:pPr>
      <w:bookmarkStart w:id="117" w:name="_Toc20663"/>
      <w:r>
        <w:rPr>
          <w:rFonts w:hint="eastAsia" w:ascii="宋体" w:hAnsi="宋体" w:eastAsia="宋体" w:cs="宋体"/>
          <w:color w:val="auto"/>
          <w:sz w:val="24"/>
          <w:szCs w:val="24"/>
        </w:rPr>
        <w:br w:type="page"/>
      </w:r>
      <w:bookmarkStart w:id="118" w:name="_Toc5939"/>
      <w:bookmarkStart w:id="119" w:name="_Toc15976"/>
      <w:r>
        <w:rPr>
          <w:rFonts w:hint="eastAsia" w:ascii="宋体" w:hAnsi="宋体" w:eastAsia="宋体" w:cs="宋体"/>
          <w:color w:val="auto"/>
          <w:sz w:val="24"/>
          <w:szCs w:val="24"/>
        </w:rPr>
        <w:t>响应文件资料清单</w:t>
      </w:r>
      <w:bookmarkEnd w:id="117"/>
      <w:bookmarkEnd w:id="118"/>
      <w:bookmarkEnd w:id="119"/>
    </w:p>
    <w:tbl>
      <w:tblPr>
        <w:tblStyle w:val="3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255C2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5184A5A6">
            <w:pPr>
              <w:spacing w:line="440" w:lineRule="exact"/>
              <w:jc w:val="center"/>
              <w:rPr>
                <w:rFonts w:ascii="宋体" w:hAnsi="宋体" w:cs="宋体"/>
                <w:b/>
                <w:color w:val="auto"/>
                <w:sz w:val="24"/>
              </w:rPr>
            </w:pPr>
            <w:r>
              <w:rPr>
                <w:rFonts w:hint="eastAsia" w:ascii="宋体" w:hAnsi="宋体" w:cs="宋体"/>
                <w:b/>
                <w:color w:val="auto"/>
                <w:sz w:val="24"/>
              </w:rPr>
              <w:t>序号</w:t>
            </w:r>
          </w:p>
        </w:tc>
        <w:tc>
          <w:tcPr>
            <w:tcW w:w="6038" w:type="dxa"/>
            <w:noWrap w:val="0"/>
            <w:vAlign w:val="center"/>
          </w:tcPr>
          <w:p w14:paraId="63B633B7">
            <w:pPr>
              <w:spacing w:line="440" w:lineRule="exact"/>
              <w:jc w:val="center"/>
              <w:rPr>
                <w:rFonts w:ascii="宋体" w:hAnsi="宋体" w:cs="宋体"/>
                <w:b/>
                <w:color w:val="auto"/>
                <w:sz w:val="24"/>
              </w:rPr>
            </w:pPr>
            <w:r>
              <w:rPr>
                <w:rFonts w:hint="eastAsia" w:ascii="宋体" w:hAnsi="宋体" w:cs="宋体"/>
                <w:b/>
                <w:color w:val="auto"/>
                <w:sz w:val="24"/>
              </w:rPr>
              <w:t>资料名称</w:t>
            </w:r>
          </w:p>
        </w:tc>
        <w:tc>
          <w:tcPr>
            <w:tcW w:w="1417" w:type="dxa"/>
            <w:noWrap w:val="0"/>
            <w:vAlign w:val="center"/>
          </w:tcPr>
          <w:p w14:paraId="2D257687">
            <w:pPr>
              <w:spacing w:line="440" w:lineRule="exact"/>
              <w:jc w:val="center"/>
              <w:rPr>
                <w:rFonts w:ascii="宋体" w:hAnsi="宋体" w:cs="宋体"/>
                <w:b/>
                <w:color w:val="auto"/>
                <w:sz w:val="24"/>
              </w:rPr>
            </w:pPr>
            <w:r>
              <w:rPr>
                <w:rFonts w:hint="eastAsia" w:ascii="宋体" w:hAnsi="宋体" w:cs="宋体"/>
                <w:b/>
                <w:color w:val="auto"/>
                <w:sz w:val="24"/>
              </w:rPr>
              <w:t>备注</w:t>
            </w:r>
          </w:p>
        </w:tc>
      </w:tr>
      <w:tr w14:paraId="7314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4CF710E7">
            <w:pPr>
              <w:spacing w:line="440" w:lineRule="exact"/>
              <w:jc w:val="center"/>
              <w:rPr>
                <w:rFonts w:ascii="宋体" w:hAnsi="宋体" w:cs="宋体"/>
                <w:color w:val="auto"/>
                <w:sz w:val="24"/>
              </w:rPr>
            </w:pPr>
            <w:r>
              <w:rPr>
                <w:rFonts w:hint="eastAsia" w:ascii="宋体" w:hAnsi="宋体" w:cs="宋体"/>
                <w:color w:val="auto"/>
                <w:sz w:val="24"/>
              </w:rPr>
              <w:t>一</w:t>
            </w:r>
          </w:p>
        </w:tc>
        <w:tc>
          <w:tcPr>
            <w:tcW w:w="6038" w:type="dxa"/>
            <w:noWrap w:val="0"/>
            <w:vAlign w:val="center"/>
          </w:tcPr>
          <w:p w14:paraId="79406DFF">
            <w:pPr>
              <w:spacing w:line="440" w:lineRule="exact"/>
              <w:rPr>
                <w:rFonts w:ascii="宋体" w:hAnsi="宋体" w:cs="宋体"/>
                <w:color w:val="auto"/>
                <w:sz w:val="24"/>
              </w:rPr>
            </w:pPr>
            <w:r>
              <w:rPr>
                <w:rFonts w:hint="eastAsia" w:ascii="宋体" w:hAnsi="宋体" w:cs="宋体"/>
                <w:color w:val="auto"/>
                <w:sz w:val="24"/>
                <w:szCs w:val="24"/>
              </w:rPr>
              <w:t>报价单</w:t>
            </w:r>
          </w:p>
        </w:tc>
        <w:tc>
          <w:tcPr>
            <w:tcW w:w="1417" w:type="dxa"/>
            <w:noWrap w:val="0"/>
            <w:vAlign w:val="center"/>
          </w:tcPr>
          <w:p w14:paraId="5551E142">
            <w:pPr>
              <w:spacing w:line="440" w:lineRule="exact"/>
              <w:jc w:val="center"/>
              <w:rPr>
                <w:rFonts w:ascii="宋体" w:hAnsi="宋体" w:cs="宋体"/>
                <w:b/>
                <w:color w:val="auto"/>
                <w:sz w:val="24"/>
              </w:rPr>
            </w:pPr>
          </w:p>
        </w:tc>
      </w:tr>
      <w:tr w14:paraId="1644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65FD0AA">
            <w:pPr>
              <w:spacing w:line="440" w:lineRule="exact"/>
              <w:jc w:val="center"/>
              <w:rPr>
                <w:rFonts w:ascii="宋体" w:hAnsi="宋体" w:cs="宋体"/>
                <w:color w:val="auto"/>
                <w:sz w:val="24"/>
              </w:rPr>
            </w:pPr>
            <w:r>
              <w:rPr>
                <w:rFonts w:hint="eastAsia" w:ascii="宋体" w:hAnsi="宋体" w:cs="宋体"/>
                <w:color w:val="auto"/>
                <w:sz w:val="24"/>
              </w:rPr>
              <w:t>二</w:t>
            </w:r>
          </w:p>
        </w:tc>
        <w:tc>
          <w:tcPr>
            <w:tcW w:w="6038" w:type="dxa"/>
            <w:noWrap w:val="0"/>
            <w:vAlign w:val="center"/>
          </w:tcPr>
          <w:p w14:paraId="62547C35">
            <w:pPr>
              <w:spacing w:line="440" w:lineRule="exact"/>
              <w:rPr>
                <w:rFonts w:ascii="宋体" w:hAnsi="宋体" w:cs="宋体"/>
                <w:color w:val="auto"/>
                <w:sz w:val="24"/>
              </w:rPr>
            </w:pPr>
            <w:r>
              <w:rPr>
                <w:rFonts w:hint="eastAsia" w:ascii="宋体" w:hAnsi="宋体" w:cs="宋体"/>
                <w:color w:val="auto"/>
                <w:sz w:val="24"/>
              </w:rPr>
              <w:t>供应商基本信息</w:t>
            </w:r>
          </w:p>
        </w:tc>
        <w:tc>
          <w:tcPr>
            <w:tcW w:w="1417" w:type="dxa"/>
            <w:noWrap w:val="0"/>
            <w:vAlign w:val="center"/>
          </w:tcPr>
          <w:p w14:paraId="5F4F3063">
            <w:pPr>
              <w:spacing w:line="440" w:lineRule="exact"/>
              <w:jc w:val="center"/>
              <w:rPr>
                <w:rFonts w:ascii="宋体" w:hAnsi="宋体" w:cs="宋体"/>
                <w:b/>
                <w:color w:val="auto"/>
                <w:sz w:val="24"/>
              </w:rPr>
            </w:pPr>
          </w:p>
        </w:tc>
      </w:tr>
      <w:tr w14:paraId="3A61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AD12290">
            <w:pPr>
              <w:spacing w:line="440" w:lineRule="exact"/>
              <w:jc w:val="center"/>
              <w:rPr>
                <w:rFonts w:ascii="宋体" w:hAnsi="宋体" w:cs="宋体"/>
                <w:color w:val="auto"/>
                <w:sz w:val="24"/>
              </w:rPr>
            </w:pPr>
            <w:r>
              <w:rPr>
                <w:rFonts w:hint="eastAsia" w:ascii="宋体" w:hAnsi="宋体" w:cs="宋体"/>
                <w:color w:val="auto"/>
                <w:sz w:val="24"/>
              </w:rPr>
              <w:t>三</w:t>
            </w:r>
          </w:p>
        </w:tc>
        <w:tc>
          <w:tcPr>
            <w:tcW w:w="6038" w:type="dxa"/>
            <w:noWrap w:val="0"/>
            <w:vAlign w:val="center"/>
          </w:tcPr>
          <w:p w14:paraId="2C3A82A3">
            <w:pPr>
              <w:pStyle w:val="69"/>
              <w:spacing w:line="440" w:lineRule="exact"/>
              <w:rPr>
                <w:rFonts w:ascii="宋体" w:hAnsi="宋体" w:cs="宋体"/>
                <w:color w:val="auto"/>
              </w:rPr>
            </w:pPr>
            <w:r>
              <w:rPr>
                <w:rFonts w:hint="eastAsia" w:ascii="宋体" w:hAnsi="宋体" w:cs="宋体"/>
                <w:color w:val="auto"/>
                <w:szCs w:val="24"/>
              </w:rPr>
              <w:t>磋商授权书</w:t>
            </w:r>
          </w:p>
        </w:tc>
        <w:tc>
          <w:tcPr>
            <w:tcW w:w="1417" w:type="dxa"/>
            <w:noWrap w:val="0"/>
            <w:vAlign w:val="center"/>
          </w:tcPr>
          <w:p w14:paraId="2DB6A3BA">
            <w:pPr>
              <w:spacing w:line="440" w:lineRule="exact"/>
              <w:jc w:val="center"/>
              <w:rPr>
                <w:rFonts w:ascii="宋体" w:hAnsi="宋体" w:cs="宋体"/>
                <w:b/>
                <w:color w:val="auto"/>
                <w:sz w:val="24"/>
              </w:rPr>
            </w:pPr>
          </w:p>
        </w:tc>
      </w:tr>
      <w:tr w14:paraId="73E5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D08A252">
            <w:pPr>
              <w:jc w:val="center"/>
              <w:rPr>
                <w:rFonts w:hint="eastAsia" w:ascii="宋体" w:hAnsi="宋体" w:cs="宋体"/>
                <w:color w:val="auto"/>
                <w:sz w:val="24"/>
              </w:rPr>
            </w:pPr>
            <w:r>
              <w:rPr>
                <w:rFonts w:hint="eastAsia" w:ascii="Tahoma" w:hAnsi="Tahoma"/>
                <w:color w:val="auto"/>
                <w:sz w:val="24"/>
                <w:highlight w:val="none"/>
              </w:rPr>
              <w:t>四</w:t>
            </w:r>
          </w:p>
        </w:tc>
        <w:tc>
          <w:tcPr>
            <w:tcW w:w="6038" w:type="dxa"/>
            <w:noWrap w:val="0"/>
            <w:vAlign w:val="center"/>
          </w:tcPr>
          <w:p w14:paraId="4D3E4D9F">
            <w:pPr>
              <w:pStyle w:val="69"/>
              <w:rPr>
                <w:rFonts w:hint="eastAsia" w:ascii="宋体" w:hAnsi="宋体" w:cs="宋体"/>
                <w:color w:val="auto"/>
                <w:szCs w:val="24"/>
              </w:rPr>
            </w:pPr>
            <w:r>
              <w:rPr>
                <w:rFonts w:hint="eastAsia" w:ascii="宋体" w:hAnsi="宋体"/>
                <w:color w:val="auto"/>
                <w:szCs w:val="24"/>
                <w:highlight w:val="none"/>
              </w:rPr>
              <w:t>供应商资格声明书</w:t>
            </w:r>
          </w:p>
        </w:tc>
        <w:tc>
          <w:tcPr>
            <w:tcW w:w="1417" w:type="dxa"/>
            <w:noWrap w:val="0"/>
            <w:vAlign w:val="center"/>
          </w:tcPr>
          <w:p w14:paraId="1ADFD888">
            <w:pPr>
              <w:spacing w:line="360" w:lineRule="auto"/>
              <w:ind w:firstLine="482" w:firstLineChars="200"/>
              <w:jc w:val="center"/>
              <w:rPr>
                <w:rFonts w:ascii="宋体" w:hAnsi="宋体" w:cs="宋体"/>
                <w:b/>
                <w:color w:val="auto"/>
                <w:sz w:val="24"/>
              </w:rPr>
            </w:pPr>
          </w:p>
        </w:tc>
      </w:tr>
      <w:tr w14:paraId="2C2C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2D0057B3">
            <w:pPr>
              <w:jc w:val="center"/>
              <w:rPr>
                <w:rFonts w:hint="eastAsia" w:ascii="Tahoma" w:hAnsi="Tahoma"/>
                <w:color w:val="auto"/>
                <w:sz w:val="24"/>
                <w:highlight w:val="none"/>
              </w:rPr>
            </w:pPr>
            <w:r>
              <w:rPr>
                <w:rFonts w:hint="eastAsia" w:ascii="Tahoma" w:hAnsi="Tahoma"/>
                <w:color w:val="auto"/>
                <w:sz w:val="24"/>
                <w:highlight w:val="none"/>
                <w:lang w:val="en-US" w:eastAsia="zh-CN"/>
              </w:rPr>
              <w:t>五</w:t>
            </w:r>
          </w:p>
        </w:tc>
        <w:tc>
          <w:tcPr>
            <w:tcW w:w="6038" w:type="dxa"/>
            <w:noWrap w:val="0"/>
            <w:vAlign w:val="center"/>
          </w:tcPr>
          <w:p w14:paraId="709E804D">
            <w:pPr>
              <w:pStyle w:val="69"/>
              <w:rPr>
                <w:rFonts w:hint="eastAsia" w:ascii="宋体" w:hAnsi="宋体"/>
                <w:color w:val="auto"/>
                <w:szCs w:val="24"/>
                <w:highlight w:val="none"/>
              </w:rPr>
            </w:pPr>
            <w:r>
              <w:rPr>
                <w:rFonts w:hint="eastAsia" w:ascii="宋体" w:hAnsi="宋体"/>
                <w:color w:val="auto"/>
                <w:szCs w:val="24"/>
                <w:highlight w:val="none"/>
              </w:rPr>
              <w:t>诚信履约承诺函</w:t>
            </w:r>
          </w:p>
        </w:tc>
        <w:tc>
          <w:tcPr>
            <w:tcW w:w="1417" w:type="dxa"/>
            <w:noWrap w:val="0"/>
            <w:vAlign w:val="center"/>
          </w:tcPr>
          <w:p w14:paraId="53A3CA3C">
            <w:pPr>
              <w:spacing w:line="360" w:lineRule="auto"/>
              <w:ind w:firstLine="482" w:firstLineChars="200"/>
              <w:jc w:val="center"/>
              <w:rPr>
                <w:rFonts w:ascii="宋体" w:hAnsi="宋体" w:cs="宋体"/>
                <w:b/>
                <w:color w:val="auto"/>
                <w:sz w:val="24"/>
              </w:rPr>
            </w:pPr>
          </w:p>
        </w:tc>
      </w:tr>
      <w:tr w14:paraId="3A34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09BDE8BA">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六</w:t>
            </w:r>
          </w:p>
        </w:tc>
        <w:tc>
          <w:tcPr>
            <w:tcW w:w="6038" w:type="dxa"/>
            <w:noWrap w:val="0"/>
            <w:vAlign w:val="center"/>
          </w:tcPr>
          <w:p w14:paraId="38921660">
            <w:pPr>
              <w:pStyle w:val="69"/>
              <w:spacing w:line="440" w:lineRule="exact"/>
              <w:rPr>
                <w:rFonts w:ascii="宋体" w:hAnsi="宋体" w:cs="宋体"/>
                <w:color w:val="auto"/>
              </w:rPr>
            </w:pPr>
            <w:r>
              <w:rPr>
                <w:rFonts w:hint="eastAsia" w:ascii="宋体" w:hAnsi="宋体" w:cs="宋体"/>
                <w:color w:val="auto"/>
                <w:szCs w:val="24"/>
              </w:rPr>
              <w:t>磋商响应函</w:t>
            </w:r>
          </w:p>
        </w:tc>
        <w:tc>
          <w:tcPr>
            <w:tcW w:w="1417" w:type="dxa"/>
            <w:noWrap w:val="0"/>
            <w:vAlign w:val="center"/>
          </w:tcPr>
          <w:p w14:paraId="45EAC894">
            <w:pPr>
              <w:spacing w:line="440" w:lineRule="exact"/>
              <w:jc w:val="center"/>
              <w:rPr>
                <w:rFonts w:ascii="宋体" w:hAnsi="宋体" w:cs="宋体"/>
                <w:b/>
                <w:color w:val="auto"/>
                <w:sz w:val="24"/>
              </w:rPr>
            </w:pPr>
          </w:p>
        </w:tc>
      </w:tr>
      <w:tr w14:paraId="4B95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noWrap w:val="0"/>
            <w:vAlign w:val="center"/>
          </w:tcPr>
          <w:p w14:paraId="3779E405">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七</w:t>
            </w:r>
          </w:p>
        </w:tc>
        <w:tc>
          <w:tcPr>
            <w:tcW w:w="6038" w:type="dxa"/>
            <w:noWrap w:val="0"/>
            <w:vAlign w:val="center"/>
          </w:tcPr>
          <w:p w14:paraId="6233249E">
            <w:pPr>
              <w:spacing w:line="440" w:lineRule="exact"/>
              <w:rPr>
                <w:rFonts w:ascii="宋体" w:hAnsi="宋体" w:cs="宋体"/>
                <w:color w:val="auto"/>
                <w:sz w:val="24"/>
              </w:rPr>
            </w:pPr>
            <w:r>
              <w:rPr>
                <w:rFonts w:hint="eastAsia" w:ascii="宋体" w:hAnsi="宋体" w:cs="宋体"/>
                <w:color w:val="auto"/>
                <w:sz w:val="24"/>
                <w:szCs w:val="24"/>
              </w:rPr>
              <w:t>无重大违法记录声明函、无不良信用记录承诺函</w:t>
            </w:r>
          </w:p>
        </w:tc>
        <w:tc>
          <w:tcPr>
            <w:tcW w:w="1417" w:type="dxa"/>
            <w:noWrap w:val="0"/>
            <w:vAlign w:val="center"/>
          </w:tcPr>
          <w:p w14:paraId="4A0F1FF1">
            <w:pPr>
              <w:spacing w:line="440" w:lineRule="exact"/>
              <w:jc w:val="center"/>
              <w:rPr>
                <w:rFonts w:ascii="宋体" w:hAnsi="宋体" w:cs="宋体"/>
                <w:b/>
                <w:color w:val="auto"/>
                <w:sz w:val="24"/>
              </w:rPr>
            </w:pPr>
          </w:p>
        </w:tc>
      </w:tr>
      <w:tr w14:paraId="3E0F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noWrap w:val="0"/>
            <w:vAlign w:val="center"/>
          </w:tcPr>
          <w:p w14:paraId="6862C0B8">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八</w:t>
            </w:r>
          </w:p>
        </w:tc>
        <w:tc>
          <w:tcPr>
            <w:tcW w:w="6038" w:type="dxa"/>
            <w:noWrap w:val="0"/>
            <w:vAlign w:val="center"/>
          </w:tcPr>
          <w:p w14:paraId="677328B0">
            <w:pPr>
              <w:spacing w:line="440" w:lineRule="exact"/>
              <w:rPr>
                <w:rFonts w:ascii="宋体" w:hAnsi="宋体" w:cs="宋体"/>
                <w:color w:val="auto"/>
                <w:sz w:val="24"/>
              </w:rPr>
            </w:pPr>
            <w:r>
              <w:rPr>
                <w:rFonts w:hint="eastAsia" w:ascii="宋体" w:hAnsi="宋体" w:cs="宋体"/>
                <w:color w:val="auto"/>
                <w:sz w:val="24"/>
                <w:szCs w:val="24"/>
              </w:rPr>
              <w:t>响应情况表</w:t>
            </w:r>
          </w:p>
        </w:tc>
        <w:tc>
          <w:tcPr>
            <w:tcW w:w="1417" w:type="dxa"/>
            <w:noWrap w:val="0"/>
            <w:vAlign w:val="center"/>
          </w:tcPr>
          <w:p w14:paraId="24B37E85">
            <w:pPr>
              <w:spacing w:line="440" w:lineRule="exact"/>
              <w:rPr>
                <w:rFonts w:ascii="宋体" w:hAnsi="宋体" w:cs="宋体"/>
                <w:b/>
                <w:color w:val="auto"/>
                <w:sz w:val="24"/>
              </w:rPr>
            </w:pPr>
          </w:p>
        </w:tc>
      </w:tr>
      <w:tr w14:paraId="646F1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noWrap w:val="0"/>
            <w:vAlign w:val="center"/>
          </w:tcPr>
          <w:p w14:paraId="522694AB">
            <w:pPr>
              <w:spacing w:line="440" w:lineRule="exact"/>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九</w:t>
            </w:r>
          </w:p>
        </w:tc>
        <w:tc>
          <w:tcPr>
            <w:tcW w:w="6038" w:type="dxa"/>
            <w:noWrap w:val="0"/>
            <w:vAlign w:val="center"/>
          </w:tcPr>
          <w:p w14:paraId="7FF1E5E8">
            <w:pPr>
              <w:spacing w:line="440" w:lineRule="exact"/>
              <w:rPr>
                <w:rFonts w:ascii="宋体" w:hAnsi="宋体" w:cs="宋体"/>
                <w:color w:val="auto"/>
                <w:sz w:val="24"/>
              </w:rPr>
            </w:pPr>
            <w:r>
              <w:rPr>
                <w:rFonts w:hint="eastAsia" w:ascii="宋体" w:hAnsi="宋体" w:cs="宋体"/>
                <w:color w:val="auto"/>
                <w:sz w:val="24"/>
                <w:szCs w:val="24"/>
              </w:rPr>
              <w:t>磋商文件要求和供应商认为需要提供的其它说明和资料</w:t>
            </w:r>
          </w:p>
        </w:tc>
        <w:tc>
          <w:tcPr>
            <w:tcW w:w="1417" w:type="dxa"/>
            <w:noWrap w:val="0"/>
            <w:vAlign w:val="center"/>
          </w:tcPr>
          <w:p w14:paraId="5397C95B">
            <w:pPr>
              <w:spacing w:line="440" w:lineRule="exact"/>
              <w:rPr>
                <w:rFonts w:ascii="宋体" w:hAnsi="宋体" w:cs="宋体"/>
                <w:b/>
                <w:color w:val="auto"/>
                <w:sz w:val="24"/>
              </w:rPr>
            </w:pPr>
          </w:p>
        </w:tc>
      </w:tr>
      <w:tr w14:paraId="26CD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noWrap w:val="0"/>
            <w:vAlign w:val="center"/>
          </w:tcPr>
          <w:p w14:paraId="3E42592B">
            <w:pPr>
              <w:spacing w:line="440" w:lineRule="exact"/>
              <w:jc w:val="center"/>
              <w:rPr>
                <w:rFonts w:ascii="宋体" w:hAnsi="宋体" w:cs="宋体"/>
                <w:color w:val="auto"/>
                <w:sz w:val="24"/>
              </w:rPr>
            </w:pPr>
            <w:r>
              <w:rPr>
                <w:rFonts w:hint="eastAsia" w:ascii="宋体" w:hAnsi="宋体" w:cs="宋体"/>
                <w:color w:val="auto"/>
                <w:sz w:val="24"/>
              </w:rPr>
              <w:t>...</w:t>
            </w:r>
          </w:p>
        </w:tc>
        <w:tc>
          <w:tcPr>
            <w:tcW w:w="6038" w:type="dxa"/>
            <w:noWrap w:val="0"/>
            <w:vAlign w:val="center"/>
          </w:tcPr>
          <w:p w14:paraId="5A2E2341">
            <w:pPr>
              <w:spacing w:line="440" w:lineRule="exact"/>
              <w:rPr>
                <w:rFonts w:ascii="宋体" w:hAnsi="宋体" w:cs="宋体"/>
                <w:color w:val="auto"/>
                <w:sz w:val="24"/>
              </w:rPr>
            </w:pPr>
          </w:p>
        </w:tc>
        <w:tc>
          <w:tcPr>
            <w:tcW w:w="1417" w:type="dxa"/>
            <w:noWrap w:val="0"/>
            <w:vAlign w:val="center"/>
          </w:tcPr>
          <w:p w14:paraId="28996574">
            <w:pPr>
              <w:spacing w:line="440" w:lineRule="exact"/>
              <w:rPr>
                <w:rFonts w:ascii="宋体" w:hAnsi="宋体" w:cs="宋体"/>
                <w:b/>
                <w:color w:val="auto"/>
                <w:sz w:val="24"/>
              </w:rPr>
            </w:pPr>
          </w:p>
        </w:tc>
      </w:tr>
      <w:tr w14:paraId="65D4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15DCFBB0">
            <w:pPr>
              <w:spacing w:line="440" w:lineRule="exact"/>
              <w:jc w:val="center"/>
              <w:rPr>
                <w:rFonts w:ascii="宋体" w:hAnsi="宋体" w:cs="宋体"/>
                <w:color w:val="auto"/>
                <w:sz w:val="24"/>
              </w:rPr>
            </w:pPr>
          </w:p>
        </w:tc>
        <w:tc>
          <w:tcPr>
            <w:tcW w:w="6038" w:type="dxa"/>
            <w:noWrap w:val="0"/>
            <w:vAlign w:val="center"/>
          </w:tcPr>
          <w:p w14:paraId="40B08574">
            <w:pPr>
              <w:spacing w:line="440" w:lineRule="exact"/>
              <w:rPr>
                <w:rFonts w:ascii="宋体" w:hAnsi="宋体" w:cs="宋体"/>
                <w:color w:val="auto"/>
                <w:sz w:val="24"/>
              </w:rPr>
            </w:pPr>
          </w:p>
        </w:tc>
        <w:tc>
          <w:tcPr>
            <w:tcW w:w="1417" w:type="dxa"/>
            <w:noWrap w:val="0"/>
            <w:vAlign w:val="center"/>
          </w:tcPr>
          <w:p w14:paraId="44F5671C">
            <w:pPr>
              <w:spacing w:line="440" w:lineRule="exact"/>
              <w:rPr>
                <w:rFonts w:ascii="宋体" w:hAnsi="宋体" w:cs="宋体"/>
                <w:b/>
                <w:color w:val="auto"/>
                <w:sz w:val="24"/>
              </w:rPr>
            </w:pPr>
          </w:p>
        </w:tc>
      </w:tr>
      <w:tr w14:paraId="68C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noWrap w:val="0"/>
            <w:vAlign w:val="center"/>
          </w:tcPr>
          <w:p w14:paraId="320768AC">
            <w:pPr>
              <w:spacing w:line="440" w:lineRule="exact"/>
              <w:jc w:val="center"/>
              <w:rPr>
                <w:rFonts w:ascii="宋体" w:hAnsi="宋体" w:cs="宋体"/>
                <w:color w:val="auto"/>
                <w:sz w:val="24"/>
              </w:rPr>
            </w:pPr>
          </w:p>
        </w:tc>
        <w:tc>
          <w:tcPr>
            <w:tcW w:w="6038" w:type="dxa"/>
            <w:noWrap w:val="0"/>
            <w:vAlign w:val="center"/>
          </w:tcPr>
          <w:p w14:paraId="2DCB9E5A">
            <w:pPr>
              <w:spacing w:line="440" w:lineRule="exact"/>
              <w:rPr>
                <w:rFonts w:ascii="宋体" w:hAnsi="宋体" w:cs="宋体"/>
                <w:color w:val="auto"/>
                <w:sz w:val="24"/>
              </w:rPr>
            </w:pPr>
          </w:p>
        </w:tc>
        <w:tc>
          <w:tcPr>
            <w:tcW w:w="1417" w:type="dxa"/>
            <w:noWrap w:val="0"/>
            <w:vAlign w:val="center"/>
          </w:tcPr>
          <w:p w14:paraId="5E53DFCA">
            <w:pPr>
              <w:spacing w:line="440" w:lineRule="exact"/>
              <w:rPr>
                <w:rFonts w:ascii="宋体" w:hAnsi="宋体" w:cs="宋体"/>
                <w:b/>
                <w:color w:val="auto"/>
                <w:sz w:val="24"/>
              </w:rPr>
            </w:pPr>
          </w:p>
        </w:tc>
      </w:tr>
      <w:tr w14:paraId="611D2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noWrap w:val="0"/>
            <w:vAlign w:val="center"/>
          </w:tcPr>
          <w:p w14:paraId="500B7692">
            <w:pPr>
              <w:spacing w:line="440" w:lineRule="exact"/>
              <w:jc w:val="center"/>
              <w:rPr>
                <w:rFonts w:ascii="宋体" w:hAnsi="宋体" w:cs="宋体"/>
                <w:color w:val="auto"/>
                <w:sz w:val="24"/>
              </w:rPr>
            </w:pPr>
          </w:p>
        </w:tc>
        <w:tc>
          <w:tcPr>
            <w:tcW w:w="6038" w:type="dxa"/>
            <w:noWrap w:val="0"/>
            <w:vAlign w:val="center"/>
          </w:tcPr>
          <w:p w14:paraId="0780A341">
            <w:pPr>
              <w:spacing w:line="440" w:lineRule="exact"/>
              <w:rPr>
                <w:rFonts w:ascii="宋体" w:hAnsi="宋体" w:cs="宋体"/>
                <w:color w:val="auto"/>
                <w:sz w:val="24"/>
              </w:rPr>
            </w:pPr>
          </w:p>
        </w:tc>
        <w:tc>
          <w:tcPr>
            <w:tcW w:w="1417" w:type="dxa"/>
            <w:noWrap w:val="0"/>
            <w:vAlign w:val="center"/>
          </w:tcPr>
          <w:p w14:paraId="2D22D718">
            <w:pPr>
              <w:spacing w:line="440" w:lineRule="exact"/>
              <w:rPr>
                <w:rFonts w:ascii="宋体" w:hAnsi="宋体" w:cs="宋体"/>
                <w:b/>
                <w:color w:val="auto"/>
                <w:sz w:val="24"/>
              </w:rPr>
            </w:pPr>
          </w:p>
        </w:tc>
      </w:tr>
    </w:tbl>
    <w:p w14:paraId="0F158B98">
      <w:pPr>
        <w:spacing w:line="360" w:lineRule="auto"/>
        <w:jc w:val="center"/>
        <w:rPr>
          <w:rFonts w:ascii="宋体" w:hAnsi="宋体" w:cs="宋体"/>
          <w:b/>
          <w:color w:val="auto"/>
          <w:sz w:val="24"/>
        </w:rPr>
      </w:pPr>
    </w:p>
    <w:p w14:paraId="2C6E2682">
      <w:pPr>
        <w:spacing w:line="360" w:lineRule="auto"/>
        <w:jc w:val="center"/>
        <w:rPr>
          <w:rFonts w:ascii="宋体" w:hAnsi="宋体" w:cs="宋体"/>
          <w:b/>
          <w:color w:val="auto"/>
          <w:sz w:val="24"/>
        </w:rPr>
      </w:pPr>
    </w:p>
    <w:p w14:paraId="209F526A">
      <w:pPr>
        <w:spacing w:line="360" w:lineRule="auto"/>
        <w:jc w:val="center"/>
        <w:rPr>
          <w:rFonts w:ascii="宋体" w:hAnsi="宋体" w:cs="宋体"/>
          <w:b/>
          <w:color w:val="auto"/>
          <w:sz w:val="24"/>
        </w:rPr>
      </w:pPr>
    </w:p>
    <w:p w14:paraId="621017D2">
      <w:pPr>
        <w:pStyle w:val="3"/>
        <w:spacing w:before="0" w:after="0" w:line="560" w:lineRule="exact"/>
        <w:rPr>
          <w:rFonts w:ascii="宋体" w:hAnsi="宋体" w:eastAsia="宋体" w:cs="宋体"/>
          <w:color w:val="auto"/>
          <w:sz w:val="24"/>
          <w:szCs w:val="24"/>
        </w:rPr>
      </w:pPr>
      <w:r>
        <w:rPr>
          <w:rFonts w:hint="eastAsia" w:ascii="宋体" w:hAnsi="宋体" w:eastAsia="宋体" w:cs="宋体"/>
          <w:color w:val="auto"/>
          <w:sz w:val="24"/>
          <w:szCs w:val="24"/>
        </w:rPr>
        <w:br w:type="page"/>
      </w:r>
      <w:bookmarkStart w:id="120" w:name="_Toc7432"/>
      <w:bookmarkStart w:id="121" w:name="_Toc8158"/>
      <w:bookmarkStart w:id="122" w:name="_Toc10603"/>
      <w:r>
        <w:rPr>
          <w:rFonts w:hint="eastAsia" w:ascii="宋体" w:hAnsi="宋体" w:eastAsia="宋体" w:cs="宋体"/>
          <w:color w:val="auto"/>
          <w:sz w:val="24"/>
          <w:szCs w:val="24"/>
        </w:rPr>
        <w:t>附件一</w:t>
      </w:r>
      <w:bookmarkEnd w:id="120"/>
      <w:bookmarkEnd w:id="121"/>
      <w:bookmarkEnd w:id="122"/>
    </w:p>
    <w:p w14:paraId="4394EF5D">
      <w:pPr>
        <w:pStyle w:val="3"/>
        <w:spacing w:before="0" w:after="0" w:line="560" w:lineRule="exact"/>
        <w:jc w:val="center"/>
        <w:rPr>
          <w:rFonts w:ascii="宋体" w:hAnsi="宋体" w:eastAsia="宋体" w:cs="宋体"/>
          <w:color w:val="000000"/>
          <w:sz w:val="24"/>
          <w:szCs w:val="24"/>
        </w:rPr>
      </w:pPr>
      <w:bookmarkStart w:id="123" w:name="_Toc4696"/>
      <w:bookmarkStart w:id="124" w:name="_Toc15830"/>
      <w:bookmarkStart w:id="125" w:name="_Toc10816"/>
      <w:bookmarkStart w:id="126" w:name="_Toc5601"/>
      <w:bookmarkStart w:id="127" w:name="_Toc9181"/>
      <w:r>
        <w:rPr>
          <w:rFonts w:hint="eastAsia" w:ascii="宋体" w:hAnsi="宋体" w:eastAsia="宋体" w:cs="宋体"/>
          <w:color w:val="000000"/>
          <w:sz w:val="24"/>
          <w:szCs w:val="24"/>
        </w:rPr>
        <w:t>报价单</w:t>
      </w:r>
      <w:bookmarkEnd w:id="123"/>
      <w:bookmarkEnd w:id="124"/>
      <w:bookmarkEnd w:id="125"/>
      <w:bookmarkEnd w:id="126"/>
      <w:bookmarkEnd w:id="127"/>
    </w:p>
    <w:p w14:paraId="1D8BCEBE">
      <w:pPr>
        <w:rPr>
          <w:rFonts w:ascii="宋体" w:hAnsi="宋体" w:cs="宋体"/>
          <w:color w:val="000000"/>
        </w:rPr>
      </w:pPr>
    </w:p>
    <w:tbl>
      <w:tblPr>
        <w:tblStyle w:val="34"/>
        <w:tblW w:w="90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4078"/>
        <w:gridCol w:w="1214"/>
        <w:gridCol w:w="1091"/>
        <w:gridCol w:w="1821"/>
      </w:tblGrid>
      <w:tr w14:paraId="41A5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40" w:type="dxa"/>
            <w:noWrap w:val="0"/>
            <w:vAlign w:val="center"/>
          </w:tcPr>
          <w:p w14:paraId="37C60AAA">
            <w:pPr>
              <w:jc w:val="center"/>
              <w:rPr>
                <w:rFonts w:ascii="宋体" w:hAnsi="宋体" w:cs="宋体"/>
                <w:b/>
                <w:color w:val="000000"/>
                <w:sz w:val="24"/>
                <w:szCs w:val="24"/>
              </w:rPr>
            </w:pPr>
            <w:r>
              <w:rPr>
                <w:rFonts w:hint="eastAsia" w:ascii="宋体" w:hAnsi="宋体" w:cs="宋体"/>
                <w:b/>
                <w:color w:val="000000"/>
                <w:sz w:val="24"/>
                <w:szCs w:val="24"/>
              </w:rPr>
              <w:t>序号</w:t>
            </w:r>
          </w:p>
        </w:tc>
        <w:tc>
          <w:tcPr>
            <w:tcW w:w="4078" w:type="dxa"/>
            <w:noWrap w:val="0"/>
            <w:vAlign w:val="center"/>
          </w:tcPr>
          <w:p w14:paraId="600D7586">
            <w:pPr>
              <w:jc w:val="center"/>
              <w:rPr>
                <w:rFonts w:hint="default" w:ascii="宋体" w:hAnsi="宋体" w:eastAsia="宋体" w:cs="宋体"/>
                <w:b/>
                <w:color w:val="000000"/>
                <w:sz w:val="24"/>
                <w:szCs w:val="24"/>
                <w:lang w:val="en-US" w:eastAsia="zh-CN"/>
              </w:rPr>
            </w:pPr>
            <w:r>
              <w:rPr>
                <w:rFonts w:hint="eastAsia" w:ascii="宋体" w:hAnsi="宋体" w:cs="宋体"/>
                <w:b/>
                <w:color w:val="000000"/>
                <w:sz w:val="24"/>
                <w:szCs w:val="24"/>
              </w:rPr>
              <w:t>服务内容</w:t>
            </w:r>
          </w:p>
        </w:tc>
        <w:tc>
          <w:tcPr>
            <w:tcW w:w="1214" w:type="dxa"/>
            <w:noWrap w:val="0"/>
            <w:vAlign w:val="center"/>
          </w:tcPr>
          <w:p w14:paraId="2013391C">
            <w:pPr>
              <w:jc w:val="center"/>
              <w:rPr>
                <w:rFonts w:ascii="宋体" w:hAnsi="宋体" w:cs="宋体"/>
                <w:b/>
                <w:color w:val="000000"/>
                <w:sz w:val="24"/>
                <w:szCs w:val="24"/>
              </w:rPr>
            </w:pPr>
            <w:r>
              <w:rPr>
                <w:rFonts w:hint="eastAsia" w:ascii="宋体" w:hAnsi="宋体" w:cs="宋体"/>
                <w:b/>
                <w:color w:val="000000"/>
                <w:sz w:val="24"/>
                <w:szCs w:val="24"/>
              </w:rPr>
              <w:t>项</w:t>
            </w:r>
          </w:p>
        </w:tc>
        <w:tc>
          <w:tcPr>
            <w:tcW w:w="1091" w:type="dxa"/>
            <w:noWrap w:val="0"/>
            <w:vAlign w:val="center"/>
          </w:tcPr>
          <w:p w14:paraId="349586CA">
            <w:pPr>
              <w:jc w:val="center"/>
              <w:rPr>
                <w:rFonts w:ascii="宋体" w:hAnsi="宋体" w:cs="宋体"/>
                <w:b/>
                <w:color w:val="000000"/>
                <w:sz w:val="24"/>
                <w:szCs w:val="24"/>
              </w:rPr>
            </w:pPr>
            <w:r>
              <w:rPr>
                <w:rFonts w:hint="eastAsia" w:ascii="宋体" w:hAnsi="宋体" w:cs="宋体"/>
                <w:b/>
                <w:color w:val="000000"/>
                <w:sz w:val="24"/>
                <w:szCs w:val="24"/>
              </w:rPr>
              <w:t>单价</w:t>
            </w:r>
          </w:p>
        </w:tc>
        <w:tc>
          <w:tcPr>
            <w:tcW w:w="1821" w:type="dxa"/>
            <w:noWrap w:val="0"/>
            <w:vAlign w:val="center"/>
          </w:tcPr>
          <w:p w14:paraId="7309C487">
            <w:pPr>
              <w:jc w:val="center"/>
              <w:rPr>
                <w:rFonts w:ascii="宋体" w:hAnsi="宋体" w:cs="宋体"/>
                <w:b/>
                <w:color w:val="000000"/>
                <w:sz w:val="24"/>
                <w:szCs w:val="24"/>
              </w:rPr>
            </w:pPr>
            <w:r>
              <w:rPr>
                <w:rFonts w:hint="eastAsia" w:ascii="宋体" w:hAnsi="宋体" w:cs="宋体"/>
                <w:b/>
                <w:color w:val="000000"/>
                <w:sz w:val="24"/>
                <w:szCs w:val="24"/>
              </w:rPr>
              <w:t>小计金额（元）</w:t>
            </w:r>
          </w:p>
        </w:tc>
      </w:tr>
      <w:tr w14:paraId="0BBE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tcBorders>
              <w:bottom w:val="single" w:color="auto" w:sz="4" w:space="0"/>
            </w:tcBorders>
            <w:noWrap w:val="0"/>
            <w:vAlign w:val="center"/>
          </w:tcPr>
          <w:p w14:paraId="31A48CA7">
            <w:pPr>
              <w:jc w:val="center"/>
              <w:rPr>
                <w:rFonts w:ascii="宋体" w:hAnsi="宋体" w:cs="宋体"/>
                <w:bCs/>
                <w:color w:val="000000"/>
                <w:sz w:val="24"/>
                <w:szCs w:val="24"/>
              </w:rPr>
            </w:pPr>
            <w:r>
              <w:rPr>
                <w:rFonts w:hint="eastAsia" w:ascii="宋体" w:hAnsi="宋体" w:cs="宋体"/>
                <w:bCs/>
                <w:color w:val="000000"/>
                <w:sz w:val="24"/>
                <w:szCs w:val="24"/>
              </w:rPr>
              <w:t>1</w:t>
            </w:r>
          </w:p>
        </w:tc>
        <w:tc>
          <w:tcPr>
            <w:tcW w:w="4078" w:type="dxa"/>
            <w:noWrap w:val="0"/>
            <w:vAlign w:val="center"/>
          </w:tcPr>
          <w:p w14:paraId="610A9208">
            <w:pPr>
              <w:jc w:val="center"/>
              <w:rPr>
                <w:rFonts w:ascii="宋体" w:hAnsi="宋体" w:cs="宋体"/>
                <w:bCs/>
                <w:color w:val="000000"/>
                <w:sz w:val="24"/>
                <w:szCs w:val="24"/>
              </w:rPr>
            </w:pPr>
          </w:p>
        </w:tc>
        <w:tc>
          <w:tcPr>
            <w:tcW w:w="1214" w:type="dxa"/>
            <w:noWrap w:val="0"/>
            <w:vAlign w:val="center"/>
          </w:tcPr>
          <w:p w14:paraId="01444B8A">
            <w:pPr>
              <w:jc w:val="center"/>
              <w:rPr>
                <w:rFonts w:ascii="宋体" w:hAnsi="宋体" w:cs="宋体"/>
                <w:bCs/>
                <w:color w:val="000000"/>
                <w:sz w:val="24"/>
                <w:szCs w:val="24"/>
              </w:rPr>
            </w:pPr>
          </w:p>
        </w:tc>
        <w:tc>
          <w:tcPr>
            <w:tcW w:w="1091" w:type="dxa"/>
            <w:noWrap w:val="0"/>
            <w:vAlign w:val="center"/>
          </w:tcPr>
          <w:p w14:paraId="59213CAE">
            <w:pPr>
              <w:jc w:val="center"/>
              <w:rPr>
                <w:rFonts w:ascii="宋体" w:hAnsi="宋体" w:cs="宋体"/>
                <w:bCs/>
                <w:color w:val="000000"/>
                <w:sz w:val="24"/>
                <w:szCs w:val="24"/>
              </w:rPr>
            </w:pPr>
          </w:p>
        </w:tc>
        <w:tc>
          <w:tcPr>
            <w:tcW w:w="1821" w:type="dxa"/>
            <w:noWrap w:val="0"/>
            <w:vAlign w:val="center"/>
          </w:tcPr>
          <w:p w14:paraId="50BE3EFC">
            <w:pPr>
              <w:jc w:val="center"/>
              <w:rPr>
                <w:rFonts w:ascii="宋体" w:hAnsi="宋体" w:cs="宋体"/>
                <w:bCs/>
                <w:color w:val="000000"/>
                <w:sz w:val="24"/>
                <w:szCs w:val="24"/>
              </w:rPr>
            </w:pPr>
          </w:p>
        </w:tc>
      </w:tr>
      <w:tr w14:paraId="6574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393C779A">
            <w:pPr>
              <w:jc w:val="center"/>
              <w:rPr>
                <w:rFonts w:ascii="宋体" w:hAnsi="宋体" w:cs="宋体"/>
                <w:bCs/>
                <w:color w:val="000000"/>
                <w:sz w:val="24"/>
                <w:szCs w:val="24"/>
              </w:rPr>
            </w:pPr>
            <w:r>
              <w:rPr>
                <w:rFonts w:hint="eastAsia" w:ascii="宋体" w:hAnsi="宋体" w:cs="宋体"/>
                <w:bCs/>
                <w:color w:val="000000"/>
                <w:sz w:val="24"/>
                <w:szCs w:val="24"/>
              </w:rPr>
              <w:t>2</w:t>
            </w:r>
          </w:p>
        </w:tc>
        <w:tc>
          <w:tcPr>
            <w:tcW w:w="4078" w:type="dxa"/>
            <w:noWrap w:val="0"/>
            <w:vAlign w:val="center"/>
          </w:tcPr>
          <w:p w14:paraId="1000E063">
            <w:pPr>
              <w:jc w:val="center"/>
              <w:rPr>
                <w:rFonts w:ascii="宋体" w:hAnsi="宋体" w:cs="宋体"/>
                <w:bCs/>
                <w:color w:val="000000"/>
                <w:sz w:val="24"/>
                <w:szCs w:val="24"/>
              </w:rPr>
            </w:pPr>
          </w:p>
        </w:tc>
        <w:tc>
          <w:tcPr>
            <w:tcW w:w="1214" w:type="dxa"/>
            <w:noWrap w:val="0"/>
            <w:vAlign w:val="center"/>
          </w:tcPr>
          <w:p w14:paraId="58370523">
            <w:pPr>
              <w:jc w:val="center"/>
              <w:rPr>
                <w:rFonts w:ascii="宋体" w:hAnsi="宋体" w:cs="宋体"/>
                <w:bCs/>
                <w:color w:val="000000"/>
                <w:sz w:val="24"/>
                <w:szCs w:val="24"/>
              </w:rPr>
            </w:pPr>
          </w:p>
        </w:tc>
        <w:tc>
          <w:tcPr>
            <w:tcW w:w="1091" w:type="dxa"/>
            <w:noWrap w:val="0"/>
            <w:vAlign w:val="center"/>
          </w:tcPr>
          <w:p w14:paraId="4295EBE3">
            <w:pPr>
              <w:jc w:val="center"/>
              <w:rPr>
                <w:rFonts w:ascii="宋体" w:hAnsi="宋体" w:cs="宋体"/>
                <w:bCs/>
                <w:color w:val="000000"/>
                <w:sz w:val="24"/>
                <w:szCs w:val="24"/>
              </w:rPr>
            </w:pPr>
          </w:p>
        </w:tc>
        <w:tc>
          <w:tcPr>
            <w:tcW w:w="1821" w:type="dxa"/>
            <w:noWrap w:val="0"/>
            <w:vAlign w:val="center"/>
          </w:tcPr>
          <w:p w14:paraId="00A57074">
            <w:pPr>
              <w:jc w:val="center"/>
              <w:rPr>
                <w:rFonts w:ascii="宋体" w:hAnsi="宋体" w:cs="宋体"/>
                <w:bCs/>
                <w:color w:val="000000"/>
                <w:sz w:val="24"/>
                <w:szCs w:val="24"/>
              </w:rPr>
            </w:pPr>
          </w:p>
        </w:tc>
      </w:tr>
      <w:tr w14:paraId="4C2F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7C27E816">
            <w:pPr>
              <w:jc w:val="center"/>
              <w:rPr>
                <w:rFonts w:ascii="宋体" w:hAnsi="宋体" w:cs="宋体"/>
                <w:bCs/>
                <w:color w:val="000000"/>
                <w:sz w:val="24"/>
                <w:szCs w:val="24"/>
              </w:rPr>
            </w:pPr>
            <w:r>
              <w:rPr>
                <w:rFonts w:hint="eastAsia" w:ascii="宋体" w:hAnsi="宋体" w:cs="宋体"/>
                <w:bCs/>
                <w:color w:val="000000"/>
                <w:sz w:val="24"/>
                <w:szCs w:val="24"/>
              </w:rPr>
              <w:t>3</w:t>
            </w:r>
          </w:p>
        </w:tc>
        <w:tc>
          <w:tcPr>
            <w:tcW w:w="4078" w:type="dxa"/>
            <w:noWrap w:val="0"/>
            <w:vAlign w:val="center"/>
          </w:tcPr>
          <w:p w14:paraId="5E6C4504">
            <w:pPr>
              <w:jc w:val="center"/>
              <w:rPr>
                <w:rFonts w:ascii="宋体" w:hAnsi="宋体" w:cs="宋体"/>
                <w:bCs/>
                <w:color w:val="000000"/>
                <w:sz w:val="24"/>
                <w:szCs w:val="24"/>
              </w:rPr>
            </w:pPr>
          </w:p>
        </w:tc>
        <w:tc>
          <w:tcPr>
            <w:tcW w:w="1214" w:type="dxa"/>
            <w:noWrap w:val="0"/>
            <w:vAlign w:val="center"/>
          </w:tcPr>
          <w:p w14:paraId="179BC794">
            <w:pPr>
              <w:jc w:val="center"/>
              <w:rPr>
                <w:rFonts w:ascii="宋体" w:hAnsi="宋体" w:cs="宋体"/>
                <w:bCs/>
                <w:color w:val="000000"/>
                <w:sz w:val="24"/>
                <w:szCs w:val="24"/>
              </w:rPr>
            </w:pPr>
          </w:p>
        </w:tc>
        <w:tc>
          <w:tcPr>
            <w:tcW w:w="1091" w:type="dxa"/>
            <w:noWrap w:val="0"/>
            <w:vAlign w:val="center"/>
          </w:tcPr>
          <w:p w14:paraId="4B0D2F63">
            <w:pPr>
              <w:jc w:val="center"/>
              <w:rPr>
                <w:rFonts w:ascii="宋体" w:hAnsi="宋体" w:cs="宋体"/>
                <w:bCs/>
                <w:color w:val="000000"/>
                <w:sz w:val="24"/>
                <w:szCs w:val="24"/>
              </w:rPr>
            </w:pPr>
          </w:p>
        </w:tc>
        <w:tc>
          <w:tcPr>
            <w:tcW w:w="1821" w:type="dxa"/>
            <w:noWrap w:val="0"/>
            <w:vAlign w:val="center"/>
          </w:tcPr>
          <w:p w14:paraId="08374D4A">
            <w:pPr>
              <w:jc w:val="center"/>
              <w:rPr>
                <w:rFonts w:ascii="宋体" w:hAnsi="宋体" w:cs="宋体"/>
                <w:bCs/>
                <w:color w:val="000000"/>
                <w:sz w:val="24"/>
                <w:szCs w:val="24"/>
              </w:rPr>
            </w:pPr>
          </w:p>
        </w:tc>
      </w:tr>
      <w:tr w14:paraId="2F481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0530DE8E">
            <w:pPr>
              <w:jc w:val="center"/>
              <w:rPr>
                <w:rFonts w:ascii="宋体" w:hAnsi="宋体" w:cs="宋体"/>
                <w:bCs/>
                <w:color w:val="000000"/>
                <w:sz w:val="24"/>
                <w:szCs w:val="24"/>
              </w:rPr>
            </w:pPr>
            <w:r>
              <w:rPr>
                <w:rFonts w:hint="eastAsia" w:ascii="宋体" w:hAnsi="宋体" w:cs="宋体"/>
                <w:bCs/>
                <w:color w:val="000000"/>
                <w:sz w:val="24"/>
                <w:szCs w:val="24"/>
              </w:rPr>
              <w:t>…</w:t>
            </w:r>
          </w:p>
        </w:tc>
        <w:tc>
          <w:tcPr>
            <w:tcW w:w="4078" w:type="dxa"/>
            <w:noWrap w:val="0"/>
            <w:vAlign w:val="center"/>
          </w:tcPr>
          <w:p w14:paraId="17D58E15">
            <w:pPr>
              <w:jc w:val="center"/>
              <w:rPr>
                <w:rFonts w:ascii="宋体" w:hAnsi="宋体" w:cs="宋体"/>
                <w:bCs/>
                <w:color w:val="000000"/>
                <w:sz w:val="24"/>
                <w:szCs w:val="24"/>
              </w:rPr>
            </w:pPr>
          </w:p>
        </w:tc>
        <w:tc>
          <w:tcPr>
            <w:tcW w:w="1214" w:type="dxa"/>
            <w:noWrap w:val="0"/>
            <w:vAlign w:val="center"/>
          </w:tcPr>
          <w:p w14:paraId="4D5064EC">
            <w:pPr>
              <w:jc w:val="center"/>
              <w:rPr>
                <w:rFonts w:ascii="宋体" w:hAnsi="宋体" w:cs="宋体"/>
                <w:bCs/>
                <w:color w:val="000000"/>
                <w:sz w:val="24"/>
                <w:szCs w:val="24"/>
              </w:rPr>
            </w:pPr>
          </w:p>
        </w:tc>
        <w:tc>
          <w:tcPr>
            <w:tcW w:w="1091" w:type="dxa"/>
            <w:noWrap w:val="0"/>
            <w:vAlign w:val="center"/>
          </w:tcPr>
          <w:p w14:paraId="4E0E41E0">
            <w:pPr>
              <w:jc w:val="center"/>
              <w:rPr>
                <w:rFonts w:ascii="宋体" w:hAnsi="宋体" w:cs="宋体"/>
                <w:bCs/>
                <w:color w:val="000000"/>
                <w:sz w:val="24"/>
                <w:szCs w:val="24"/>
              </w:rPr>
            </w:pPr>
          </w:p>
        </w:tc>
        <w:tc>
          <w:tcPr>
            <w:tcW w:w="1821" w:type="dxa"/>
            <w:noWrap w:val="0"/>
            <w:vAlign w:val="center"/>
          </w:tcPr>
          <w:p w14:paraId="59DA45E6">
            <w:pPr>
              <w:jc w:val="center"/>
              <w:rPr>
                <w:rFonts w:ascii="宋体" w:hAnsi="宋体" w:cs="宋体"/>
                <w:bCs/>
                <w:color w:val="000000"/>
                <w:sz w:val="24"/>
                <w:szCs w:val="24"/>
              </w:rPr>
            </w:pPr>
          </w:p>
        </w:tc>
      </w:tr>
      <w:tr w14:paraId="42D9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noWrap w:val="0"/>
            <w:vAlign w:val="center"/>
          </w:tcPr>
          <w:p w14:paraId="375BFA12">
            <w:pPr>
              <w:jc w:val="center"/>
              <w:rPr>
                <w:rFonts w:ascii="宋体" w:hAnsi="宋体" w:cs="宋体"/>
                <w:bCs/>
                <w:color w:val="000000"/>
                <w:sz w:val="24"/>
                <w:szCs w:val="24"/>
              </w:rPr>
            </w:pPr>
          </w:p>
        </w:tc>
        <w:tc>
          <w:tcPr>
            <w:tcW w:w="4078" w:type="dxa"/>
            <w:noWrap w:val="0"/>
            <w:vAlign w:val="center"/>
          </w:tcPr>
          <w:p w14:paraId="053022FD">
            <w:pPr>
              <w:jc w:val="center"/>
              <w:rPr>
                <w:rFonts w:ascii="宋体" w:hAnsi="宋体" w:cs="宋体"/>
                <w:bCs/>
                <w:color w:val="000000"/>
                <w:sz w:val="24"/>
                <w:szCs w:val="24"/>
              </w:rPr>
            </w:pPr>
            <w:r>
              <w:rPr>
                <w:rFonts w:hint="eastAsia" w:ascii="宋体" w:hAnsi="宋体" w:cs="宋体"/>
                <w:bCs/>
                <w:color w:val="000000"/>
                <w:sz w:val="24"/>
                <w:szCs w:val="24"/>
              </w:rPr>
              <w:t>……</w:t>
            </w:r>
          </w:p>
        </w:tc>
        <w:tc>
          <w:tcPr>
            <w:tcW w:w="1214" w:type="dxa"/>
            <w:noWrap w:val="0"/>
            <w:vAlign w:val="center"/>
          </w:tcPr>
          <w:p w14:paraId="0787E0F3">
            <w:pPr>
              <w:jc w:val="center"/>
              <w:rPr>
                <w:rFonts w:ascii="宋体" w:hAnsi="宋体" w:cs="宋体"/>
                <w:bCs/>
                <w:color w:val="000000"/>
                <w:sz w:val="24"/>
                <w:szCs w:val="24"/>
              </w:rPr>
            </w:pPr>
          </w:p>
        </w:tc>
        <w:tc>
          <w:tcPr>
            <w:tcW w:w="1091" w:type="dxa"/>
            <w:noWrap w:val="0"/>
            <w:vAlign w:val="center"/>
          </w:tcPr>
          <w:p w14:paraId="7EE35453">
            <w:pPr>
              <w:jc w:val="center"/>
              <w:rPr>
                <w:rFonts w:ascii="宋体" w:hAnsi="宋体" w:cs="宋体"/>
                <w:bCs/>
                <w:color w:val="000000"/>
                <w:sz w:val="24"/>
                <w:szCs w:val="24"/>
              </w:rPr>
            </w:pPr>
          </w:p>
        </w:tc>
        <w:tc>
          <w:tcPr>
            <w:tcW w:w="1821" w:type="dxa"/>
            <w:noWrap w:val="0"/>
            <w:vAlign w:val="center"/>
          </w:tcPr>
          <w:p w14:paraId="2D40CBE6">
            <w:pPr>
              <w:jc w:val="center"/>
              <w:rPr>
                <w:rFonts w:ascii="宋体" w:hAnsi="宋体" w:cs="宋体"/>
                <w:bCs/>
                <w:color w:val="000000"/>
                <w:sz w:val="24"/>
                <w:szCs w:val="24"/>
              </w:rPr>
            </w:pPr>
          </w:p>
        </w:tc>
      </w:tr>
      <w:tr w14:paraId="61483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23" w:type="dxa"/>
            <w:gridSpan w:val="4"/>
            <w:noWrap w:val="0"/>
            <w:vAlign w:val="center"/>
          </w:tcPr>
          <w:p w14:paraId="79B38107">
            <w:pPr>
              <w:jc w:val="center"/>
              <w:rPr>
                <w:rFonts w:ascii="宋体" w:hAnsi="宋体" w:cs="宋体"/>
                <w:bCs/>
                <w:color w:val="000000"/>
                <w:sz w:val="24"/>
                <w:szCs w:val="24"/>
              </w:rPr>
            </w:pPr>
            <w:r>
              <w:rPr>
                <w:rFonts w:hint="eastAsia" w:ascii="宋体" w:hAnsi="宋体" w:cs="宋体"/>
                <w:b/>
                <w:color w:val="000000"/>
                <w:sz w:val="24"/>
                <w:szCs w:val="24"/>
              </w:rPr>
              <w:t>合计金额（元）</w:t>
            </w:r>
          </w:p>
        </w:tc>
        <w:tc>
          <w:tcPr>
            <w:tcW w:w="1821" w:type="dxa"/>
            <w:noWrap w:val="0"/>
            <w:vAlign w:val="center"/>
          </w:tcPr>
          <w:p w14:paraId="1B6C2AA6">
            <w:pPr>
              <w:jc w:val="center"/>
              <w:rPr>
                <w:rFonts w:ascii="宋体" w:hAnsi="宋体" w:cs="宋体"/>
                <w:bCs/>
                <w:color w:val="000000"/>
                <w:sz w:val="24"/>
                <w:szCs w:val="24"/>
              </w:rPr>
            </w:pPr>
          </w:p>
        </w:tc>
      </w:tr>
    </w:tbl>
    <w:p w14:paraId="3AA1AC64">
      <w:pPr>
        <w:pStyle w:val="17"/>
        <w:spacing w:line="360" w:lineRule="auto"/>
        <w:rPr>
          <w:rFonts w:ascii="宋体" w:hAnsi="宋体" w:eastAsia="宋体" w:cs="宋体"/>
          <w:b/>
          <w:bCs/>
          <w:color w:val="000000"/>
          <w:sz w:val="24"/>
        </w:rPr>
      </w:pPr>
    </w:p>
    <w:p w14:paraId="505BB4FF">
      <w:pPr>
        <w:pStyle w:val="17"/>
        <w:spacing w:line="560" w:lineRule="exact"/>
        <w:rPr>
          <w:rFonts w:ascii="宋体" w:hAnsi="宋体" w:eastAsia="宋体" w:cs="宋体"/>
          <w:b/>
          <w:bCs/>
          <w:color w:val="000000"/>
          <w:sz w:val="24"/>
          <w:szCs w:val="28"/>
        </w:rPr>
      </w:pPr>
      <w:r>
        <w:rPr>
          <w:rFonts w:hint="eastAsia" w:ascii="宋体" w:hAnsi="宋体" w:eastAsia="宋体" w:cs="宋体"/>
          <w:b/>
          <w:bCs/>
          <w:color w:val="000000"/>
          <w:sz w:val="24"/>
        </w:rPr>
        <w:t>供应商</w:t>
      </w:r>
      <w:r>
        <w:rPr>
          <w:rFonts w:hint="eastAsia" w:ascii="宋体" w:hAnsi="宋体" w:eastAsia="宋体" w:cs="宋体"/>
          <w:b/>
          <w:bCs/>
          <w:color w:val="000000"/>
          <w:sz w:val="24"/>
          <w:lang w:val="en-US" w:eastAsia="zh-CN"/>
        </w:rPr>
        <w:t>盖公章</w:t>
      </w:r>
      <w:r>
        <w:rPr>
          <w:rFonts w:hint="eastAsia" w:ascii="宋体" w:hAnsi="宋体" w:eastAsia="宋体" w:cs="宋体"/>
          <w:b/>
          <w:bCs/>
          <w:color w:val="000000"/>
          <w:sz w:val="24"/>
        </w:rPr>
        <w:t>：</w:t>
      </w:r>
    </w:p>
    <w:p w14:paraId="30E206D2">
      <w:pPr>
        <w:adjustRightInd w:val="0"/>
        <w:snapToGrid w:val="0"/>
        <w:spacing w:line="560" w:lineRule="exact"/>
        <w:rPr>
          <w:rFonts w:ascii="宋体" w:hAnsi="宋体" w:cs="宋体"/>
          <w:b/>
          <w:bCs/>
          <w:color w:val="000000"/>
          <w:sz w:val="24"/>
          <w:szCs w:val="28"/>
        </w:rPr>
      </w:pPr>
      <w:r>
        <w:rPr>
          <w:rFonts w:hint="eastAsia" w:ascii="宋体" w:hAnsi="宋体" w:cs="宋体"/>
          <w:b/>
          <w:bCs/>
          <w:color w:val="000000"/>
          <w:sz w:val="24"/>
          <w:szCs w:val="28"/>
        </w:rPr>
        <w:t>日  期：   年   月   日</w:t>
      </w:r>
    </w:p>
    <w:p w14:paraId="5B4747FD">
      <w:pPr>
        <w:adjustRightInd w:val="0"/>
        <w:snapToGrid w:val="0"/>
        <w:spacing w:line="360" w:lineRule="auto"/>
        <w:rPr>
          <w:rFonts w:ascii="宋体" w:hAnsi="宋体" w:cs="宋体"/>
          <w:b/>
          <w:bCs/>
          <w:color w:val="000000"/>
          <w:sz w:val="24"/>
          <w:szCs w:val="28"/>
        </w:rPr>
      </w:pPr>
    </w:p>
    <w:p w14:paraId="54147BA7">
      <w:pPr>
        <w:adjustRightInd w:val="0"/>
        <w:snapToGrid w:val="0"/>
        <w:spacing w:line="360" w:lineRule="auto"/>
        <w:rPr>
          <w:rFonts w:ascii="宋体" w:hAnsi="宋体" w:cs="宋体"/>
          <w:b/>
          <w:color w:val="000000"/>
          <w:sz w:val="24"/>
          <w:szCs w:val="24"/>
        </w:rPr>
      </w:pPr>
      <w:bookmarkStart w:id="128" w:name="_Toc2007"/>
      <w:bookmarkStart w:id="129" w:name="_Toc16998"/>
    </w:p>
    <w:p w14:paraId="4EDE268A">
      <w:pPr>
        <w:adjustRightInd w:val="0"/>
        <w:snapToGrid w:val="0"/>
        <w:spacing w:line="360" w:lineRule="auto"/>
        <w:rPr>
          <w:rFonts w:ascii="宋体" w:hAnsi="宋体" w:cs="宋体"/>
          <w:b/>
          <w:color w:val="000000"/>
          <w:sz w:val="24"/>
          <w:szCs w:val="24"/>
        </w:rPr>
      </w:pPr>
      <w:r>
        <w:rPr>
          <w:rFonts w:hint="eastAsia" w:ascii="宋体" w:hAnsi="宋体" w:cs="宋体"/>
          <w:b/>
          <w:color w:val="000000"/>
          <w:sz w:val="24"/>
          <w:szCs w:val="24"/>
        </w:rPr>
        <w:t>注：表中所列服务为对应本项目需求的全部服务内容。</w:t>
      </w:r>
    </w:p>
    <w:p w14:paraId="7131A738">
      <w:pPr>
        <w:pStyle w:val="3"/>
        <w:wordWrap w:val="0"/>
        <w:spacing w:before="0" w:after="0" w:line="520" w:lineRule="exact"/>
        <w:rPr>
          <w:rFonts w:ascii="宋体" w:hAnsi="宋体" w:eastAsia="宋体" w:cs="宋体"/>
          <w:color w:val="000000"/>
          <w:sz w:val="24"/>
          <w:szCs w:val="24"/>
        </w:rPr>
      </w:pPr>
    </w:p>
    <w:p w14:paraId="7A7036A5">
      <w:pPr>
        <w:pStyle w:val="3"/>
        <w:wordWrap w:val="0"/>
        <w:spacing w:before="0" w:after="0" w:line="520" w:lineRule="exact"/>
        <w:rPr>
          <w:rFonts w:ascii="宋体" w:hAnsi="宋体" w:eastAsia="宋体" w:cs="宋体"/>
          <w:color w:val="000000"/>
          <w:sz w:val="24"/>
          <w:szCs w:val="24"/>
        </w:rPr>
      </w:pPr>
    </w:p>
    <w:p w14:paraId="5DD72350">
      <w:pPr>
        <w:pStyle w:val="3"/>
        <w:wordWrap w:val="0"/>
        <w:spacing w:before="0" w:after="0" w:line="520" w:lineRule="exact"/>
        <w:rPr>
          <w:rFonts w:ascii="宋体" w:hAnsi="宋体" w:eastAsia="宋体" w:cs="宋体"/>
          <w:color w:val="000000"/>
          <w:sz w:val="24"/>
          <w:szCs w:val="24"/>
        </w:rPr>
      </w:pPr>
    </w:p>
    <w:p w14:paraId="694A1E3B">
      <w:pPr>
        <w:pStyle w:val="3"/>
        <w:wordWrap w:val="0"/>
        <w:spacing w:before="0" w:after="0" w:line="520" w:lineRule="exact"/>
        <w:rPr>
          <w:rFonts w:ascii="宋体" w:hAnsi="宋体" w:eastAsia="宋体" w:cs="宋体"/>
          <w:color w:val="000000"/>
          <w:sz w:val="24"/>
          <w:szCs w:val="24"/>
        </w:rPr>
      </w:pPr>
      <w:r>
        <w:rPr>
          <w:rFonts w:hint="eastAsia" w:ascii="宋体" w:hAnsi="宋体" w:eastAsia="宋体" w:cs="宋体"/>
          <w:color w:val="000000"/>
          <w:sz w:val="24"/>
          <w:szCs w:val="24"/>
        </w:rPr>
        <w:br w:type="page"/>
      </w:r>
      <w:bookmarkStart w:id="130" w:name="_Toc5394"/>
      <w:r>
        <w:rPr>
          <w:rFonts w:hint="eastAsia" w:ascii="宋体" w:hAnsi="宋体" w:eastAsia="宋体" w:cs="宋体"/>
          <w:color w:val="000000"/>
          <w:sz w:val="24"/>
          <w:szCs w:val="24"/>
        </w:rPr>
        <w:t>附件二</w:t>
      </w:r>
      <w:bookmarkEnd w:id="128"/>
      <w:bookmarkEnd w:id="129"/>
      <w:bookmarkEnd w:id="130"/>
    </w:p>
    <w:p w14:paraId="7A00F7D6">
      <w:pPr>
        <w:pStyle w:val="3"/>
        <w:spacing w:before="0" w:after="0" w:line="520" w:lineRule="exact"/>
        <w:jc w:val="center"/>
        <w:rPr>
          <w:rFonts w:ascii="宋体" w:hAnsi="宋体" w:eastAsia="宋体" w:cs="宋体"/>
          <w:color w:val="000000"/>
          <w:sz w:val="24"/>
          <w:szCs w:val="24"/>
        </w:rPr>
      </w:pPr>
      <w:bookmarkStart w:id="131" w:name="_Toc17280"/>
      <w:bookmarkStart w:id="132" w:name="_Toc3262"/>
      <w:bookmarkStart w:id="133" w:name="_Toc29464"/>
      <w:bookmarkStart w:id="134" w:name="_Toc30073"/>
      <w:bookmarkStart w:id="135" w:name="_Toc10648"/>
      <w:r>
        <w:rPr>
          <w:rFonts w:hint="eastAsia" w:ascii="宋体" w:hAnsi="宋体" w:eastAsia="宋体" w:cs="宋体"/>
          <w:color w:val="000000"/>
          <w:sz w:val="24"/>
          <w:szCs w:val="24"/>
        </w:rPr>
        <w:t>供应商基本信息</w:t>
      </w:r>
      <w:bookmarkEnd w:id="131"/>
      <w:bookmarkEnd w:id="132"/>
      <w:bookmarkEnd w:id="133"/>
      <w:bookmarkEnd w:id="134"/>
      <w:bookmarkEnd w:id="135"/>
    </w:p>
    <w:p w14:paraId="1B5B3B64">
      <w:pPr>
        <w:pStyle w:val="32"/>
        <w:spacing w:after="0" w:line="520" w:lineRule="exact"/>
        <w:ind w:firstLine="0"/>
        <w:jc w:val="center"/>
        <w:rPr>
          <w:rFonts w:ascii="宋体" w:hAnsi="宋体" w:cs="宋体"/>
          <w:color w:val="000000"/>
        </w:rPr>
      </w:pPr>
      <w:r>
        <w:rPr>
          <w:rFonts w:hint="eastAsia" w:ascii="宋体" w:hAnsi="宋体" w:cs="宋体"/>
          <w:color w:val="000000"/>
        </w:rPr>
        <w:t>（</w:t>
      </w:r>
      <w:r>
        <w:rPr>
          <w:rFonts w:hint="eastAsia" w:ascii="宋体" w:hAnsi="宋体" w:cs="宋体"/>
          <w:color w:val="000000"/>
          <w:lang w:val="en-US" w:eastAsia="zh-CN"/>
        </w:rPr>
        <w:t>提供营业执照、资质证书等，其余资料信息</w:t>
      </w:r>
      <w:r>
        <w:rPr>
          <w:rFonts w:hint="eastAsia" w:ascii="宋体" w:hAnsi="宋体" w:cs="宋体"/>
          <w:color w:val="000000"/>
          <w:lang w:eastAsia="zh-CN"/>
        </w:rPr>
        <w:t>格式自拟</w:t>
      </w:r>
      <w:r>
        <w:rPr>
          <w:rFonts w:hint="eastAsia" w:ascii="宋体" w:hAnsi="宋体" w:cs="宋体"/>
          <w:color w:val="000000"/>
        </w:rPr>
        <w:t>）</w:t>
      </w:r>
    </w:p>
    <w:p w14:paraId="066CBE1C">
      <w:pPr>
        <w:pStyle w:val="3"/>
        <w:wordWrap w:val="0"/>
        <w:spacing w:before="0" w:after="0" w:line="520" w:lineRule="exact"/>
        <w:rPr>
          <w:rFonts w:ascii="宋体" w:hAnsi="宋体" w:eastAsia="宋体" w:cs="宋体"/>
          <w:color w:val="000000"/>
          <w:sz w:val="24"/>
          <w:szCs w:val="24"/>
        </w:rPr>
      </w:pPr>
      <w:bookmarkStart w:id="136" w:name="_Toc18369"/>
      <w:bookmarkStart w:id="137" w:name="_Toc11062"/>
      <w:bookmarkStart w:id="138" w:name="_Toc2009"/>
      <w:r>
        <w:rPr>
          <w:rFonts w:hint="eastAsia" w:ascii="宋体" w:hAnsi="宋体" w:eastAsia="宋体" w:cs="宋体"/>
          <w:color w:val="000000"/>
          <w:sz w:val="24"/>
          <w:szCs w:val="24"/>
        </w:rPr>
        <w:t>附件三</w:t>
      </w:r>
      <w:bookmarkEnd w:id="136"/>
      <w:bookmarkEnd w:id="137"/>
      <w:bookmarkEnd w:id="138"/>
    </w:p>
    <w:p w14:paraId="734FB049">
      <w:pPr>
        <w:pStyle w:val="3"/>
        <w:spacing w:before="0" w:after="0" w:line="520" w:lineRule="exact"/>
        <w:jc w:val="center"/>
        <w:rPr>
          <w:rFonts w:ascii="宋体" w:hAnsi="宋体" w:eastAsia="宋体" w:cs="宋体"/>
          <w:color w:val="000000"/>
          <w:sz w:val="24"/>
          <w:szCs w:val="24"/>
        </w:rPr>
      </w:pPr>
      <w:bookmarkStart w:id="139" w:name="_Toc10696"/>
      <w:bookmarkStart w:id="140" w:name="_Toc967"/>
      <w:bookmarkStart w:id="141" w:name="_Toc30135"/>
      <w:bookmarkStart w:id="142" w:name="_Toc28395"/>
      <w:bookmarkStart w:id="143" w:name="_Toc13141"/>
      <w:r>
        <w:rPr>
          <w:rFonts w:hint="eastAsia" w:ascii="宋体" w:hAnsi="宋体" w:eastAsia="宋体" w:cs="宋体"/>
          <w:color w:val="000000"/>
          <w:sz w:val="24"/>
          <w:szCs w:val="24"/>
        </w:rPr>
        <w:t>磋商授权书</w:t>
      </w:r>
      <w:bookmarkEnd w:id="139"/>
      <w:bookmarkEnd w:id="140"/>
      <w:bookmarkEnd w:id="141"/>
      <w:bookmarkEnd w:id="142"/>
      <w:bookmarkEnd w:id="143"/>
    </w:p>
    <w:p w14:paraId="797E10F8">
      <w:pPr>
        <w:spacing w:line="520" w:lineRule="exact"/>
        <w:rPr>
          <w:rFonts w:ascii="宋体" w:hAnsi="宋体" w:cs="宋体"/>
          <w:color w:val="000000"/>
          <w:sz w:val="24"/>
          <w:szCs w:val="24"/>
        </w:rPr>
      </w:pPr>
    </w:p>
    <w:p w14:paraId="12552552">
      <w:pPr>
        <w:spacing w:line="520" w:lineRule="exact"/>
        <w:jc w:val="left"/>
        <w:rPr>
          <w:rFonts w:hint="default" w:ascii="宋体" w:hAnsi="宋体" w:eastAsia="宋体" w:cs="宋体"/>
          <w:color w:val="000000"/>
          <w:sz w:val="24"/>
          <w:szCs w:val="24"/>
          <w:lang w:val="en-US" w:eastAsia="zh-CN"/>
        </w:rPr>
      </w:pPr>
      <w:r>
        <w:rPr>
          <w:rFonts w:hint="eastAsia" w:ascii="宋体" w:hAnsi="宋体" w:cs="宋体"/>
          <w:color w:val="000000"/>
          <w:sz w:val="24"/>
          <w:szCs w:val="24"/>
        </w:rPr>
        <w:t>致：</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3FFF2A1A">
      <w:pPr>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本授权书声明：</w:t>
      </w:r>
      <w:r>
        <w:rPr>
          <w:rFonts w:hint="eastAsia" w:ascii="宋体" w:hAnsi="宋体" w:cs="宋体"/>
          <w:color w:val="000000"/>
          <w:sz w:val="24"/>
          <w:szCs w:val="24"/>
          <w:u w:val="single"/>
        </w:rPr>
        <w:t xml:space="preserve">                </w:t>
      </w:r>
      <w:r>
        <w:rPr>
          <w:rFonts w:hint="eastAsia" w:ascii="宋体" w:hAnsi="宋体" w:cs="宋体"/>
          <w:color w:val="000000"/>
          <w:sz w:val="24"/>
          <w:szCs w:val="24"/>
        </w:rPr>
        <w:t>（供应商名称）的</w:t>
      </w:r>
      <w:r>
        <w:rPr>
          <w:rFonts w:hint="eastAsia" w:ascii="宋体" w:hAnsi="宋体" w:cs="宋体"/>
          <w:color w:val="000000"/>
          <w:sz w:val="24"/>
          <w:szCs w:val="24"/>
          <w:u w:val="single"/>
        </w:rPr>
        <w:t xml:space="preserve">        </w:t>
      </w:r>
      <w:r>
        <w:rPr>
          <w:rFonts w:hint="eastAsia" w:ascii="宋体" w:hAnsi="宋体" w:cs="宋体"/>
          <w:color w:val="000000"/>
          <w:sz w:val="24"/>
          <w:szCs w:val="24"/>
        </w:rPr>
        <w:t>（法定代表人姓名）授权</w:t>
      </w:r>
      <w:r>
        <w:rPr>
          <w:rFonts w:hint="eastAsia" w:ascii="宋体" w:hAnsi="宋体" w:cs="宋体"/>
          <w:color w:val="000000"/>
          <w:sz w:val="24"/>
          <w:szCs w:val="24"/>
          <w:u w:val="single"/>
        </w:rPr>
        <w:t xml:space="preserve">         </w:t>
      </w:r>
      <w:r>
        <w:rPr>
          <w:rFonts w:hint="eastAsia" w:ascii="宋体" w:hAnsi="宋体" w:cs="宋体"/>
          <w:color w:val="000000"/>
          <w:sz w:val="24"/>
          <w:szCs w:val="24"/>
        </w:rPr>
        <w:t>（被授权人的姓名）为我方就</w:t>
      </w:r>
      <w:r>
        <w:rPr>
          <w:rFonts w:hint="eastAsia" w:ascii="宋体" w:hAnsi="宋体" w:cs="宋体"/>
          <w:color w:val="000000"/>
          <w:sz w:val="24"/>
          <w:szCs w:val="24"/>
          <w:u w:val="single"/>
        </w:rPr>
        <w:t xml:space="preserve">         </w:t>
      </w:r>
      <w:r>
        <w:rPr>
          <w:rFonts w:hint="eastAsia" w:ascii="宋体" w:hAnsi="宋体" w:cs="宋体"/>
          <w:color w:val="000000"/>
          <w:sz w:val="24"/>
          <w:szCs w:val="24"/>
        </w:rPr>
        <w:t>（编号：</w:t>
      </w:r>
      <w:r>
        <w:rPr>
          <w:rFonts w:hint="eastAsia" w:ascii="宋体" w:hAnsi="宋体" w:cs="宋体"/>
          <w:color w:val="000000"/>
          <w:sz w:val="24"/>
          <w:szCs w:val="24"/>
          <w:u w:val="single"/>
        </w:rPr>
        <w:t xml:space="preserve">           </w:t>
      </w:r>
      <w:r>
        <w:rPr>
          <w:rFonts w:hint="eastAsia" w:ascii="宋体" w:hAnsi="宋体" w:cs="宋体"/>
          <w:color w:val="000000"/>
          <w:sz w:val="24"/>
          <w:szCs w:val="24"/>
        </w:rPr>
        <w:t>）项目磋商活动的合法代理人，以我方名义全权处理与该项目磋商、签订合同以及合同执行有关的一切事务。</w:t>
      </w:r>
    </w:p>
    <w:p w14:paraId="19216AEA">
      <w:pPr>
        <w:spacing w:line="520" w:lineRule="exact"/>
        <w:ind w:firstLine="480" w:firstLineChars="200"/>
        <w:jc w:val="left"/>
        <w:rPr>
          <w:rFonts w:ascii="宋体" w:hAnsi="宋体" w:cs="宋体"/>
          <w:color w:val="000000"/>
          <w:sz w:val="24"/>
          <w:szCs w:val="24"/>
        </w:rPr>
      </w:pPr>
      <w:r>
        <w:rPr>
          <w:rFonts w:hint="eastAsia" w:ascii="宋体" w:hAnsi="宋体" w:cs="宋体"/>
          <w:color w:val="000000"/>
          <w:sz w:val="24"/>
          <w:szCs w:val="24"/>
        </w:rPr>
        <w:t>特此声明。</w:t>
      </w:r>
    </w:p>
    <w:p w14:paraId="4FB31A2A">
      <w:pPr>
        <w:spacing w:line="520" w:lineRule="exact"/>
        <w:ind w:firstLine="1084" w:firstLineChars="450"/>
        <w:jc w:val="left"/>
        <w:rPr>
          <w:rFonts w:ascii="宋体" w:hAnsi="宋体" w:cs="宋体"/>
          <w:color w:val="000000"/>
          <w:sz w:val="24"/>
          <w:szCs w:val="24"/>
          <w:u w:val="single"/>
        </w:rPr>
      </w:pPr>
      <w:r>
        <w:rPr>
          <w:rFonts w:hint="eastAsia" w:ascii="宋体" w:hAnsi="宋体" w:cs="宋体"/>
          <w:b/>
          <w:bCs/>
          <w:color w:val="000000"/>
          <w:sz w:val="24"/>
          <w:szCs w:val="24"/>
        </w:rPr>
        <w:t>法定代表人签字：</w:t>
      </w:r>
      <w:r>
        <w:rPr>
          <w:rFonts w:hint="eastAsia" w:ascii="宋体" w:hAnsi="宋体" w:cs="宋体"/>
          <w:color w:val="000000"/>
          <w:sz w:val="24"/>
          <w:szCs w:val="24"/>
          <w:u w:val="single"/>
        </w:rPr>
        <w:t xml:space="preserve">                            </w:t>
      </w:r>
    </w:p>
    <w:p w14:paraId="5A3E34FD">
      <w:pPr>
        <w:spacing w:line="520" w:lineRule="exact"/>
        <w:jc w:val="left"/>
        <w:rPr>
          <w:rFonts w:ascii="宋体" w:hAnsi="宋体" w:cs="宋体"/>
          <w:color w:val="000000"/>
          <w:sz w:val="24"/>
          <w:szCs w:val="24"/>
          <w:u w:val="single"/>
        </w:rPr>
      </w:pPr>
      <w:r>
        <w:rPr>
          <w:rFonts w:hint="eastAsia" w:ascii="宋体" w:hAnsi="宋体" w:cs="宋体"/>
          <w:color w:val="000000"/>
          <w:sz w:val="24"/>
          <w:szCs w:val="24"/>
        </w:rPr>
        <w:t xml:space="preserve">          职    务：</w:t>
      </w:r>
      <w:r>
        <w:rPr>
          <w:rFonts w:hint="eastAsia" w:ascii="宋体" w:hAnsi="宋体" w:cs="宋体"/>
          <w:color w:val="000000"/>
          <w:sz w:val="24"/>
          <w:szCs w:val="24"/>
          <w:u w:val="single"/>
        </w:rPr>
        <w:t xml:space="preserve">                        </w:t>
      </w:r>
    </w:p>
    <w:p w14:paraId="3BB4FE02">
      <w:pPr>
        <w:spacing w:line="520" w:lineRule="exact"/>
        <w:jc w:val="left"/>
        <w:rPr>
          <w:rFonts w:ascii="宋体" w:hAnsi="宋体" w:cs="宋体"/>
          <w:color w:val="000000"/>
          <w:sz w:val="24"/>
          <w:szCs w:val="24"/>
          <w:u w:val="single"/>
        </w:rPr>
      </w:pPr>
      <w:r>
        <w:rPr>
          <w:rFonts w:hint="eastAsia" w:ascii="宋体" w:hAnsi="宋体" w:cs="宋体"/>
          <w:color w:val="000000"/>
          <w:sz w:val="24"/>
          <w:szCs w:val="24"/>
        </w:rPr>
        <w:t xml:space="preserve">          联系手机：</w:t>
      </w:r>
      <w:r>
        <w:rPr>
          <w:rFonts w:hint="eastAsia" w:ascii="宋体" w:hAnsi="宋体" w:cs="宋体"/>
          <w:color w:val="000000"/>
          <w:sz w:val="24"/>
          <w:szCs w:val="24"/>
          <w:u w:val="single"/>
        </w:rPr>
        <w:t xml:space="preserve">                        </w:t>
      </w:r>
    </w:p>
    <w:p w14:paraId="4BB3BCCF">
      <w:pPr>
        <w:spacing w:line="520" w:lineRule="exact"/>
        <w:ind w:firstLine="1200" w:firstLineChars="500"/>
        <w:jc w:val="left"/>
        <w:rPr>
          <w:rFonts w:ascii="宋体" w:hAnsi="宋体" w:cs="宋体"/>
          <w:color w:val="000000"/>
          <w:sz w:val="24"/>
          <w:szCs w:val="24"/>
          <w:u w:val="single"/>
        </w:rPr>
      </w:pPr>
      <w:r>
        <w:rPr>
          <w:rFonts w:hint="eastAsia" w:ascii="宋体" w:hAnsi="宋体" w:cs="宋体"/>
          <w:color w:val="000000"/>
          <w:sz w:val="24"/>
          <w:szCs w:val="24"/>
        </w:rPr>
        <w:t>固定电话：</w:t>
      </w:r>
      <w:r>
        <w:rPr>
          <w:rFonts w:hint="eastAsia" w:ascii="宋体" w:hAnsi="宋体" w:cs="宋体"/>
          <w:color w:val="000000"/>
          <w:sz w:val="24"/>
          <w:szCs w:val="24"/>
          <w:u w:val="single"/>
        </w:rPr>
        <w:t xml:space="preserve">                         </w:t>
      </w:r>
    </w:p>
    <w:p w14:paraId="735F24AC">
      <w:pPr>
        <w:spacing w:line="520" w:lineRule="exact"/>
        <w:ind w:firstLine="1084" w:firstLineChars="450"/>
        <w:jc w:val="left"/>
        <w:rPr>
          <w:rFonts w:ascii="宋体" w:hAnsi="宋体" w:cs="宋体"/>
          <w:b/>
          <w:bCs/>
          <w:color w:val="000000"/>
          <w:sz w:val="24"/>
          <w:szCs w:val="24"/>
        </w:rPr>
      </w:pPr>
    </w:p>
    <w:p w14:paraId="561A52AE">
      <w:pPr>
        <w:spacing w:line="520" w:lineRule="exact"/>
        <w:ind w:firstLine="1084" w:firstLineChars="450"/>
        <w:jc w:val="left"/>
        <w:rPr>
          <w:rFonts w:ascii="宋体" w:hAnsi="宋体" w:cs="宋体"/>
          <w:color w:val="000000"/>
          <w:sz w:val="24"/>
          <w:szCs w:val="24"/>
        </w:rPr>
      </w:pPr>
      <w:r>
        <w:rPr>
          <w:rFonts w:hint="eastAsia" w:ascii="宋体" w:hAnsi="宋体" w:cs="宋体"/>
          <w:b/>
          <w:bCs/>
          <w:color w:val="000000"/>
          <w:sz w:val="24"/>
          <w:szCs w:val="24"/>
        </w:rPr>
        <w:t>代理人（被授权人）：</w:t>
      </w:r>
      <w:r>
        <w:rPr>
          <w:rFonts w:hint="eastAsia" w:ascii="宋体" w:hAnsi="宋体" w:cs="宋体"/>
          <w:color w:val="000000"/>
          <w:sz w:val="24"/>
          <w:szCs w:val="24"/>
          <w:u w:val="single"/>
        </w:rPr>
        <w:t xml:space="preserve">                     </w:t>
      </w:r>
    </w:p>
    <w:p w14:paraId="7743EDDA">
      <w:pPr>
        <w:spacing w:line="520" w:lineRule="exact"/>
        <w:jc w:val="left"/>
        <w:rPr>
          <w:rFonts w:ascii="宋体" w:hAnsi="宋体" w:cs="宋体"/>
          <w:color w:val="000000"/>
          <w:sz w:val="24"/>
          <w:szCs w:val="24"/>
        </w:rPr>
      </w:pPr>
      <w:r>
        <w:rPr>
          <w:rFonts w:hint="eastAsia" w:ascii="宋体" w:hAnsi="宋体" w:cs="宋体"/>
          <w:color w:val="000000"/>
          <w:sz w:val="24"/>
          <w:szCs w:val="24"/>
        </w:rPr>
        <w:t xml:space="preserve">          职    务：</w:t>
      </w:r>
      <w:r>
        <w:rPr>
          <w:rFonts w:hint="eastAsia" w:ascii="宋体" w:hAnsi="宋体" w:cs="宋体"/>
          <w:color w:val="000000"/>
          <w:sz w:val="24"/>
          <w:szCs w:val="24"/>
          <w:u w:val="single"/>
        </w:rPr>
        <w:t xml:space="preserve">                         </w:t>
      </w:r>
    </w:p>
    <w:p w14:paraId="77087D64">
      <w:pPr>
        <w:spacing w:line="520" w:lineRule="exact"/>
        <w:jc w:val="left"/>
        <w:rPr>
          <w:rFonts w:ascii="宋体" w:hAnsi="宋体" w:cs="宋体"/>
          <w:color w:val="000000"/>
          <w:sz w:val="24"/>
          <w:szCs w:val="24"/>
          <w:u w:val="single"/>
        </w:rPr>
      </w:pPr>
      <w:r>
        <w:rPr>
          <w:rFonts w:hint="eastAsia" w:ascii="宋体" w:hAnsi="宋体" w:cs="宋体"/>
          <w:color w:val="000000"/>
          <w:sz w:val="24"/>
          <w:szCs w:val="24"/>
        </w:rPr>
        <w:t xml:space="preserve">          联系手机：</w:t>
      </w:r>
      <w:r>
        <w:rPr>
          <w:rFonts w:hint="eastAsia" w:ascii="宋体" w:hAnsi="宋体" w:cs="宋体"/>
          <w:color w:val="000000"/>
          <w:sz w:val="24"/>
          <w:szCs w:val="24"/>
          <w:u w:val="single"/>
        </w:rPr>
        <w:t xml:space="preserve">                          </w:t>
      </w:r>
    </w:p>
    <w:p w14:paraId="459638CC">
      <w:pPr>
        <w:spacing w:line="520" w:lineRule="exact"/>
        <w:ind w:firstLine="1200" w:firstLineChars="500"/>
        <w:jc w:val="left"/>
        <w:rPr>
          <w:rFonts w:ascii="宋体" w:hAnsi="宋体" w:cs="宋体"/>
          <w:color w:val="000000"/>
          <w:sz w:val="24"/>
          <w:szCs w:val="24"/>
          <w:u w:val="single"/>
        </w:rPr>
      </w:pPr>
      <w:r>
        <w:rPr>
          <w:rFonts w:hint="eastAsia" w:ascii="宋体" w:hAnsi="宋体" w:cs="宋体"/>
          <w:color w:val="000000"/>
          <w:sz w:val="24"/>
          <w:szCs w:val="24"/>
        </w:rPr>
        <w:t>固定电话：</w:t>
      </w:r>
      <w:r>
        <w:rPr>
          <w:rFonts w:hint="eastAsia" w:ascii="宋体" w:hAnsi="宋体" w:cs="宋体"/>
          <w:color w:val="000000"/>
          <w:sz w:val="24"/>
          <w:szCs w:val="24"/>
          <w:u w:val="single"/>
        </w:rPr>
        <w:t xml:space="preserve">                          </w:t>
      </w:r>
    </w:p>
    <w:p w14:paraId="0257C464">
      <w:pPr>
        <w:spacing w:line="520" w:lineRule="exact"/>
        <w:jc w:val="left"/>
        <w:rPr>
          <w:rFonts w:hint="default" w:ascii="宋体" w:hAnsi="宋体" w:eastAsia="宋体" w:cs="宋体"/>
          <w:color w:val="000000"/>
          <w:sz w:val="24"/>
          <w:szCs w:val="24"/>
          <w:lang w:val="en-US" w:eastAsia="zh-CN"/>
        </w:rPr>
      </w:pPr>
      <w:r>
        <w:rPr>
          <w:rFonts w:hint="eastAsia" w:ascii="宋体" w:hAnsi="宋体" w:eastAsia="宋体" w:cs="宋体"/>
          <w:b/>
          <w:bCs/>
          <w:color w:val="000000"/>
          <w:sz w:val="24"/>
          <w:szCs w:val="24"/>
          <w:lang w:val="en-US" w:eastAsia="zh-CN"/>
        </w:rPr>
        <w:t>注：后附</w:t>
      </w:r>
      <w:r>
        <w:rPr>
          <w:rFonts w:hint="eastAsia" w:ascii="宋体" w:hAnsi="宋体" w:cs="宋体"/>
          <w:b/>
          <w:bCs/>
          <w:color w:val="000000"/>
          <w:sz w:val="24"/>
          <w:szCs w:val="24"/>
        </w:rPr>
        <w:t>法定代表人</w:t>
      </w:r>
      <w:r>
        <w:rPr>
          <w:rFonts w:hint="eastAsia" w:ascii="宋体" w:hAnsi="宋体" w:cs="宋体"/>
          <w:b/>
          <w:bCs/>
          <w:color w:val="000000"/>
          <w:sz w:val="24"/>
          <w:szCs w:val="24"/>
          <w:lang w:val="en-US" w:eastAsia="zh-CN"/>
        </w:rPr>
        <w:t>及</w:t>
      </w:r>
      <w:r>
        <w:rPr>
          <w:rFonts w:hint="eastAsia" w:ascii="宋体" w:hAnsi="宋体" w:cs="宋体"/>
          <w:b/>
          <w:bCs/>
          <w:color w:val="000000"/>
          <w:sz w:val="24"/>
          <w:szCs w:val="24"/>
        </w:rPr>
        <w:t>代理人（被授权人）</w:t>
      </w:r>
      <w:r>
        <w:rPr>
          <w:rFonts w:hint="eastAsia" w:ascii="宋体" w:hAnsi="宋体" w:cs="宋体"/>
          <w:b/>
          <w:bCs/>
          <w:color w:val="000000"/>
          <w:sz w:val="24"/>
          <w:szCs w:val="24"/>
          <w:lang w:val="en-US" w:eastAsia="zh-CN"/>
        </w:rPr>
        <w:t>的个人身份证正反面扫描件。法定代表人参加磋商活动的无需提供授权书，仅提供身份证明扫描件或影印件及联系方式即可。</w:t>
      </w:r>
    </w:p>
    <w:p w14:paraId="104AE6E3">
      <w:pPr>
        <w:wordWrap w:val="0"/>
        <w:spacing w:line="520" w:lineRule="exact"/>
        <w:jc w:val="right"/>
        <w:rPr>
          <w:rFonts w:ascii="宋体" w:hAnsi="宋体" w:cs="宋体"/>
          <w:color w:val="000000"/>
          <w:sz w:val="24"/>
          <w:szCs w:val="24"/>
        </w:rPr>
      </w:pPr>
      <w:r>
        <w:rPr>
          <w:rFonts w:hint="eastAsia" w:ascii="宋体" w:hAnsi="宋体" w:cs="宋体"/>
          <w:color w:val="000000"/>
          <w:sz w:val="24"/>
          <w:szCs w:val="24"/>
        </w:rPr>
        <w:t xml:space="preserve">                                                </w:t>
      </w:r>
    </w:p>
    <w:p w14:paraId="28876292">
      <w:pPr>
        <w:spacing w:line="520" w:lineRule="exact"/>
        <w:ind w:firstLine="4245" w:firstLineChars="1762"/>
        <w:rPr>
          <w:rFonts w:ascii="宋体" w:hAnsi="宋体" w:cs="宋体"/>
          <w:b/>
          <w:bCs/>
          <w:color w:val="000000"/>
          <w:sz w:val="24"/>
          <w:szCs w:val="24"/>
          <w:u w:val="single"/>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6A00A6B1">
      <w:pPr>
        <w:tabs>
          <w:tab w:val="left" w:pos="630"/>
        </w:tabs>
        <w:spacing w:line="520" w:lineRule="exact"/>
        <w:ind w:firstLine="4245" w:firstLineChars="1762"/>
        <w:rPr>
          <w:rFonts w:ascii="宋体" w:hAnsi="宋体" w:cs="宋体"/>
          <w:b/>
          <w:bCs/>
          <w:color w:val="000000"/>
          <w:sz w:val="24"/>
          <w:szCs w:val="24"/>
        </w:rPr>
      </w:pPr>
      <w:r>
        <w:rPr>
          <w:rFonts w:hint="eastAsia" w:ascii="宋体" w:hAnsi="宋体" w:cs="宋体"/>
          <w:b/>
          <w:bCs/>
          <w:color w:val="000000"/>
          <w:sz w:val="24"/>
          <w:szCs w:val="24"/>
        </w:rPr>
        <w:t>日期：</w:t>
      </w:r>
    </w:p>
    <w:p w14:paraId="575DE6B0">
      <w:pPr>
        <w:spacing w:line="360" w:lineRule="auto"/>
        <w:jc w:val="both"/>
        <w:outlineLvl w:val="1"/>
        <w:rPr>
          <w:rFonts w:hint="eastAsia" w:asciiTheme="minorEastAsia" w:hAnsiTheme="minorEastAsia" w:eastAsiaTheme="minorEastAsia"/>
          <w:b/>
          <w:color w:val="auto"/>
          <w:sz w:val="24"/>
          <w:highlight w:val="none"/>
          <w:lang w:val="en-US" w:eastAsia="zh-CN"/>
        </w:rPr>
      </w:pPr>
      <w:bookmarkStart w:id="144" w:name="_Toc23589"/>
      <w:bookmarkStart w:id="145" w:name="_Toc17226"/>
      <w:r>
        <w:rPr>
          <w:rFonts w:hint="eastAsia" w:ascii="宋体" w:hAnsi="宋体" w:eastAsia="宋体" w:cs="宋体"/>
          <w:color w:val="000000"/>
          <w:sz w:val="24"/>
          <w:szCs w:val="24"/>
        </w:rPr>
        <w:br w:type="page"/>
      </w:r>
      <w:bookmarkStart w:id="146" w:name="_Toc19802"/>
      <w:r>
        <w:rPr>
          <w:rFonts w:hint="eastAsia" w:asciiTheme="minorEastAsia" w:hAnsiTheme="minorEastAsia" w:eastAsiaTheme="minorEastAsia"/>
          <w:b/>
          <w:color w:val="auto"/>
          <w:sz w:val="24"/>
          <w:highlight w:val="none"/>
          <w:lang w:val="en-US" w:eastAsia="zh-CN"/>
        </w:rPr>
        <w:t>附件四</w:t>
      </w:r>
    </w:p>
    <w:p w14:paraId="65E83FD7">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供应商资格声明书</w:t>
      </w:r>
    </w:p>
    <w:p w14:paraId="7E352D92">
      <w:pPr>
        <w:pStyle w:val="17"/>
        <w:spacing w:line="360" w:lineRule="auto"/>
        <w:rPr>
          <w:rFonts w:hint="eastAsia" w:ascii="宋体" w:hAnsi="宋体"/>
          <w:color w:val="auto"/>
          <w:sz w:val="24"/>
          <w:highlight w:val="none"/>
        </w:rPr>
      </w:pPr>
    </w:p>
    <w:p w14:paraId="7E9AB109">
      <w:pPr>
        <w:widowControl/>
        <w:spacing w:line="360" w:lineRule="auto"/>
        <w:jc w:val="left"/>
        <w:rPr>
          <w:rFonts w:hint="eastAsia" w:asciiTheme="minorEastAsia" w:hAnsiTheme="minorEastAsia" w:eastAsiaTheme="minorEastAsia" w:cstheme="minorEastAsia"/>
          <w:color w:val="auto"/>
          <w:kern w:val="0"/>
          <w:sz w:val="24"/>
          <w:szCs w:val="24"/>
          <w:highlight w:val="none"/>
          <w:lang w:eastAsia="zh-CN" w:bidi="ar"/>
        </w:rPr>
      </w:pPr>
      <w:r>
        <w:rPr>
          <w:rFonts w:hint="eastAsia" w:asciiTheme="minorEastAsia" w:hAnsiTheme="minorEastAsia" w:eastAsiaTheme="minorEastAsia" w:cstheme="minorEastAsia"/>
          <w:color w:val="auto"/>
          <w:kern w:val="0"/>
          <w:sz w:val="24"/>
          <w:szCs w:val="24"/>
          <w:highlight w:val="none"/>
          <w:lang w:eastAsia="zh-CN" w:bidi="ar"/>
        </w:rPr>
        <w:t>致：</w:t>
      </w:r>
      <w:r>
        <w:rPr>
          <w:rFonts w:hint="eastAsia" w:asciiTheme="minorEastAsia" w:hAnsiTheme="minorEastAsia" w:eastAsiaTheme="minorEastAsia" w:cstheme="minorEastAsia"/>
          <w:color w:val="auto"/>
          <w:kern w:val="0"/>
          <w:sz w:val="24"/>
          <w:szCs w:val="24"/>
          <w:highlight w:val="none"/>
          <w:u w:val="single"/>
          <w:lang w:eastAsia="zh-CN" w:bidi="ar"/>
        </w:rPr>
        <w:t>采购人</w:t>
      </w:r>
      <w:r>
        <w:rPr>
          <w:rFonts w:hint="eastAsia" w:asciiTheme="minorEastAsia" w:hAnsiTheme="minorEastAsia" w:eastAsiaTheme="minorEastAsia" w:cstheme="minorEastAsia"/>
          <w:color w:val="auto"/>
          <w:kern w:val="0"/>
          <w:sz w:val="24"/>
          <w:szCs w:val="24"/>
          <w:highlight w:val="none"/>
          <w:u w:val="single"/>
          <w:lang w:val="en-US" w:eastAsia="zh-CN" w:bidi="ar"/>
        </w:rPr>
        <w:t>名称</w:t>
      </w:r>
    </w:p>
    <w:p w14:paraId="192710C7">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在参与本次项目</w:t>
      </w:r>
      <w:r>
        <w:rPr>
          <w:rFonts w:hint="eastAsia" w:asciiTheme="minorEastAsia" w:hAnsiTheme="minorEastAsia" w:eastAsiaTheme="minorEastAsia" w:cstheme="minorEastAsia"/>
          <w:color w:val="auto"/>
          <w:kern w:val="0"/>
          <w:sz w:val="24"/>
          <w:szCs w:val="24"/>
          <w:highlight w:val="none"/>
          <w:lang w:val="en-US" w:eastAsia="zh-CN" w:bidi="ar"/>
        </w:rPr>
        <w:t>采购</w:t>
      </w:r>
      <w:r>
        <w:rPr>
          <w:rFonts w:hint="eastAsia" w:asciiTheme="minorEastAsia" w:hAnsiTheme="minorEastAsia" w:eastAsiaTheme="minorEastAsia" w:cstheme="minorEastAsia"/>
          <w:color w:val="auto"/>
          <w:kern w:val="0"/>
          <w:sz w:val="24"/>
          <w:szCs w:val="24"/>
          <w:highlight w:val="none"/>
          <w:lang w:bidi="ar"/>
        </w:rPr>
        <w:t>中，我单位承诺：</w:t>
      </w:r>
    </w:p>
    <w:p w14:paraId="7D634E46">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（一）具有良好的商业信誉和健全的财务会计制度；</w:t>
      </w:r>
    </w:p>
    <w:p w14:paraId="324AB8CF">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（二）具有履行合同所必需的设备和专业技术能力；</w:t>
      </w:r>
    </w:p>
    <w:p w14:paraId="481C50D5">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（三）有依法缴纳税收和社会保障资金的良好记录；</w:t>
      </w:r>
    </w:p>
    <w:p w14:paraId="135F2E2C">
      <w:pPr>
        <w:widowControl/>
        <w:spacing w:line="360" w:lineRule="auto"/>
        <w:ind w:firstLine="480" w:firstLineChars="20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bidi="ar"/>
        </w:rPr>
        <w:t>（四）参加采购活动前三年内，在经营活动中没有重大违法记录（重大违法记录指因违法经营受到刑事处罚或者责令停产停业、吊销许可证或者执照、较大数额罚款等行政处罚，不包括因违法经营被禁止在一定期限内参加采购活动，但期限已经届满的情形）；</w:t>
      </w:r>
    </w:p>
    <w:p w14:paraId="2193CC28">
      <w:pPr>
        <w:widowControl/>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w:t>
      </w:r>
      <w:r>
        <w:rPr>
          <w:rFonts w:hint="eastAsia" w:asciiTheme="minorEastAsia" w:hAnsiTheme="minorEastAsia" w:eastAsiaTheme="minorEastAsia" w:cstheme="minorEastAsia"/>
          <w:color w:val="auto"/>
          <w:kern w:val="0"/>
          <w:sz w:val="24"/>
          <w:szCs w:val="24"/>
          <w:highlight w:val="none"/>
          <w:lang w:val="en-US" w:eastAsia="zh-CN" w:bidi="ar"/>
        </w:rPr>
        <w:t>五</w:t>
      </w:r>
      <w:r>
        <w:rPr>
          <w:rFonts w:hint="eastAsia" w:asciiTheme="minorEastAsia" w:hAnsiTheme="minorEastAsia" w:eastAsiaTheme="minorEastAsia" w:cstheme="minorEastAsia"/>
          <w:color w:val="auto"/>
          <w:kern w:val="0"/>
          <w:sz w:val="24"/>
          <w:szCs w:val="24"/>
          <w:highlight w:val="none"/>
          <w:lang w:bidi="ar"/>
        </w:rPr>
        <w:t>）与我单位存在单位负责人为同一人或者存在直接控股、管理关系的其他法人单位信息如下（如有，不论其是否参加同一合同项下的采购活动均须填写）：</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3"/>
        <w:gridCol w:w="4472"/>
        <w:gridCol w:w="2665"/>
      </w:tblGrid>
      <w:tr w14:paraId="3FE3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934" w:type="dxa"/>
            <w:vAlign w:val="center"/>
          </w:tcPr>
          <w:p w14:paraId="57DABCA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heme="minorEastAsia" w:hAnsiTheme="minorEastAsia" w:eastAsiaTheme="minorEastAsia" w:cstheme="minorEastAsia"/>
                <w:color w:val="auto"/>
                <w:kern w:val="0"/>
                <w:sz w:val="24"/>
                <w:szCs w:val="24"/>
                <w:highlight w:val="none"/>
                <w:lang w:bidi="ar"/>
              </w:rPr>
            </w:pPr>
            <w:r>
              <w:rPr>
                <w:rFonts w:hint="eastAsia" w:asciiTheme="minorEastAsia" w:hAnsiTheme="minorEastAsia" w:eastAsiaTheme="minorEastAsia" w:cstheme="minorEastAsia"/>
                <w:color w:val="auto"/>
                <w:kern w:val="0"/>
                <w:sz w:val="24"/>
                <w:szCs w:val="24"/>
                <w:highlight w:val="none"/>
                <w:lang w:bidi="ar"/>
              </w:rPr>
              <w:t>序号</w:t>
            </w:r>
          </w:p>
        </w:tc>
        <w:tc>
          <w:tcPr>
            <w:tcW w:w="4501" w:type="dxa"/>
            <w:vAlign w:val="center"/>
          </w:tcPr>
          <w:p w14:paraId="584A8DB4">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单位名称</w:t>
            </w:r>
          </w:p>
        </w:tc>
        <w:tc>
          <w:tcPr>
            <w:tcW w:w="2681" w:type="dxa"/>
            <w:vAlign w:val="center"/>
          </w:tcPr>
          <w:p w14:paraId="56F466BA">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相互关系</w:t>
            </w:r>
          </w:p>
        </w:tc>
      </w:tr>
      <w:tr w14:paraId="531BC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vAlign w:val="center"/>
          </w:tcPr>
          <w:p w14:paraId="24C4B85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1</w:t>
            </w:r>
          </w:p>
        </w:tc>
        <w:tc>
          <w:tcPr>
            <w:tcW w:w="4501" w:type="dxa"/>
            <w:vAlign w:val="center"/>
          </w:tcPr>
          <w:p w14:paraId="134AC33C">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716E0141">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r w14:paraId="733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934" w:type="dxa"/>
            <w:vAlign w:val="center"/>
          </w:tcPr>
          <w:p w14:paraId="70578F0E">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r>
              <w:rPr>
                <w:rFonts w:hint="eastAsia" w:asciiTheme="minorEastAsia" w:hAnsiTheme="minorEastAsia" w:eastAsiaTheme="minorEastAsia" w:cstheme="minorEastAsia"/>
                <w:color w:val="auto"/>
                <w:kern w:val="0"/>
                <w:sz w:val="24"/>
                <w:highlight w:val="none"/>
                <w:lang w:val="en-US" w:bidi="ar"/>
              </w:rPr>
              <w:t>2</w:t>
            </w:r>
          </w:p>
        </w:tc>
        <w:tc>
          <w:tcPr>
            <w:tcW w:w="4501" w:type="dxa"/>
            <w:vAlign w:val="center"/>
          </w:tcPr>
          <w:p w14:paraId="64DFA140">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c>
          <w:tcPr>
            <w:tcW w:w="2681" w:type="dxa"/>
            <w:vAlign w:val="center"/>
          </w:tcPr>
          <w:p w14:paraId="61E62C2F">
            <w:pPr>
              <w:pStyle w:val="10"/>
              <w:keepNext w:val="0"/>
              <w:keepLines w:val="0"/>
              <w:pageBreakBefore w:val="0"/>
              <w:kinsoku/>
              <w:wordWrap/>
              <w:overflowPunct/>
              <w:topLinePunct w:val="0"/>
              <w:autoSpaceDE/>
              <w:autoSpaceDN/>
              <w:bidi w:val="0"/>
              <w:adjustRightInd/>
              <w:snapToGrid/>
              <w:spacing w:after="0" w:line="400" w:lineRule="exact"/>
              <w:jc w:val="center"/>
              <w:textAlignment w:val="auto"/>
              <w:rPr>
                <w:rFonts w:asciiTheme="minorEastAsia" w:hAnsiTheme="minorEastAsia" w:eastAsiaTheme="minorEastAsia" w:cstheme="minorEastAsia"/>
                <w:color w:val="auto"/>
                <w:kern w:val="0"/>
                <w:sz w:val="24"/>
                <w:highlight w:val="none"/>
                <w:lang w:val="en-US" w:bidi="ar"/>
              </w:rPr>
            </w:pPr>
          </w:p>
        </w:tc>
      </w:tr>
    </w:tbl>
    <w:p w14:paraId="1D302D8B">
      <w:pPr>
        <w:spacing w:line="360" w:lineRule="auto"/>
        <w:ind w:firstLine="435"/>
        <w:rPr>
          <w:rFonts w:hint="eastAsia" w:ascii="宋体" w:hAnsi="宋体" w:eastAsia="宋体"/>
          <w:color w:val="auto"/>
          <w:sz w:val="24"/>
          <w:highlight w:val="none"/>
        </w:rPr>
      </w:pPr>
    </w:p>
    <w:p w14:paraId="4903AB0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E517A7D">
      <w:pPr>
        <w:spacing w:line="360" w:lineRule="auto"/>
        <w:ind w:firstLine="4800" w:firstLineChars="2000"/>
        <w:rPr>
          <w:rFonts w:hint="eastAsia" w:ascii="宋体" w:hAnsi="宋体" w:eastAsia="宋体"/>
          <w:color w:val="auto"/>
          <w:sz w:val="24"/>
          <w:highlight w:val="none"/>
        </w:rPr>
      </w:pPr>
    </w:p>
    <w:p w14:paraId="15DA5B24">
      <w:pPr>
        <w:spacing w:line="360" w:lineRule="auto"/>
        <w:ind w:firstLine="4819" w:firstLineChars="20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BB5BA0C">
      <w:pPr>
        <w:ind w:firstLine="5301" w:firstLineChars="22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r>
        <w:rPr>
          <w:rFonts w:hint="eastAsia" w:ascii="宋体" w:hAnsi="宋体" w:eastAsia="宋体" w:cs="宋体"/>
          <w:color w:val="000000"/>
          <w:sz w:val="24"/>
          <w:szCs w:val="24"/>
        </w:rPr>
        <w:br w:type="page"/>
      </w:r>
    </w:p>
    <w:p w14:paraId="5A09EF83">
      <w:pPr>
        <w:spacing w:line="360" w:lineRule="auto"/>
        <w:jc w:val="both"/>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附件五</w:t>
      </w:r>
    </w:p>
    <w:p w14:paraId="04CB3FF5">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诚信履约承诺函</w:t>
      </w:r>
    </w:p>
    <w:p w14:paraId="1DC26D1F">
      <w:pPr>
        <w:spacing w:line="360" w:lineRule="auto"/>
        <w:rPr>
          <w:rFonts w:asciiTheme="minorEastAsia" w:hAnsiTheme="minorEastAsia" w:eastAsiaTheme="minorEastAsia"/>
          <w:b/>
          <w:bCs/>
          <w:color w:val="auto"/>
          <w:sz w:val="24"/>
          <w:highlight w:val="none"/>
        </w:rPr>
      </w:pPr>
    </w:p>
    <w:p w14:paraId="6FF85D71">
      <w:pPr>
        <w:spacing w:line="360" w:lineRule="auto"/>
        <w:rPr>
          <w:rFonts w:asciiTheme="minorEastAsia" w:hAnsiTheme="minorEastAsia" w:eastAsiaTheme="minorEastAsia"/>
          <w:b/>
          <w:bCs/>
          <w:color w:val="auto"/>
          <w:sz w:val="24"/>
          <w:highlight w:val="none"/>
          <w:u w:val="single"/>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single"/>
        </w:rPr>
        <w:t>采购人</w:t>
      </w:r>
      <w:r>
        <w:rPr>
          <w:rFonts w:hint="eastAsia" w:asciiTheme="minorEastAsia" w:hAnsiTheme="minorEastAsia" w:eastAsiaTheme="minorEastAsia"/>
          <w:b/>
          <w:bCs/>
          <w:color w:val="auto"/>
          <w:sz w:val="24"/>
          <w:highlight w:val="none"/>
          <w:u w:val="single"/>
          <w:lang w:val="en-US" w:eastAsia="zh-CN"/>
        </w:rPr>
        <w:t>名称</w:t>
      </w:r>
    </w:p>
    <w:p w14:paraId="2CBBB10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如我单位被确定为本项目成交供应商，我单位承诺在合同签订及履约过程中将严格执行本项目采购文件中关于合同签订及履约的相关规定，不出现以下情形：</w:t>
      </w:r>
    </w:p>
    <w:p w14:paraId="5EFA28A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62AB5404">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032B4E8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0BC3A34D">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62AE64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65F58AC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w:t>
      </w:r>
      <w:r>
        <w:rPr>
          <w:rFonts w:hint="eastAsia" w:asciiTheme="minorEastAsia" w:hAnsiTheme="minorEastAsia" w:eastAsiaTheme="minorEastAsia"/>
          <w:bCs/>
          <w:color w:val="auto"/>
          <w:sz w:val="24"/>
          <w:highlight w:val="none"/>
          <w:lang w:val="en-US" w:eastAsia="zh-CN"/>
        </w:rPr>
        <w:t>我单位（六安市林业局）</w:t>
      </w:r>
      <w:r>
        <w:rPr>
          <w:rFonts w:hint="eastAsia" w:asciiTheme="minorEastAsia" w:hAnsiTheme="minorEastAsia" w:eastAsiaTheme="minorEastAsia"/>
          <w:bCs/>
          <w:color w:val="auto"/>
          <w:sz w:val="24"/>
          <w:highlight w:val="none"/>
        </w:rPr>
        <w:t>采购活动，有违法所得的，并处没收违法所得，情节严重的，由工商行政管理机关吊销营业执照；构成犯罪的，依法追究刑事责任。</w:t>
      </w:r>
    </w:p>
    <w:p w14:paraId="6B62E3CD">
      <w:pPr>
        <w:spacing w:line="360" w:lineRule="auto"/>
        <w:rPr>
          <w:rFonts w:asciiTheme="minorEastAsia" w:hAnsiTheme="minorEastAsia" w:eastAsiaTheme="minorEastAsia"/>
          <w:bCs/>
          <w:color w:val="auto"/>
          <w:sz w:val="24"/>
          <w:highlight w:val="none"/>
        </w:rPr>
      </w:pPr>
    </w:p>
    <w:p w14:paraId="45856CC5">
      <w:pPr>
        <w:spacing w:line="360" w:lineRule="auto"/>
        <w:rPr>
          <w:rFonts w:asciiTheme="minorEastAsia" w:hAnsiTheme="minorEastAsia" w:eastAsiaTheme="minorEastAsia"/>
          <w:bCs/>
          <w:color w:val="auto"/>
          <w:sz w:val="24"/>
          <w:highlight w:val="none"/>
        </w:rPr>
      </w:pPr>
    </w:p>
    <w:p w14:paraId="7CE70BF9">
      <w:pPr>
        <w:spacing w:line="360" w:lineRule="auto"/>
        <w:ind w:firstLine="4337" w:firstLineChars="1800"/>
        <w:rPr>
          <w:rFonts w:ascii="宋体" w:hAnsi="宋体" w:eastAsia="宋体"/>
          <w:b/>
          <w:bCs/>
          <w:color w:val="auto"/>
          <w:sz w:val="24"/>
          <w:highlight w:val="none"/>
          <w:u w:val="single"/>
        </w:rPr>
      </w:pPr>
      <w:r>
        <w:rPr>
          <w:rFonts w:hint="eastAsia" w:ascii="宋体" w:hAnsi="宋体" w:eastAsia="宋体"/>
          <w:b/>
          <w:bCs/>
          <w:color w:val="auto"/>
          <w:sz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eastAsia="宋体"/>
          <w:b/>
          <w:bCs/>
          <w:color w:val="auto"/>
          <w:sz w:val="24"/>
          <w:highlight w:val="none"/>
        </w:rPr>
        <w:t>：</w:t>
      </w:r>
      <w:r>
        <w:rPr>
          <w:rFonts w:hint="eastAsia" w:ascii="宋体" w:hAnsi="宋体" w:eastAsia="宋体"/>
          <w:b/>
          <w:bCs/>
          <w:color w:val="auto"/>
          <w:sz w:val="24"/>
          <w:highlight w:val="none"/>
          <w:u w:val="single"/>
        </w:rPr>
        <w:t xml:space="preserve">     </w:t>
      </w:r>
      <w:r>
        <w:rPr>
          <w:rFonts w:ascii="宋体" w:hAnsi="宋体" w:eastAsia="宋体"/>
          <w:b/>
          <w:bCs/>
          <w:color w:val="auto"/>
          <w:sz w:val="24"/>
          <w:highlight w:val="none"/>
          <w:u w:val="single"/>
        </w:rPr>
        <w:t xml:space="preserve">    </w:t>
      </w:r>
      <w:r>
        <w:rPr>
          <w:rFonts w:hint="eastAsia" w:ascii="宋体" w:hAnsi="宋体" w:eastAsia="宋体"/>
          <w:b/>
          <w:bCs/>
          <w:color w:val="auto"/>
          <w:sz w:val="24"/>
          <w:highlight w:val="none"/>
          <w:u w:val="single"/>
        </w:rPr>
        <w:t xml:space="preserve">    </w:t>
      </w:r>
    </w:p>
    <w:p w14:paraId="65F23553">
      <w:pPr>
        <w:ind w:firstLine="4578" w:firstLineChars="1900"/>
        <w:rPr>
          <w:rFonts w:hint="eastAsia" w:ascii="宋体" w:hAnsi="宋体" w:eastAsia="宋体" w:cs="宋体"/>
          <w:color w:val="000000"/>
          <w:sz w:val="24"/>
          <w:szCs w:val="24"/>
        </w:rPr>
      </w:pPr>
      <w:r>
        <w:rPr>
          <w:rFonts w:hint="eastAsia" w:ascii="宋体" w:hAnsi="宋体" w:eastAsia="宋体"/>
          <w:b/>
          <w:bCs/>
          <w:color w:val="auto"/>
          <w:sz w:val="24"/>
          <w:highlight w:val="none"/>
        </w:rPr>
        <w:t>日     期：</w:t>
      </w:r>
      <w:r>
        <w:rPr>
          <w:rFonts w:hint="eastAsia" w:ascii="宋体" w:hAnsi="宋体" w:eastAsia="宋体" w:cs="宋体"/>
          <w:color w:val="000000"/>
          <w:sz w:val="24"/>
          <w:szCs w:val="24"/>
        </w:rPr>
        <w:br w:type="page"/>
      </w:r>
    </w:p>
    <w:p w14:paraId="08605107">
      <w:pPr>
        <w:pStyle w:val="3"/>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附件</w:t>
      </w:r>
      <w:bookmarkEnd w:id="144"/>
      <w:bookmarkEnd w:id="145"/>
      <w:bookmarkEnd w:id="146"/>
      <w:r>
        <w:rPr>
          <w:rFonts w:hint="eastAsia" w:ascii="宋体" w:hAnsi="宋体" w:eastAsia="宋体" w:cs="宋体"/>
          <w:color w:val="000000"/>
          <w:sz w:val="24"/>
          <w:szCs w:val="24"/>
          <w:lang w:val="en-US" w:eastAsia="zh-CN"/>
        </w:rPr>
        <w:t>六</w:t>
      </w:r>
    </w:p>
    <w:p w14:paraId="6B6D3FD0">
      <w:pPr>
        <w:pStyle w:val="3"/>
        <w:spacing w:before="0" w:after="156" w:afterLines="50" w:line="560" w:lineRule="exact"/>
        <w:jc w:val="center"/>
        <w:rPr>
          <w:rFonts w:ascii="宋体" w:hAnsi="宋体" w:eastAsia="宋体" w:cs="宋体"/>
          <w:color w:val="000000"/>
          <w:sz w:val="24"/>
          <w:szCs w:val="24"/>
        </w:rPr>
      </w:pPr>
      <w:bookmarkStart w:id="147" w:name="_Toc29263"/>
      <w:bookmarkStart w:id="148" w:name="_Toc6278"/>
      <w:bookmarkStart w:id="149" w:name="_Toc29759"/>
      <w:bookmarkStart w:id="150" w:name="_Toc28665"/>
      <w:bookmarkStart w:id="151" w:name="_Toc417045478"/>
      <w:r>
        <w:rPr>
          <w:rFonts w:hint="eastAsia" w:ascii="宋体" w:hAnsi="宋体" w:eastAsia="宋体" w:cs="宋体"/>
          <w:color w:val="000000"/>
          <w:sz w:val="24"/>
          <w:szCs w:val="24"/>
        </w:rPr>
        <w:t>磋商响应函</w:t>
      </w:r>
      <w:bookmarkEnd w:id="147"/>
      <w:bookmarkEnd w:id="148"/>
      <w:bookmarkEnd w:id="149"/>
      <w:bookmarkEnd w:id="150"/>
    </w:p>
    <w:p w14:paraId="15F50121">
      <w:pPr>
        <w:spacing w:line="360" w:lineRule="auto"/>
        <w:rPr>
          <w:rFonts w:ascii="宋体" w:hAnsi="宋体" w:cs="宋体"/>
          <w:color w:val="000000"/>
          <w:sz w:val="24"/>
          <w:szCs w:val="24"/>
        </w:rPr>
      </w:pPr>
      <w:r>
        <w:rPr>
          <w:rFonts w:hint="eastAsia" w:ascii="宋体" w:hAnsi="宋体" w:cs="宋体"/>
          <w:color w:val="000000"/>
          <w:sz w:val="24"/>
          <w:szCs w:val="24"/>
        </w:rPr>
        <w:t>致：</w:t>
      </w:r>
      <w:r>
        <w:rPr>
          <w:rFonts w:hint="eastAsia" w:ascii="宋体" w:hAnsi="宋体" w:cs="宋体"/>
          <w:color w:val="000000"/>
          <w:sz w:val="24"/>
          <w:szCs w:val="24"/>
          <w:u w:val="single"/>
        </w:rPr>
        <w:t>XXX（</w:t>
      </w:r>
      <w:r>
        <w:rPr>
          <w:rFonts w:hint="eastAsia" w:ascii="宋体" w:hAnsi="宋体" w:cs="宋体"/>
          <w:color w:val="000000"/>
          <w:sz w:val="24"/>
          <w:szCs w:val="24"/>
          <w:u w:val="single"/>
          <w:lang w:val="en-US" w:eastAsia="zh-CN"/>
        </w:rPr>
        <w:t>采购人、</w:t>
      </w:r>
      <w:r>
        <w:rPr>
          <w:rFonts w:hint="eastAsia" w:ascii="宋体" w:hAnsi="宋体" w:cs="宋体"/>
          <w:color w:val="000000"/>
          <w:sz w:val="24"/>
          <w:szCs w:val="24"/>
          <w:u w:val="single"/>
        </w:rPr>
        <w:t>代理机构名称）</w:t>
      </w:r>
    </w:p>
    <w:p w14:paraId="22AA47C1">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1、根据项目编号：</w:t>
      </w:r>
      <w:r>
        <w:rPr>
          <w:rFonts w:hint="eastAsia" w:ascii="宋体" w:hAnsi="宋体" w:cs="宋体"/>
          <w:color w:val="000000"/>
          <w:sz w:val="24"/>
          <w:szCs w:val="24"/>
          <w:u w:val="single"/>
        </w:rPr>
        <w:t xml:space="preserve">       </w:t>
      </w:r>
      <w:r>
        <w:rPr>
          <w:rFonts w:hint="eastAsia" w:ascii="宋体" w:hAnsi="宋体" w:cs="宋体"/>
          <w:color w:val="000000"/>
          <w:sz w:val="24"/>
          <w:szCs w:val="24"/>
          <w:u w:val="none"/>
          <w:lang w:val="en-US" w:eastAsia="zh-CN"/>
        </w:rPr>
        <w:t>项目编</w:t>
      </w:r>
      <w:r>
        <w:rPr>
          <w:rFonts w:hint="eastAsia" w:ascii="宋体" w:hAnsi="宋体" w:cs="宋体"/>
          <w:color w:val="000000"/>
          <w:sz w:val="24"/>
          <w:szCs w:val="24"/>
        </w:rPr>
        <w:t>号磋商公告的内容，我方决定参加贵方组织的“</w:t>
      </w:r>
      <w:r>
        <w:rPr>
          <w:rFonts w:hint="eastAsia" w:ascii="宋体" w:hAnsi="宋体" w:cs="宋体"/>
          <w:color w:val="000000"/>
          <w:sz w:val="24"/>
          <w:szCs w:val="24"/>
          <w:u w:val="single"/>
        </w:rPr>
        <w:t xml:space="preserve">                 </w:t>
      </w:r>
      <w:r>
        <w:rPr>
          <w:rFonts w:hint="eastAsia" w:ascii="宋体" w:hAnsi="宋体" w:cs="宋体"/>
          <w:color w:val="000000"/>
          <w:sz w:val="24"/>
          <w:szCs w:val="24"/>
        </w:rPr>
        <w:t>”项目的竞争性磋商采购。我方授权</w:t>
      </w:r>
      <w:r>
        <w:rPr>
          <w:rFonts w:hint="eastAsia" w:ascii="宋体" w:hAnsi="宋体" w:cs="宋体"/>
          <w:color w:val="000000"/>
          <w:sz w:val="24"/>
          <w:szCs w:val="24"/>
          <w:u w:val="single"/>
        </w:rPr>
        <w:t xml:space="preserve">         </w:t>
      </w:r>
      <w:r>
        <w:rPr>
          <w:rFonts w:hint="eastAsia" w:ascii="宋体" w:hAnsi="宋体" w:cs="宋体"/>
          <w:color w:val="000000"/>
          <w:sz w:val="24"/>
          <w:szCs w:val="24"/>
        </w:rPr>
        <w:t>(姓名)代表我方</w:t>
      </w:r>
      <w:r>
        <w:rPr>
          <w:rFonts w:hint="eastAsia" w:ascii="宋体" w:hAnsi="宋体" w:cs="宋体"/>
          <w:color w:val="000000"/>
          <w:sz w:val="24"/>
          <w:szCs w:val="24"/>
          <w:u w:val="single"/>
        </w:rPr>
        <w:t xml:space="preserve">           </w:t>
      </w:r>
      <w:r>
        <w:rPr>
          <w:rFonts w:hint="eastAsia" w:ascii="宋体" w:hAnsi="宋体" w:cs="宋体"/>
          <w:color w:val="000000"/>
          <w:sz w:val="24"/>
          <w:szCs w:val="24"/>
        </w:rPr>
        <w:t>（磋商单位的名称）全权处理本项目磋商的有关事宜。</w:t>
      </w:r>
    </w:p>
    <w:p w14:paraId="38D34C82">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2、我方愿意按照磋商文件规定的各项要求，向采购人提供所需的服务。</w:t>
      </w:r>
    </w:p>
    <w:p w14:paraId="3385AA1D">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3、一旦我方成交，我方将严格履行合同规定的责任和义务，保证于采购人要求的日期内完成项目的全部内容，并交付采购人验收、使用。</w:t>
      </w:r>
    </w:p>
    <w:p w14:paraId="1F038699">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4、如我公司成交，我公司承诺愿意按磋商文件规定缴纳履约保证金。</w:t>
      </w:r>
    </w:p>
    <w:p w14:paraId="47D84A4C">
      <w:pPr>
        <w:tabs>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5、我方愿意提供贵方可能另外要求的、与磋商有关的文件资料，并保证我方已提供和将要提供的文件是真实的、准确的。</w:t>
      </w:r>
    </w:p>
    <w:p w14:paraId="19308DC3">
      <w:pPr>
        <w:tabs>
          <w:tab w:val="left" w:pos="0"/>
          <w:tab w:val="left" w:pos="840"/>
        </w:tabs>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6、我方完全理解贵方不一定将合同授予最低报价的供应商。</w:t>
      </w:r>
    </w:p>
    <w:p w14:paraId="686FBC8A">
      <w:pPr>
        <w:tabs>
          <w:tab w:val="left" w:pos="0"/>
          <w:tab w:val="left" w:pos="840"/>
        </w:tabs>
        <w:spacing w:line="360" w:lineRule="auto"/>
        <w:jc w:val="left"/>
        <w:rPr>
          <w:rFonts w:ascii="宋体" w:hAnsi="宋体" w:cs="宋体"/>
          <w:color w:val="000000"/>
          <w:sz w:val="24"/>
          <w:szCs w:val="24"/>
        </w:rPr>
      </w:pPr>
    </w:p>
    <w:p w14:paraId="1EAA0F96">
      <w:pPr>
        <w:tabs>
          <w:tab w:val="left" w:pos="0"/>
          <w:tab w:val="left" w:pos="840"/>
        </w:tabs>
        <w:rPr>
          <w:rFonts w:ascii="宋体" w:hAnsi="宋体" w:cs="宋体"/>
          <w:color w:val="000000"/>
          <w:sz w:val="24"/>
          <w:szCs w:val="24"/>
        </w:rPr>
      </w:pPr>
    </w:p>
    <w:p w14:paraId="60A50B21">
      <w:pPr>
        <w:tabs>
          <w:tab w:val="left" w:pos="0"/>
          <w:tab w:val="left" w:pos="840"/>
        </w:tabs>
        <w:rPr>
          <w:rFonts w:ascii="宋体" w:hAnsi="宋体" w:cs="宋体"/>
          <w:color w:val="000000"/>
          <w:sz w:val="24"/>
          <w:szCs w:val="24"/>
        </w:rPr>
      </w:pPr>
    </w:p>
    <w:p w14:paraId="1E958028">
      <w:pPr>
        <w:tabs>
          <w:tab w:val="left" w:pos="0"/>
          <w:tab w:val="left" w:pos="840"/>
        </w:tabs>
        <w:rPr>
          <w:rFonts w:ascii="宋体" w:hAnsi="宋体" w:cs="宋体"/>
          <w:color w:val="000000"/>
          <w:sz w:val="24"/>
          <w:szCs w:val="24"/>
        </w:rPr>
      </w:pPr>
    </w:p>
    <w:p w14:paraId="19015288">
      <w:pPr>
        <w:tabs>
          <w:tab w:val="left" w:pos="0"/>
          <w:tab w:val="left" w:pos="840"/>
        </w:tabs>
        <w:rPr>
          <w:rFonts w:ascii="宋体" w:hAnsi="宋体" w:cs="宋体"/>
          <w:color w:val="000000"/>
          <w:sz w:val="24"/>
          <w:szCs w:val="24"/>
        </w:rPr>
      </w:pPr>
    </w:p>
    <w:p w14:paraId="62A7B971">
      <w:pPr>
        <w:spacing w:line="360" w:lineRule="auto"/>
        <w:ind w:firstLine="4245" w:firstLineChars="1762"/>
        <w:rPr>
          <w:rFonts w:ascii="宋体" w:hAnsi="宋体" w:cs="宋体"/>
          <w:b/>
          <w:bCs/>
          <w:color w:val="000000"/>
          <w:sz w:val="24"/>
          <w:szCs w:val="24"/>
          <w:u w:val="single"/>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645EAA68">
      <w:pPr>
        <w:tabs>
          <w:tab w:val="left" w:pos="630"/>
        </w:tabs>
        <w:spacing w:line="360" w:lineRule="auto"/>
        <w:ind w:firstLine="4245" w:firstLineChars="1762"/>
        <w:rPr>
          <w:rFonts w:ascii="宋体" w:hAnsi="宋体" w:cs="宋体"/>
          <w:b/>
          <w:bCs/>
          <w:color w:val="000000"/>
          <w:sz w:val="24"/>
          <w:szCs w:val="24"/>
        </w:rPr>
      </w:pPr>
      <w:r>
        <w:rPr>
          <w:rFonts w:hint="eastAsia" w:ascii="宋体" w:hAnsi="宋体" w:cs="宋体"/>
          <w:b/>
          <w:bCs/>
          <w:color w:val="000000"/>
          <w:sz w:val="24"/>
          <w:szCs w:val="24"/>
        </w:rPr>
        <w:t>日期：</w:t>
      </w:r>
    </w:p>
    <w:p w14:paraId="50083222">
      <w:pPr>
        <w:pStyle w:val="3"/>
        <w:spacing w:before="0" w:after="0" w:line="560" w:lineRule="exact"/>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br w:type="page"/>
      </w:r>
      <w:bookmarkStart w:id="152" w:name="_Toc419"/>
      <w:bookmarkStart w:id="153" w:name="_Toc21593"/>
      <w:bookmarkStart w:id="154" w:name="_Toc30354"/>
      <w:r>
        <w:rPr>
          <w:rFonts w:hint="eastAsia" w:ascii="宋体" w:hAnsi="宋体" w:eastAsia="宋体" w:cs="宋体"/>
          <w:color w:val="000000"/>
          <w:sz w:val="24"/>
          <w:szCs w:val="24"/>
        </w:rPr>
        <w:t>附件</w:t>
      </w:r>
      <w:bookmarkEnd w:id="151"/>
      <w:bookmarkEnd w:id="152"/>
      <w:bookmarkEnd w:id="153"/>
      <w:bookmarkEnd w:id="154"/>
      <w:r>
        <w:rPr>
          <w:rFonts w:hint="eastAsia" w:ascii="宋体" w:hAnsi="宋体" w:eastAsia="宋体" w:cs="宋体"/>
          <w:color w:val="000000"/>
          <w:sz w:val="24"/>
          <w:szCs w:val="24"/>
          <w:lang w:val="en-US" w:eastAsia="zh-CN"/>
        </w:rPr>
        <w:t>七</w:t>
      </w:r>
    </w:p>
    <w:p w14:paraId="5F2591B8">
      <w:pPr>
        <w:pStyle w:val="32"/>
        <w:ind w:firstLine="281"/>
        <w:rPr>
          <w:b/>
          <w:color w:val="000000"/>
          <w:sz w:val="28"/>
          <w:szCs w:val="28"/>
        </w:rPr>
      </w:pPr>
      <w:bookmarkStart w:id="155" w:name="_Toc10256"/>
      <w:bookmarkStart w:id="156" w:name="_Toc26881"/>
      <w:bookmarkStart w:id="157" w:name="_Toc26949"/>
    </w:p>
    <w:bookmarkEnd w:id="155"/>
    <w:bookmarkEnd w:id="156"/>
    <w:bookmarkEnd w:id="157"/>
    <w:p w14:paraId="4175CD1A">
      <w:pPr>
        <w:pStyle w:val="3"/>
        <w:spacing w:before="0" w:after="0" w:line="560" w:lineRule="exact"/>
        <w:ind w:firstLine="482" w:firstLineChars="200"/>
        <w:jc w:val="center"/>
        <w:rPr>
          <w:rFonts w:ascii="宋体" w:hAnsi="宋体" w:eastAsia="宋体" w:cs="宋体"/>
          <w:sz w:val="24"/>
          <w:szCs w:val="24"/>
          <w:highlight w:val="none"/>
          <w:lang w:val="zh-CN"/>
        </w:rPr>
      </w:pPr>
      <w:bookmarkStart w:id="158" w:name="_Toc16369"/>
      <w:bookmarkStart w:id="159" w:name="_Toc363199274"/>
      <w:r>
        <w:rPr>
          <w:rFonts w:hint="eastAsia" w:ascii="宋体" w:hAnsi="宋体" w:eastAsia="宋体" w:cs="宋体"/>
          <w:sz w:val="24"/>
          <w:szCs w:val="24"/>
          <w:highlight w:val="none"/>
          <w:lang w:val="zh-CN"/>
        </w:rPr>
        <w:t>无重大违法记录声明函</w:t>
      </w:r>
      <w:bookmarkEnd w:id="158"/>
    </w:p>
    <w:p w14:paraId="68240162">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声明，根据《中华人民共和国政府采购法》及《中华人民共和国政府采购法实施条例》的规定，参加本次采购活动前三年内，本公司在经营活动中没有重大违法记录即没有因违法经营受到刑事处罚或者责令停产停业、吊销许可证或者执照等行政处罚。本公司未被政府采购监管部门限制参加采购活动或曾被政府采购监管部门限制参加采购活动但已不在限制期内。</w:t>
      </w:r>
    </w:p>
    <w:p w14:paraId="56A588F6">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6268A8F8">
      <w:pPr>
        <w:tabs>
          <w:tab w:val="left" w:pos="630"/>
        </w:tabs>
        <w:spacing w:line="360" w:lineRule="auto"/>
        <w:rPr>
          <w:rFonts w:ascii="宋体" w:hAnsi="宋体"/>
          <w:sz w:val="24"/>
          <w:szCs w:val="24"/>
          <w:highlight w:val="none"/>
        </w:rPr>
      </w:pPr>
    </w:p>
    <w:p w14:paraId="375DB601">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3C867DA5">
      <w:pPr>
        <w:tabs>
          <w:tab w:val="left" w:pos="630"/>
        </w:tabs>
        <w:spacing w:line="360" w:lineRule="auto"/>
        <w:ind w:firstLine="482" w:firstLineChars="200"/>
        <w:rPr>
          <w:rFonts w:ascii="宋体" w:hAnsi="宋体"/>
          <w:b/>
          <w:bCs/>
          <w:sz w:val="24"/>
          <w:szCs w:val="24"/>
          <w:highlight w:val="none"/>
          <w:lang w:val="zh-CN"/>
        </w:rPr>
      </w:pPr>
      <w:r>
        <w:rPr>
          <w:rFonts w:hint="eastAsia" w:ascii="宋体" w:hAnsi="宋体"/>
          <w:b/>
          <w:bCs/>
          <w:sz w:val="24"/>
          <w:szCs w:val="24"/>
          <w:highlight w:val="none"/>
        </w:rPr>
        <w:t>日期：</w:t>
      </w:r>
    </w:p>
    <w:p w14:paraId="40039EA0">
      <w:pPr>
        <w:tabs>
          <w:tab w:val="left" w:pos="630"/>
        </w:tabs>
        <w:spacing w:line="360" w:lineRule="auto"/>
        <w:ind w:firstLine="482" w:firstLineChars="200"/>
        <w:rPr>
          <w:rFonts w:ascii="宋体" w:hAnsi="宋体"/>
          <w:b/>
          <w:sz w:val="24"/>
          <w:szCs w:val="24"/>
          <w:highlight w:val="none"/>
          <w:lang w:val="zh-CN"/>
        </w:rPr>
      </w:pPr>
    </w:p>
    <w:p w14:paraId="7AF84E50">
      <w:pPr>
        <w:tabs>
          <w:tab w:val="left" w:pos="630"/>
        </w:tabs>
        <w:spacing w:after="156" w:afterLines="50" w:line="360" w:lineRule="auto"/>
        <w:ind w:firstLine="482" w:firstLineChars="200"/>
        <w:jc w:val="center"/>
        <w:rPr>
          <w:rFonts w:ascii="宋体" w:hAnsi="宋体"/>
          <w:sz w:val="24"/>
          <w:szCs w:val="24"/>
          <w:highlight w:val="none"/>
        </w:rPr>
      </w:pPr>
      <w:r>
        <w:rPr>
          <w:rFonts w:hint="eastAsia" w:ascii="宋体" w:hAnsi="宋体"/>
          <w:b/>
          <w:sz w:val="24"/>
          <w:szCs w:val="24"/>
          <w:highlight w:val="none"/>
          <w:lang w:val="zh-CN"/>
        </w:rPr>
        <w:t>无不良信用记录承诺函</w:t>
      </w:r>
    </w:p>
    <w:p w14:paraId="7A86AEA5">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本公司郑重承诺，我公司无以下不良信用记录情形：</w:t>
      </w:r>
    </w:p>
    <w:p w14:paraId="4576DC4D">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1、公司被人民法院列入失信被执行人；</w:t>
      </w:r>
    </w:p>
    <w:p w14:paraId="2DBA8503">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2、公司被市场监督管理部门列入严重违法失信企业名录；</w:t>
      </w:r>
    </w:p>
    <w:p w14:paraId="6A081CB8">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3、公司被税务部门列入重大税收违法案件当事人名单的；</w:t>
      </w:r>
    </w:p>
    <w:p w14:paraId="7F43F8D0">
      <w:pPr>
        <w:tabs>
          <w:tab w:val="left" w:pos="630"/>
        </w:tabs>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71B87754">
      <w:pPr>
        <w:tabs>
          <w:tab w:val="left" w:pos="630"/>
        </w:tabs>
        <w:spacing w:line="360" w:lineRule="auto"/>
        <w:ind w:firstLine="480" w:firstLineChars="200"/>
        <w:rPr>
          <w:rFonts w:ascii="宋体" w:hAnsi="宋体"/>
          <w:sz w:val="24"/>
          <w:szCs w:val="24"/>
          <w:highlight w:val="none"/>
        </w:rPr>
      </w:pPr>
      <w:r>
        <w:rPr>
          <w:rFonts w:hint="eastAsia" w:ascii="宋体" w:hAnsi="宋体"/>
          <w:sz w:val="24"/>
          <w:szCs w:val="24"/>
          <w:highlight w:val="none"/>
        </w:rPr>
        <w:t>我公司承诺：合同签订前，若我公司具有不良信用记录情形，贵方可取消我公司成交资格或者不授予合同，所有责任由我公司自行承担。同时，我公司愿意无条件接受监管部门的调查处理。</w:t>
      </w:r>
    </w:p>
    <w:p w14:paraId="4088E975">
      <w:pPr>
        <w:spacing w:line="360" w:lineRule="auto"/>
        <w:ind w:firstLine="482" w:firstLineChars="200"/>
        <w:rPr>
          <w:rFonts w:hint="eastAsia" w:ascii="宋体" w:hAnsi="宋体"/>
          <w:b/>
          <w:bCs/>
          <w:sz w:val="24"/>
          <w:szCs w:val="24"/>
          <w:highlight w:val="none"/>
        </w:rPr>
      </w:pPr>
    </w:p>
    <w:p w14:paraId="02461886">
      <w:pPr>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r>
        <w:rPr>
          <w:rFonts w:hint="eastAsia" w:ascii="宋体" w:hAnsi="宋体"/>
          <w:b/>
          <w:bCs/>
          <w:sz w:val="24"/>
          <w:szCs w:val="24"/>
          <w:highlight w:val="none"/>
        </w:rPr>
        <w:t>：</w:t>
      </w:r>
    </w:p>
    <w:p w14:paraId="5177E411">
      <w:pPr>
        <w:tabs>
          <w:tab w:val="left" w:pos="630"/>
        </w:tabs>
        <w:spacing w:line="360" w:lineRule="auto"/>
        <w:ind w:firstLine="482" w:firstLineChars="200"/>
        <w:rPr>
          <w:rFonts w:ascii="宋体" w:hAnsi="宋体"/>
          <w:b/>
          <w:bCs/>
          <w:sz w:val="24"/>
          <w:szCs w:val="24"/>
          <w:highlight w:val="none"/>
          <w:u w:val="single"/>
        </w:rPr>
      </w:pPr>
      <w:r>
        <w:rPr>
          <w:rFonts w:hint="eastAsia" w:ascii="宋体" w:hAnsi="宋体"/>
          <w:b/>
          <w:bCs/>
          <w:sz w:val="24"/>
          <w:szCs w:val="24"/>
          <w:highlight w:val="none"/>
        </w:rPr>
        <w:t>日期：</w:t>
      </w:r>
    </w:p>
    <w:p w14:paraId="7FBE7867">
      <w:pPr>
        <w:tabs>
          <w:tab w:val="left" w:pos="630"/>
        </w:tabs>
        <w:spacing w:line="360" w:lineRule="auto"/>
        <w:rPr>
          <w:rFonts w:hint="eastAsia" w:ascii="宋体" w:hAnsi="宋体" w:eastAsia="宋体"/>
          <w:bCs/>
          <w:color w:val="000000"/>
          <w:sz w:val="24"/>
          <w:szCs w:val="24"/>
          <w:u w:val="single"/>
          <w:lang w:eastAsia="zh-CN"/>
        </w:rPr>
      </w:pPr>
      <w:r>
        <w:rPr>
          <w:rFonts w:hint="eastAsia" w:ascii="宋体" w:hAnsi="宋体" w:cs="宋体"/>
          <w:color w:val="000000"/>
          <w:sz w:val="24"/>
          <w:szCs w:val="24"/>
        </w:rPr>
        <w:br w:type="page"/>
      </w:r>
      <w:bookmarkStart w:id="160" w:name="_Toc18709"/>
      <w:bookmarkStart w:id="161" w:name="_Toc20743"/>
      <w:r>
        <w:rPr>
          <w:rStyle w:val="43"/>
          <w:rFonts w:hint="eastAsia" w:ascii="宋体" w:hAnsi="宋体" w:eastAsia="宋体" w:cs="宋体"/>
          <w:color w:val="000000"/>
          <w:sz w:val="24"/>
          <w:szCs w:val="24"/>
        </w:rPr>
        <w:t>附件</w:t>
      </w:r>
      <w:bookmarkEnd w:id="159"/>
      <w:bookmarkEnd w:id="160"/>
      <w:bookmarkEnd w:id="161"/>
      <w:r>
        <w:rPr>
          <w:rStyle w:val="43"/>
          <w:rFonts w:hint="eastAsia" w:ascii="宋体" w:hAnsi="宋体" w:cs="宋体"/>
          <w:color w:val="000000"/>
          <w:sz w:val="24"/>
          <w:szCs w:val="24"/>
          <w:lang w:val="en-US" w:eastAsia="zh-CN"/>
        </w:rPr>
        <w:t>八</w:t>
      </w:r>
    </w:p>
    <w:p w14:paraId="00B0A1AC">
      <w:pPr>
        <w:pStyle w:val="3"/>
        <w:spacing w:before="0" w:after="0" w:line="560" w:lineRule="exact"/>
        <w:jc w:val="center"/>
        <w:rPr>
          <w:rFonts w:ascii="宋体" w:hAnsi="宋体" w:eastAsia="宋体" w:cs="宋体"/>
          <w:color w:val="000000"/>
          <w:sz w:val="24"/>
          <w:szCs w:val="24"/>
          <w:lang w:val="zh-CN"/>
        </w:rPr>
      </w:pPr>
      <w:bookmarkStart w:id="162" w:name="_Toc25238"/>
      <w:bookmarkStart w:id="163" w:name="_Toc30075"/>
      <w:bookmarkStart w:id="164" w:name="_Toc27754"/>
      <w:bookmarkStart w:id="165" w:name="_Toc18402"/>
      <w:r>
        <w:rPr>
          <w:rFonts w:hint="eastAsia" w:ascii="宋体" w:hAnsi="宋体" w:eastAsia="宋体" w:cs="宋体"/>
          <w:color w:val="000000"/>
          <w:sz w:val="24"/>
          <w:szCs w:val="24"/>
          <w:lang w:val="zh-CN"/>
        </w:rPr>
        <w:t>响应情况表</w:t>
      </w:r>
      <w:bookmarkEnd w:id="162"/>
      <w:bookmarkEnd w:id="163"/>
      <w:bookmarkEnd w:id="164"/>
      <w:bookmarkEnd w:id="165"/>
    </w:p>
    <w:p w14:paraId="15638814">
      <w:pPr>
        <w:jc w:val="center"/>
        <w:rPr>
          <w:rFonts w:ascii="宋体" w:hAnsi="宋体" w:cs="宋体"/>
          <w:bCs/>
          <w:color w:val="000000"/>
          <w:sz w:val="24"/>
          <w:szCs w:val="24"/>
          <w:lang w:val="zh-CN"/>
        </w:rPr>
      </w:pPr>
    </w:p>
    <w:tbl>
      <w:tblPr>
        <w:tblStyle w:val="34"/>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3C9C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noWrap w:val="0"/>
            <w:vAlign w:val="center"/>
          </w:tcPr>
          <w:p w14:paraId="7CCA4805">
            <w:pPr>
              <w:jc w:val="center"/>
              <w:rPr>
                <w:rFonts w:ascii="宋体" w:cs="宋体"/>
                <w:b/>
                <w:sz w:val="24"/>
                <w:szCs w:val="21"/>
                <w:highlight w:val="none"/>
              </w:rPr>
            </w:pPr>
            <w:bookmarkStart w:id="166" w:name="_Toc471299110"/>
            <w:r>
              <w:rPr>
                <w:rFonts w:hint="eastAsia" w:ascii="宋体" w:hAnsi="宋体" w:cs="宋体"/>
                <w:b/>
                <w:sz w:val="24"/>
                <w:szCs w:val="21"/>
                <w:highlight w:val="none"/>
              </w:rPr>
              <w:t>按</w:t>
            </w:r>
            <w:r>
              <w:rPr>
                <w:rFonts w:hint="eastAsia" w:ascii="宋体" w:hAnsi="宋体" w:cs="宋体"/>
                <w:b/>
                <w:sz w:val="24"/>
                <w:szCs w:val="21"/>
                <w:highlight w:val="none"/>
                <w:lang w:val="en-US" w:eastAsia="zh-CN"/>
              </w:rPr>
              <w:t>采购</w:t>
            </w:r>
            <w:r>
              <w:rPr>
                <w:rFonts w:hint="eastAsia" w:ascii="宋体" w:hAnsi="宋体" w:cs="宋体"/>
                <w:b/>
                <w:sz w:val="24"/>
                <w:szCs w:val="21"/>
                <w:highlight w:val="none"/>
              </w:rPr>
              <w:t>文件规定填写</w:t>
            </w:r>
          </w:p>
        </w:tc>
        <w:tc>
          <w:tcPr>
            <w:tcW w:w="4200" w:type="dxa"/>
            <w:gridSpan w:val="2"/>
            <w:noWrap w:val="0"/>
            <w:vAlign w:val="center"/>
          </w:tcPr>
          <w:p w14:paraId="3496DDFA">
            <w:pPr>
              <w:jc w:val="center"/>
              <w:rPr>
                <w:rFonts w:ascii="宋体" w:cs="宋体"/>
                <w:b/>
                <w:sz w:val="24"/>
                <w:szCs w:val="21"/>
                <w:highlight w:val="none"/>
              </w:rPr>
            </w:pPr>
            <w:r>
              <w:rPr>
                <w:rFonts w:hint="eastAsia" w:ascii="宋体" w:hAnsi="宋体" w:cs="宋体"/>
                <w:b/>
                <w:sz w:val="24"/>
                <w:szCs w:val="21"/>
                <w:highlight w:val="none"/>
              </w:rPr>
              <w:t>按供应商所投内容填写</w:t>
            </w:r>
          </w:p>
        </w:tc>
      </w:tr>
      <w:tr w14:paraId="2BF3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noWrap w:val="0"/>
            <w:vAlign w:val="center"/>
          </w:tcPr>
          <w:p w14:paraId="186B91EA">
            <w:pPr>
              <w:jc w:val="center"/>
              <w:rPr>
                <w:rFonts w:ascii="宋体" w:cs="宋体"/>
                <w:b/>
                <w:sz w:val="24"/>
                <w:szCs w:val="21"/>
                <w:highlight w:val="none"/>
              </w:rPr>
            </w:pPr>
            <w:r>
              <w:rPr>
                <w:rFonts w:hint="eastAsia" w:ascii="宋体" w:hAnsi="宋体" w:cs="宋体"/>
                <w:b/>
                <w:sz w:val="24"/>
                <w:szCs w:val="21"/>
                <w:highlight w:val="none"/>
              </w:rPr>
              <w:t>序号</w:t>
            </w:r>
          </w:p>
        </w:tc>
        <w:tc>
          <w:tcPr>
            <w:tcW w:w="1794" w:type="dxa"/>
            <w:noWrap w:val="0"/>
            <w:vAlign w:val="center"/>
          </w:tcPr>
          <w:p w14:paraId="3E415763">
            <w:pPr>
              <w:jc w:val="center"/>
              <w:rPr>
                <w:rFonts w:ascii="宋体" w:cs="宋体"/>
                <w:b/>
                <w:sz w:val="24"/>
                <w:szCs w:val="21"/>
                <w:highlight w:val="none"/>
              </w:rPr>
            </w:pPr>
            <w:r>
              <w:rPr>
                <w:rFonts w:hint="eastAsia" w:ascii="宋体" w:hAnsi="宋体" w:cs="宋体"/>
                <w:b/>
                <w:sz w:val="24"/>
                <w:szCs w:val="21"/>
                <w:highlight w:val="none"/>
              </w:rPr>
              <w:t>内容</w:t>
            </w:r>
          </w:p>
        </w:tc>
        <w:tc>
          <w:tcPr>
            <w:tcW w:w="2196" w:type="dxa"/>
            <w:noWrap w:val="0"/>
            <w:vAlign w:val="center"/>
          </w:tcPr>
          <w:p w14:paraId="0983F4B9">
            <w:pPr>
              <w:jc w:val="center"/>
              <w:rPr>
                <w:rFonts w:ascii="宋体" w:cs="宋体"/>
                <w:b/>
                <w:sz w:val="24"/>
                <w:szCs w:val="21"/>
                <w:highlight w:val="none"/>
              </w:rPr>
            </w:pPr>
            <w:r>
              <w:rPr>
                <w:rFonts w:hint="eastAsia" w:ascii="宋体" w:hAnsi="宋体" w:cs="宋体"/>
                <w:b/>
                <w:sz w:val="24"/>
                <w:szCs w:val="21"/>
                <w:highlight w:val="none"/>
                <w:lang w:val="en-US" w:eastAsia="zh-CN"/>
              </w:rPr>
              <w:t>采购</w:t>
            </w:r>
            <w:r>
              <w:rPr>
                <w:rFonts w:hint="eastAsia" w:ascii="宋体" w:hAnsi="宋体" w:cs="宋体"/>
                <w:b/>
                <w:sz w:val="24"/>
                <w:szCs w:val="21"/>
                <w:highlight w:val="none"/>
              </w:rPr>
              <w:t>文件要求</w:t>
            </w:r>
          </w:p>
        </w:tc>
        <w:tc>
          <w:tcPr>
            <w:tcW w:w="2222" w:type="dxa"/>
            <w:noWrap w:val="0"/>
            <w:vAlign w:val="center"/>
          </w:tcPr>
          <w:p w14:paraId="734FEF91">
            <w:pPr>
              <w:jc w:val="center"/>
              <w:rPr>
                <w:rFonts w:ascii="宋体" w:cs="宋体"/>
                <w:b/>
                <w:sz w:val="24"/>
                <w:szCs w:val="21"/>
                <w:highlight w:val="none"/>
              </w:rPr>
            </w:pPr>
            <w:r>
              <w:rPr>
                <w:rFonts w:hint="eastAsia" w:ascii="宋体" w:hAnsi="宋体" w:cs="宋体"/>
                <w:b/>
                <w:sz w:val="24"/>
                <w:szCs w:val="21"/>
                <w:highlight w:val="none"/>
              </w:rPr>
              <w:t>响应承诺</w:t>
            </w:r>
          </w:p>
        </w:tc>
        <w:tc>
          <w:tcPr>
            <w:tcW w:w="1978" w:type="dxa"/>
            <w:noWrap w:val="0"/>
            <w:vAlign w:val="center"/>
          </w:tcPr>
          <w:p w14:paraId="354F6FD9">
            <w:pPr>
              <w:jc w:val="center"/>
              <w:rPr>
                <w:rFonts w:ascii="宋体" w:cs="宋体"/>
                <w:b/>
                <w:sz w:val="24"/>
                <w:szCs w:val="21"/>
                <w:highlight w:val="none"/>
              </w:rPr>
            </w:pPr>
            <w:r>
              <w:rPr>
                <w:rFonts w:hint="eastAsia" w:ascii="宋体" w:hAnsi="宋体" w:cs="宋体"/>
                <w:b/>
                <w:sz w:val="24"/>
                <w:szCs w:val="21"/>
                <w:highlight w:val="none"/>
              </w:rPr>
              <w:t>偏离说明</w:t>
            </w:r>
          </w:p>
        </w:tc>
      </w:tr>
      <w:tr w14:paraId="3574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5B7F5236">
            <w:pPr>
              <w:jc w:val="center"/>
              <w:rPr>
                <w:rFonts w:ascii="宋体" w:cs="宋体"/>
                <w:sz w:val="24"/>
                <w:szCs w:val="24"/>
                <w:highlight w:val="none"/>
              </w:rPr>
            </w:pPr>
            <w:r>
              <w:rPr>
                <w:rFonts w:ascii="宋体" w:hAnsi="宋体" w:cs="宋体"/>
                <w:sz w:val="24"/>
                <w:szCs w:val="24"/>
                <w:highlight w:val="none"/>
              </w:rPr>
              <w:t>1</w:t>
            </w:r>
          </w:p>
        </w:tc>
        <w:tc>
          <w:tcPr>
            <w:tcW w:w="1794" w:type="dxa"/>
            <w:noWrap w:val="0"/>
            <w:vAlign w:val="center"/>
          </w:tcPr>
          <w:p w14:paraId="494C7BC6">
            <w:pPr>
              <w:jc w:val="center"/>
              <w:rPr>
                <w:rFonts w:hint="default" w:ascii="宋体" w:eastAsia="宋体" w:cs="宋体"/>
                <w:sz w:val="24"/>
                <w:szCs w:val="24"/>
                <w:highlight w:val="none"/>
                <w:lang w:val="en-US" w:eastAsia="zh-CN"/>
              </w:rPr>
            </w:pPr>
            <w:r>
              <w:rPr>
                <w:rFonts w:hint="eastAsia" w:asciiTheme="minorEastAsia" w:hAnsiTheme="minorEastAsia" w:eastAsiaTheme="minorEastAsia"/>
                <w:color w:val="auto"/>
                <w:sz w:val="24"/>
                <w:highlight w:val="none"/>
                <w:lang w:val="en-US" w:eastAsia="zh-CN"/>
              </w:rPr>
              <w:t>采购需求</w:t>
            </w:r>
          </w:p>
        </w:tc>
        <w:tc>
          <w:tcPr>
            <w:tcW w:w="2196" w:type="dxa"/>
            <w:noWrap w:val="0"/>
            <w:vAlign w:val="center"/>
          </w:tcPr>
          <w:p w14:paraId="70438FD4">
            <w:pPr>
              <w:rPr>
                <w:rFonts w:ascii="宋体" w:cs="宋体"/>
                <w:sz w:val="24"/>
                <w:szCs w:val="24"/>
                <w:highlight w:val="none"/>
              </w:rPr>
            </w:pPr>
          </w:p>
        </w:tc>
        <w:tc>
          <w:tcPr>
            <w:tcW w:w="2222" w:type="dxa"/>
            <w:noWrap w:val="0"/>
            <w:vAlign w:val="center"/>
          </w:tcPr>
          <w:p w14:paraId="61F708F4">
            <w:pPr>
              <w:rPr>
                <w:rFonts w:ascii="宋体" w:cs="宋体"/>
                <w:sz w:val="24"/>
                <w:szCs w:val="24"/>
                <w:highlight w:val="none"/>
              </w:rPr>
            </w:pPr>
          </w:p>
        </w:tc>
        <w:tc>
          <w:tcPr>
            <w:tcW w:w="1978" w:type="dxa"/>
            <w:noWrap w:val="0"/>
            <w:vAlign w:val="center"/>
          </w:tcPr>
          <w:p w14:paraId="2C5BC82D">
            <w:pPr>
              <w:rPr>
                <w:rFonts w:ascii="宋体" w:cs="宋体"/>
                <w:sz w:val="24"/>
                <w:szCs w:val="24"/>
                <w:highlight w:val="none"/>
              </w:rPr>
            </w:pPr>
          </w:p>
        </w:tc>
      </w:tr>
      <w:tr w14:paraId="5E360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1E3E31E0">
            <w:pPr>
              <w:jc w:val="center"/>
              <w:rPr>
                <w:rFonts w:ascii="宋体" w:cs="宋体"/>
                <w:sz w:val="24"/>
                <w:szCs w:val="24"/>
                <w:highlight w:val="none"/>
              </w:rPr>
            </w:pPr>
            <w:r>
              <w:rPr>
                <w:rFonts w:ascii="宋体" w:hAnsi="宋体" w:cs="宋体"/>
                <w:sz w:val="24"/>
                <w:szCs w:val="24"/>
                <w:highlight w:val="none"/>
              </w:rPr>
              <w:t>2</w:t>
            </w:r>
          </w:p>
        </w:tc>
        <w:tc>
          <w:tcPr>
            <w:tcW w:w="1794" w:type="dxa"/>
            <w:noWrap w:val="0"/>
            <w:vAlign w:val="center"/>
          </w:tcPr>
          <w:p w14:paraId="16FCF01C">
            <w:pPr>
              <w:jc w:val="center"/>
              <w:rPr>
                <w:rFonts w:ascii="宋体" w:cs="宋体"/>
                <w:sz w:val="24"/>
                <w:szCs w:val="24"/>
                <w:highlight w:val="none"/>
              </w:rPr>
            </w:pPr>
            <w:r>
              <w:rPr>
                <w:rFonts w:asciiTheme="minorEastAsia" w:hAnsiTheme="minorEastAsia" w:eastAsiaTheme="minorEastAsia"/>
                <w:color w:val="auto"/>
                <w:sz w:val="24"/>
                <w:highlight w:val="none"/>
              </w:rPr>
              <w:t>付款方式</w:t>
            </w:r>
          </w:p>
        </w:tc>
        <w:tc>
          <w:tcPr>
            <w:tcW w:w="2196" w:type="dxa"/>
            <w:noWrap w:val="0"/>
            <w:vAlign w:val="center"/>
          </w:tcPr>
          <w:p w14:paraId="4D86D1B3">
            <w:pPr>
              <w:rPr>
                <w:rFonts w:ascii="宋体" w:cs="宋体"/>
                <w:sz w:val="24"/>
                <w:szCs w:val="24"/>
                <w:highlight w:val="none"/>
              </w:rPr>
            </w:pPr>
          </w:p>
        </w:tc>
        <w:tc>
          <w:tcPr>
            <w:tcW w:w="2222" w:type="dxa"/>
            <w:noWrap w:val="0"/>
            <w:vAlign w:val="center"/>
          </w:tcPr>
          <w:p w14:paraId="30F339DE">
            <w:pPr>
              <w:rPr>
                <w:rFonts w:ascii="宋体" w:cs="宋体"/>
                <w:sz w:val="24"/>
                <w:szCs w:val="24"/>
                <w:highlight w:val="none"/>
              </w:rPr>
            </w:pPr>
          </w:p>
        </w:tc>
        <w:tc>
          <w:tcPr>
            <w:tcW w:w="1978" w:type="dxa"/>
            <w:noWrap w:val="0"/>
            <w:vAlign w:val="center"/>
          </w:tcPr>
          <w:p w14:paraId="3CF68546">
            <w:pPr>
              <w:rPr>
                <w:rFonts w:ascii="宋体" w:cs="宋体"/>
                <w:sz w:val="24"/>
                <w:szCs w:val="24"/>
                <w:highlight w:val="none"/>
              </w:rPr>
            </w:pPr>
          </w:p>
        </w:tc>
      </w:tr>
      <w:tr w14:paraId="6C5B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31D20D4">
            <w:pPr>
              <w:jc w:val="center"/>
              <w:rPr>
                <w:rFonts w:ascii="宋体" w:cs="宋体"/>
                <w:sz w:val="24"/>
                <w:szCs w:val="24"/>
                <w:highlight w:val="none"/>
              </w:rPr>
            </w:pPr>
            <w:r>
              <w:rPr>
                <w:rFonts w:ascii="宋体" w:hAnsi="宋体" w:cs="宋体"/>
                <w:sz w:val="24"/>
                <w:szCs w:val="24"/>
                <w:highlight w:val="none"/>
              </w:rPr>
              <w:t>3</w:t>
            </w:r>
          </w:p>
        </w:tc>
        <w:tc>
          <w:tcPr>
            <w:tcW w:w="1794" w:type="dxa"/>
            <w:noWrap w:val="0"/>
            <w:vAlign w:val="center"/>
          </w:tcPr>
          <w:p w14:paraId="61DA5B88">
            <w:pPr>
              <w:jc w:val="center"/>
              <w:rPr>
                <w:rFonts w:hint="eastAsia" w:ascii="宋体" w:eastAsia="宋体" w:cs="宋体"/>
                <w:sz w:val="24"/>
                <w:szCs w:val="24"/>
                <w:highlight w:val="none"/>
                <w:lang w:eastAsia="zh-CN"/>
              </w:rPr>
            </w:pPr>
            <w:r>
              <w:rPr>
                <w:rFonts w:hint="eastAsia" w:ascii="宋体" w:hAnsi="宋体" w:eastAsia="宋体"/>
                <w:color w:val="auto"/>
                <w:sz w:val="24"/>
                <w:highlight w:val="none"/>
              </w:rPr>
              <w:t>服务</w:t>
            </w:r>
            <w:r>
              <w:rPr>
                <w:rFonts w:hint="eastAsia" w:ascii="宋体" w:hAnsi="宋体" w:eastAsia="宋体"/>
                <w:color w:val="auto"/>
                <w:sz w:val="24"/>
                <w:highlight w:val="none"/>
                <w:lang w:val="en-US" w:eastAsia="zh-CN"/>
              </w:rPr>
              <w:t>期限</w:t>
            </w:r>
          </w:p>
        </w:tc>
        <w:tc>
          <w:tcPr>
            <w:tcW w:w="2196" w:type="dxa"/>
            <w:noWrap w:val="0"/>
            <w:vAlign w:val="center"/>
          </w:tcPr>
          <w:p w14:paraId="2A085035">
            <w:pPr>
              <w:rPr>
                <w:rFonts w:ascii="宋体" w:cs="宋体"/>
                <w:sz w:val="24"/>
                <w:szCs w:val="24"/>
                <w:highlight w:val="none"/>
              </w:rPr>
            </w:pPr>
          </w:p>
        </w:tc>
        <w:tc>
          <w:tcPr>
            <w:tcW w:w="2222" w:type="dxa"/>
            <w:noWrap w:val="0"/>
            <w:vAlign w:val="center"/>
          </w:tcPr>
          <w:p w14:paraId="29FF4A2E">
            <w:pPr>
              <w:rPr>
                <w:rFonts w:ascii="宋体" w:cs="宋体"/>
                <w:sz w:val="24"/>
                <w:szCs w:val="24"/>
                <w:highlight w:val="none"/>
              </w:rPr>
            </w:pPr>
          </w:p>
        </w:tc>
        <w:tc>
          <w:tcPr>
            <w:tcW w:w="1978" w:type="dxa"/>
            <w:noWrap w:val="0"/>
            <w:vAlign w:val="center"/>
          </w:tcPr>
          <w:p w14:paraId="71509095">
            <w:pPr>
              <w:rPr>
                <w:rFonts w:ascii="宋体" w:cs="宋体"/>
                <w:sz w:val="24"/>
                <w:szCs w:val="24"/>
                <w:highlight w:val="none"/>
              </w:rPr>
            </w:pPr>
          </w:p>
        </w:tc>
      </w:tr>
      <w:tr w14:paraId="04A9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noWrap w:val="0"/>
            <w:vAlign w:val="center"/>
          </w:tcPr>
          <w:p w14:paraId="6DCFC7B1">
            <w:pPr>
              <w:jc w:val="center"/>
              <w:rPr>
                <w:rFonts w:ascii="宋体" w:cs="宋体"/>
                <w:sz w:val="24"/>
                <w:szCs w:val="24"/>
                <w:highlight w:val="none"/>
              </w:rPr>
            </w:pPr>
            <w:r>
              <w:rPr>
                <w:rFonts w:hint="eastAsia" w:asciiTheme="minorEastAsia" w:hAnsiTheme="minorEastAsia" w:eastAsiaTheme="minorEastAsia"/>
                <w:color w:val="auto"/>
                <w:sz w:val="24"/>
                <w:highlight w:val="none"/>
              </w:rPr>
              <w:t>…</w:t>
            </w:r>
          </w:p>
        </w:tc>
        <w:tc>
          <w:tcPr>
            <w:tcW w:w="1794" w:type="dxa"/>
            <w:noWrap w:val="0"/>
            <w:vAlign w:val="center"/>
          </w:tcPr>
          <w:p w14:paraId="275D2D6C">
            <w:pPr>
              <w:jc w:val="center"/>
              <w:rPr>
                <w:rFonts w:hint="eastAsia" w:ascii="宋体" w:eastAsia="宋体" w:cs="宋体"/>
                <w:sz w:val="24"/>
                <w:szCs w:val="24"/>
                <w:highlight w:val="none"/>
                <w:lang w:eastAsia="zh-CN"/>
              </w:rPr>
            </w:pPr>
          </w:p>
        </w:tc>
        <w:tc>
          <w:tcPr>
            <w:tcW w:w="2196" w:type="dxa"/>
            <w:noWrap w:val="0"/>
            <w:vAlign w:val="center"/>
          </w:tcPr>
          <w:p w14:paraId="45E4BB12">
            <w:pPr>
              <w:rPr>
                <w:rFonts w:ascii="宋体" w:cs="宋体"/>
                <w:sz w:val="24"/>
                <w:szCs w:val="24"/>
                <w:highlight w:val="none"/>
              </w:rPr>
            </w:pPr>
          </w:p>
        </w:tc>
        <w:tc>
          <w:tcPr>
            <w:tcW w:w="2222" w:type="dxa"/>
            <w:noWrap w:val="0"/>
            <w:vAlign w:val="center"/>
          </w:tcPr>
          <w:p w14:paraId="7A22952B">
            <w:pPr>
              <w:rPr>
                <w:rFonts w:ascii="宋体" w:cs="宋体"/>
                <w:sz w:val="24"/>
                <w:szCs w:val="24"/>
                <w:highlight w:val="none"/>
              </w:rPr>
            </w:pPr>
          </w:p>
        </w:tc>
        <w:tc>
          <w:tcPr>
            <w:tcW w:w="1978" w:type="dxa"/>
            <w:noWrap w:val="0"/>
            <w:vAlign w:val="center"/>
          </w:tcPr>
          <w:p w14:paraId="04DAD237">
            <w:pPr>
              <w:rPr>
                <w:rFonts w:ascii="宋体" w:cs="宋体"/>
                <w:sz w:val="24"/>
                <w:szCs w:val="24"/>
                <w:highlight w:val="none"/>
              </w:rPr>
            </w:pPr>
          </w:p>
        </w:tc>
      </w:tr>
    </w:tbl>
    <w:p w14:paraId="3F902C05">
      <w:pPr>
        <w:spacing w:after="312" w:afterLines="100" w:line="520" w:lineRule="exact"/>
        <w:ind w:firstLine="482" w:firstLineChars="200"/>
        <w:rPr>
          <w:rFonts w:ascii="宋体" w:hAnsi="宋体"/>
          <w:sz w:val="24"/>
          <w:szCs w:val="28"/>
          <w:highlight w:val="none"/>
        </w:rPr>
      </w:pPr>
      <w:r>
        <w:rPr>
          <w:rFonts w:hint="eastAsia" w:ascii="宋体" w:hAnsi="宋体" w:cs="宋体"/>
          <w:b/>
          <w:sz w:val="24"/>
          <w:szCs w:val="24"/>
          <w:highlight w:val="none"/>
        </w:rPr>
        <w:t>注：</w:t>
      </w:r>
      <w:r>
        <w:rPr>
          <w:rFonts w:hint="eastAsia" w:ascii="宋体" w:hAnsi="宋体" w:eastAsia="宋体" w:cs="Times New Roman"/>
          <w:color w:val="auto"/>
          <w:sz w:val="24"/>
          <w:szCs w:val="28"/>
          <w:highlight w:val="none"/>
        </w:rPr>
        <w:t>技术响应（</w:t>
      </w:r>
      <w:r>
        <w:rPr>
          <w:rFonts w:hint="eastAsia" w:ascii="宋体" w:hAnsi="宋体" w:cs="Times New Roman"/>
          <w:color w:val="auto"/>
          <w:sz w:val="24"/>
          <w:szCs w:val="28"/>
          <w:highlight w:val="none"/>
          <w:lang w:val="en-US" w:eastAsia="zh-CN"/>
        </w:rPr>
        <w:t>采购</w:t>
      </w:r>
      <w:r>
        <w:rPr>
          <w:rFonts w:hint="eastAsia" w:ascii="宋体" w:hAnsi="宋体" w:eastAsia="宋体" w:cs="Times New Roman"/>
          <w:color w:val="auto"/>
          <w:sz w:val="24"/>
          <w:szCs w:val="28"/>
          <w:highlight w:val="none"/>
        </w:rPr>
        <w:t>文件要求的</w:t>
      </w:r>
      <w:r>
        <w:rPr>
          <w:rFonts w:hint="eastAsia" w:ascii="宋体" w:hAnsi="宋体" w:eastAsia="宋体" w:cs="Times New Roman"/>
          <w:bCs/>
          <w:color w:val="auto"/>
          <w:sz w:val="24"/>
          <w:szCs w:val="28"/>
          <w:highlight w:val="none"/>
        </w:rPr>
        <w:t>所有实质性响应技术条款</w:t>
      </w:r>
      <w:r>
        <w:rPr>
          <w:rFonts w:hint="eastAsia" w:ascii="宋体" w:hAnsi="宋体" w:eastAsia="宋体" w:cs="Times New Roman"/>
          <w:color w:val="auto"/>
          <w:sz w:val="24"/>
          <w:szCs w:val="28"/>
          <w:highlight w:val="none"/>
        </w:rPr>
        <w:t>无重大偏离）、</w:t>
      </w:r>
      <w:r>
        <w:rPr>
          <w:rFonts w:hint="eastAsia" w:ascii="宋体" w:hAnsi="宋体" w:eastAsia="宋体" w:cs="Times New Roman"/>
          <w:color w:val="auto"/>
          <w:sz w:val="24"/>
          <w:szCs w:val="28"/>
          <w:highlight w:val="none"/>
          <w:lang w:val="en-US" w:eastAsia="zh-CN"/>
        </w:rPr>
        <w:t>服务期</w:t>
      </w:r>
      <w:r>
        <w:rPr>
          <w:rFonts w:hint="eastAsia" w:ascii="宋体" w:hAnsi="宋体" w:eastAsia="宋体" w:cs="Times New Roman"/>
          <w:color w:val="auto"/>
          <w:sz w:val="24"/>
          <w:szCs w:val="28"/>
          <w:highlight w:val="none"/>
        </w:rPr>
        <w:t>响应及付款响应等须与</w:t>
      </w:r>
      <w:r>
        <w:rPr>
          <w:rFonts w:hint="eastAsia" w:ascii="宋体" w:hAnsi="宋体" w:cs="Times New Roman"/>
          <w:color w:val="auto"/>
          <w:sz w:val="24"/>
          <w:szCs w:val="28"/>
          <w:highlight w:val="none"/>
          <w:lang w:val="en-US" w:eastAsia="zh-CN"/>
        </w:rPr>
        <w:t>采购</w:t>
      </w:r>
      <w:r>
        <w:rPr>
          <w:rFonts w:hint="eastAsia" w:ascii="宋体" w:hAnsi="宋体" w:eastAsia="宋体" w:cs="Times New Roman"/>
          <w:color w:val="auto"/>
          <w:sz w:val="24"/>
          <w:szCs w:val="28"/>
          <w:highlight w:val="none"/>
        </w:rPr>
        <w:t>文件要求无重大偏离，否则可能导致</w:t>
      </w:r>
      <w:r>
        <w:rPr>
          <w:rFonts w:hint="eastAsia" w:ascii="宋体" w:hAnsi="宋体" w:eastAsia="宋体" w:cs="Times New Roman"/>
          <w:color w:val="auto"/>
          <w:sz w:val="24"/>
          <w:szCs w:val="28"/>
          <w:highlight w:val="none"/>
          <w:lang w:val="en-US" w:eastAsia="zh-CN"/>
        </w:rPr>
        <w:t>响应</w:t>
      </w:r>
      <w:r>
        <w:rPr>
          <w:rFonts w:hint="eastAsia" w:ascii="宋体" w:hAnsi="宋体" w:eastAsia="宋体" w:cs="Times New Roman"/>
          <w:color w:val="auto"/>
          <w:sz w:val="24"/>
          <w:szCs w:val="28"/>
          <w:highlight w:val="none"/>
        </w:rPr>
        <w:t>无效。</w:t>
      </w:r>
    </w:p>
    <w:p w14:paraId="3F6B7B7A">
      <w:pPr>
        <w:snapToGrid w:val="0"/>
        <w:spacing w:line="360" w:lineRule="auto"/>
        <w:rPr>
          <w:rFonts w:ascii="宋体" w:hAnsi="宋体" w:cs="宋体"/>
          <w:color w:val="000000"/>
          <w:sz w:val="24"/>
          <w:szCs w:val="24"/>
        </w:rPr>
      </w:pPr>
    </w:p>
    <w:p w14:paraId="35894F8B">
      <w:pPr>
        <w:snapToGrid w:val="0"/>
        <w:spacing w:line="460" w:lineRule="exact"/>
        <w:rPr>
          <w:rFonts w:ascii="宋体" w:hAnsi="宋体" w:cs="宋体"/>
          <w:b/>
          <w:bCs/>
          <w:color w:val="000000"/>
          <w:sz w:val="24"/>
          <w:szCs w:val="24"/>
        </w:rPr>
      </w:pPr>
    </w:p>
    <w:p w14:paraId="5D52A120">
      <w:pPr>
        <w:snapToGrid w:val="0"/>
        <w:spacing w:line="460" w:lineRule="exact"/>
        <w:rPr>
          <w:rFonts w:ascii="宋体" w:hAnsi="宋体" w:cs="宋体"/>
          <w:b/>
          <w:bCs/>
          <w:color w:val="000000"/>
          <w:sz w:val="24"/>
          <w:szCs w:val="24"/>
        </w:rPr>
      </w:pPr>
      <w:r>
        <w:rPr>
          <w:rFonts w:hint="eastAsia" w:ascii="宋体" w:hAnsi="宋体" w:cs="宋体"/>
          <w:b/>
          <w:bCs/>
          <w:color w:val="000000"/>
          <w:sz w:val="24"/>
          <w:szCs w:val="24"/>
        </w:rPr>
        <w:t>供应商</w:t>
      </w:r>
      <w:r>
        <w:rPr>
          <w:rFonts w:hint="eastAsia" w:ascii="宋体" w:hAnsi="宋体" w:cs="宋体"/>
          <w:b/>
          <w:bCs/>
          <w:color w:val="000000"/>
          <w:sz w:val="24"/>
          <w:szCs w:val="24"/>
          <w:lang w:val="en-US" w:eastAsia="zh-CN"/>
        </w:rPr>
        <w:t>盖公</w:t>
      </w:r>
      <w:r>
        <w:rPr>
          <w:rFonts w:hint="eastAsia" w:ascii="宋体" w:hAnsi="宋体" w:cs="宋体"/>
          <w:b/>
          <w:bCs/>
          <w:color w:val="000000"/>
          <w:sz w:val="24"/>
          <w:szCs w:val="24"/>
        </w:rPr>
        <w:t>章：</w:t>
      </w:r>
    </w:p>
    <w:p w14:paraId="0422DB12">
      <w:pPr>
        <w:spacing w:line="460" w:lineRule="exact"/>
        <w:jc w:val="left"/>
        <w:rPr>
          <w:rFonts w:ascii="宋体" w:hAnsi="宋体" w:cs="宋体"/>
          <w:color w:val="000000"/>
          <w:sz w:val="24"/>
          <w:szCs w:val="24"/>
        </w:rPr>
      </w:pPr>
      <w:r>
        <w:rPr>
          <w:rFonts w:hint="eastAsia" w:ascii="宋体" w:hAnsi="宋体" w:cs="宋体"/>
          <w:b/>
          <w:bCs/>
          <w:color w:val="000000"/>
          <w:sz w:val="24"/>
          <w:szCs w:val="24"/>
        </w:rPr>
        <w:t>日期：   年   月   日</w:t>
      </w:r>
    </w:p>
    <w:p w14:paraId="32DCF35D">
      <w:pPr>
        <w:spacing w:line="460" w:lineRule="exact"/>
        <w:rPr>
          <w:rFonts w:ascii="宋体" w:hAnsi="宋体" w:cs="宋体"/>
          <w:color w:val="000000"/>
          <w:sz w:val="24"/>
          <w:szCs w:val="24"/>
        </w:rPr>
      </w:pPr>
    </w:p>
    <w:p w14:paraId="6BC33DEA">
      <w:pPr>
        <w:rPr>
          <w:rFonts w:ascii="宋体" w:hAnsi="宋体" w:cs="宋体"/>
          <w:color w:val="000000"/>
          <w:sz w:val="24"/>
          <w:szCs w:val="24"/>
        </w:rPr>
      </w:pPr>
      <w:r>
        <w:rPr>
          <w:rFonts w:hint="eastAsia" w:ascii="宋体" w:hAnsi="宋体" w:cs="宋体"/>
          <w:bCs/>
          <w:color w:val="000000"/>
          <w:sz w:val="24"/>
          <w:szCs w:val="24"/>
        </w:rPr>
        <w:br w:type="page"/>
      </w:r>
      <w:bookmarkEnd w:id="166"/>
      <w:bookmarkStart w:id="167" w:name="_Toc4317"/>
      <w:bookmarkStart w:id="168" w:name="_Toc20973"/>
      <w:bookmarkStart w:id="169" w:name="_Toc23763"/>
    </w:p>
    <w:p w14:paraId="5CAEF1F7">
      <w:pPr>
        <w:pStyle w:val="3"/>
        <w:spacing w:before="0" w:after="0"/>
        <w:rPr>
          <w:rFonts w:hint="eastAsia" w:ascii="宋体" w:hAnsi="宋体" w:eastAsia="宋体" w:cs="宋体"/>
          <w:color w:val="000000"/>
          <w:sz w:val="24"/>
          <w:szCs w:val="24"/>
          <w:lang w:eastAsia="zh-CN"/>
        </w:rPr>
      </w:pPr>
      <w:bookmarkStart w:id="170" w:name="_Toc29641"/>
      <w:r>
        <w:rPr>
          <w:rFonts w:hint="eastAsia" w:ascii="宋体" w:hAnsi="宋体" w:eastAsia="宋体" w:cs="宋体"/>
          <w:color w:val="000000"/>
          <w:sz w:val="24"/>
          <w:szCs w:val="24"/>
        </w:rPr>
        <w:t>附件</w:t>
      </w:r>
      <w:bookmarkEnd w:id="167"/>
      <w:bookmarkEnd w:id="168"/>
      <w:bookmarkEnd w:id="170"/>
      <w:r>
        <w:rPr>
          <w:rFonts w:hint="eastAsia" w:ascii="宋体" w:hAnsi="宋体" w:eastAsia="宋体" w:cs="宋体"/>
          <w:color w:val="000000"/>
          <w:sz w:val="24"/>
          <w:szCs w:val="24"/>
          <w:lang w:val="en-US" w:eastAsia="zh-CN"/>
        </w:rPr>
        <w:t>九</w:t>
      </w:r>
    </w:p>
    <w:bookmarkEnd w:id="169"/>
    <w:p w14:paraId="33A85A72">
      <w:pPr>
        <w:spacing w:line="360" w:lineRule="auto"/>
        <w:rPr>
          <w:rFonts w:ascii="宋体" w:hAnsi="宋体" w:cs="宋体"/>
          <w:bCs/>
          <w:color w:val="000000"/>
          <w:sz w:val="24"/>
          <w:szCs w:val="24"/>
        </w:rPr>
      </w:pPr>
      <w:bookmarkStart w:id="171" w:name="_Toc28850"/>
    </w:p>
    <w:p w14:paraId="335714BD">
      <w:pPr>
        <w:spacing w:line="360" w:lineRule="auto"/>
        <w:jc w:val="center"/>
        <w:rPr>
          <w:rFonts w:ascii="宋体" w:hAnsi="宋体" w:cs="宋体"/>
          <w:bCs/>
          <w:color w:val="000000"/>
          <w:sz w:val="24"/>
          <w:szCs w:val="24"/>
        </w:rPr>
      </w:pPr>
      <w:r>
        <w:rPr>
          <w:rFonts w:hint="eastAsia" w:ascii="宋体" w:hAnsi="宋体" w:cs="宋体"/>
          <w:bCs/>
          <w:color w:val="000000"/>
          <w:sz w:val="24"/>
          <w:szCs w:val="24"/>
          <w:lang w:val="en-US" w:eastAsia="zh-CN"/>
        </w:rPr>
        <w:t>采购</w:t>
      </w:r>
      <w:r>
        <w:rPr>
          <w:rFonts w:hint="eastAsia" w:ascii="宋体" w:hAnsi="宋体" w:cs="宋体"/>
          <w:bCs/>
          <w:color w:val="000000"/>
          <w:sz w:val="24"/>
          <w:szCs w:val="24"/>
        </w:rPr>
        <w:t>文件要求和供应商认为需要提供的其它说明和资料</w:t>
      </w:r>
      <w:bookmarkEnd w:id="171"/>
    </w:p>
    <w:p w14:paraId="1C5B20B8">
      <w:pPr>
        <w:pStyle w:val="15"/>
        <w:spacing w:line="480" w:lineRule="exact"/>
        <w:jc w:val="left"/>
        <w:rPr>
          <w:rFonts w:hAnsi="宋体" w:cs="宋体"/>
          <w:color w:val="000000"/>
          <w:sz w:val="24"/>
          <w:szCs w:val="32"/>
        </w:rPr>
      </w:pPr>
    </w:p>
    <w:p w14:paraId="68BEABC5">
      <w:pPr>
        <w:outlineLvl w:val="0"/>
        <w:rPr>
          <w:rStyle w:val="43"/>
          <w:rFonts w:hint="eastAsia" w:ascii="宋体" w:hAnsi="宋体" w:eastAsia="宋体" w:cs="宋体"/>
          <w:sz w:val="24"/>
          <w:szCs w:val="24"/>
          <w:lang w:val="en-US" w:eastAsia="zh-CN"/>
        </w:rPr>
      </w:pPr>
    </w:p>
    <w:p w14:paraId="492F0670">
      <w:pPr>
        <w:outlineLvl w:val="0"/>
        <w:rPr>
          <w:rStyle w:val="43"/>
          <w:rFonts w:hint="eastAsia" w:ascii="宋体" w:hAnsi="宋体" w:eastAsia="宋体" w:cs="宋体"/>
          <w:sz w:val="24"/>
          <w:szCs w:val="24"/>
          <w:lang w:val="en-US" w:eastAsia="zh-CN"/>
        </w:rPr>
      </w:pPr>
    </w:p>
    <w:p w14:paraId="132FC807">
      <w:pPr>
        <w:outlineLvl w:val="0"/>
        <w:rPr>
          <w:rStyle w:val="43"/>
          <w:rFonts w:hint="eastAsia" w:ascii="宋体" w:hAnsi="宋体" w:eastAsia="宋体" w:cs="宋体"/>
          <w:sz w:val="24"/>
          <w:szCs w:val="24"/>
          <w:lang w:val="en-US" w:eastAsia="zh-CN"/>
        </w:rPr>
      </w:pPr>
    </w:p>
    <w:p w14:paraId="5CE30DDF">
      <w:pPr>
        <w:rPr>
          <w:rStyle w:val="43"/>
          <w:rFonts w:hint="eastAsia" w:ascii="宋体" w:hAnsi="宋体" w:eastAsia="宋体" w:cs="宋体"/>
          <w:sz w:val="24"/>
          <w:szCs w:val="24"/>
          <w:lang w:val="en-US" w:eastAsia="zh-CN"/>
        </w:rPr>
      </w:pPr>
      <w:r>
        <w:rPr>
          <w:rStyle w:val="43"/>
          <w:rFonts w:hint="eastAsia" w:ascii="宋体" w:hAnsi="宋体" w:eastAsia="宋体" w:cs="宋体"/>
          <w:sz w:val="24"/>
          <w:szCs w:val="24"/>
          <w:lang w:val="en-US" w:eastAsia="zh-CN"/>
        </w:rPr>
        <w:br w:type="page"/>
      </w:r>
    </w:p>
    <w:p w14:paraId="33F8D1A3">
      <w:pPr>
        <w:rPr>
          <w:rFonts w:ascii="宋体" w:hAnsi="宋体" w:cs="宋体"/>
          <w:sz w:val="24"/>
          <w:szCs w:val="24"/>
        </w:rPr>
      </w:pPr>
      <w:r>
        <w:rPr>
          <w:rFonts w:hint="eastAsia" w:ascii="宋体" w:hAnsi="宋体" w:cs="宋体"/>
          <w:b/>
          <w:kern w:val="0"/>
          <w:sz w:val="24"/>
          <w:szCs w:val="24"/>
          <w:lang w:val="en-US" w:eastAsia="zh-CN"/>
        </w:rPr>
        <w:t>额外附件（无需编入响应文件）</w:t>
      </w:r>
      <w:r>
        <w:rPr>
          <w:rFonts w:hint="eastAsia" w:ascii="宋体" w:hAnsi="宋体" w:cs="宋体"/>
          <w:b/>
          <w:kern w:val="0"/>
          <w:sz w:val="24"/>
          <w:szCs w:val="24"/>
        </w:rPr>
        <w:t xml:space="preserve">   </w:t>
      </w:r>
      <w:r>
        <w:rPr>
          <w:rFonts w:hint="eastAsia" w:ascii="宋体" w:hAnsi="宋体" w:cs="宋体"/>
          <w:sz w:val="24"/>
          <w:szCs w:val="24"/>
        </w:rPr>
        <w:t xml:space="preserve">                    </w:t>
      </w:r>
    </w:p>
    <w:p w14:paraId="1B2C1FA1">
      <w:pPr>
        <w:jc w:val="center"/>
        <w:rPr>
          <w:rFonts w:hint="eastAsia" w:ascii="宋体" w:hAnsi="宋体" w:cs="宋体"/>
          <w:b/>
          <w:kern w:val="0"/>
          <w:sz w:val="24"/>
          <w:szCs w:val="24"/>
        </w:rPr>
      </w:pPr>
      <w:r>
        <w:rPr>
          <w:rFonts w:hint="eastAsia" w:ascii="宋体" w:hAnsi="宋体" w:cs="宋体"/>
          <w:b/>
          <w:kern w:val="0"/>
          <w:sz w:val="24"/>
          <w:szCs w:val="24"/>
          <w:lang w:val="en-US" w:eastAsia="zh-CN"/>
        </w:rPr>
        <w:t>多轮</w:t>
      </w:r>
      <w:r>
        <w:rPr>
          <w:rFonts w:hint="eastAsia" w:ascii="宋体" w:hAnsi="宋体" w:cs="宋体"/>
          <w:b/>
          <w:kern w:val="0"/>
          <w:sz w:val="24"/>
          <w:szCs w:val="24"/>
        </w:rPr>
        <w:t>报价表</w:t>
      </w:r>
    </w:p>
    <w:p w14:paraId="46C739A0">
      <w:pPr>
        <w:jc w:val="center"/>
        <w:rPr>
          <w:rFonts w:ascii="宋体" w:hAnsi="宋体" w:cs="宋体"/>
          <w:b/>
          <w:sz w:val="30"/>
          <w:szCs w:val="30"/>
          <w:u w:val="single"/>
        </w:rPr>
      </w:pPr>
    </w:p>
    <w:p w14:paraId="13DB2FAB">
      <w:pPr>
        <w:jc w:val="center"/>
        <w:rPr>
          <w:rFonts w:ascii="宋体" w:hAnsi="宋体" w:cs="宋体"/>
          <w:b/>
          <w:sz w:val="30"/>
          <w:szCs w:val="30"/>
        </w:rPr>
      </w:pPr>
      <w:r>
        <w:rPr>
          <w:rFonts w:hint="eastAsia" w:ascii="宋体" w:hAnsi="宋体" w:cs="宋体"/>
          <w:b/>
          <w:sz w:val="30"/>
          <w:szCs w:val="30"/>
          <w:u w:val="single"/>
        </w:rPr>
        <w:t xml:space="preserve">    </w:t>
      </w:r>
      <w:r>
        <w:rPr>
          <w:rFonts w:hint="eastAsia" w:ascii="宋体" w:hAnsi="宋体" w:cs="宋体"/>
          <w:b/>
          <w:sz w:val="30"/>
          <w:szCs w:val="30"/>
          <w:u w:val="single"/>
          <w:lang w:val="en-US" w:eastAsia="zh-CN"/>
        </w:rPr>
        <w:t xml:space="preserve">    </w:t>
      </w:r>
      <w:r>
        <w:rPr>
          <w:rFonts w:hint="eastAsia" w:ascii="宋体" w:hAnsi="宋体" w:cs="宋体"/>
          <w:b/>
          <w:sz w:val="30"/>
          <w:szCs w:val="30"/>
          <w:u w:val="single"/>
        </w:rPr>
        <w:t xml:space="preserve">（项目名称）      </w:t>
      </w:r>
      <w:r>
        <w:rPr>
          <w:rFonts w:hint="eastAsia" w:ascii="宋体" w:hAnsi="宋体" w:cs="宋体"/>
          <w:b/>
          <w:sz w:val="30"/>
          <w:szCs w:val="30"/>
          <w:u w:val="none"/>
        </w:rPr>
        <w:t xml:space="preserve"> </w:t>
      </w:r>
      <w:r>
        <w:rPr>
          <w:rFonts w:hint="eastAsia" w:ascii="宋体" w:hAnsi="宋体" w:cs="宋体"/>
          <w:b/>
          <w:sz w:val="30"/>
          <w:szCs w:val="30"/>
          <w:u w:val="single"/>
        </w:rPr>
        <w:t xml:space="preserve"> </w:t>
      </w:r>
      <w:bookmarkStart w:id="172" w:name="_Toc534711850"/>
      <w:r>
        <w:rPr>
          <w:rFonts w:hint="eastAsia" w:ascii="宋体" w:hAnsi="宋体" w:cs="宋体"/>
          <w:b/>
          <w:sz w:val="30"/>
          <w:szCs w:val="30"/>
          <w:u w:val="single"/>
          <w:lang w:val="en-US" w:eastAsia="zh-CN"/>
        </w:rPr>
        <w:t xml:space="preserve">  </w:t>
      </w:r>
      <w:r>
        <w:rPr>
          <w:rFonts w:hint="eastAsia" w:ascii="宋体" w:hAnsi="宋体" w:cs="宋体"/>
          <w:b/>
          <w:sz w:val="30"/>
          <w:szCs w:val="30"/>
        </w:rPr>
        <w:t>轮报价表</w:t>
      </w:r>
      <w:bookmarkEnd w:id="172"/>
    </w:p>
    <w:p w14:paraId="5A9BC526">
      <w:pPr>
        <w:ind w:firstLine="480" w:firstLineChars="200"/>
        <w:rPr>
          <w:rFonts w:ascii="宋体" w:hAnsi="宋体" w:cs="宋体"/>
          <w:sz w:val="24"/>
        </w:rPr>
      </w:pPr>
    </w:p>
    <w:p w14:paraId="25665E1F">
      <w:pPr>
        <w:spacing w:line="640" w:lineRule="exact"/>
        <w:rPr>
          <w:rFonts w:ascii="宋体" w:hAnsi="宋体" w:cs="宋体"/>
          <w:sz w:val="28"/>
          <w:szCs w:val="28"/>
        </w:rPr>
      </w:pPr>
      <w:r>
        <w:rPr>
          <w:rFonts w:hint="eastAsia" w:ascii="宋体" w:hAnsi="宋体" w:cs="宋体"/>
          <w:sz w:val="28"/>
          <w:szCs w:val="28"/>
        </w:rPr>
        <w:t>致：</w:t>
      </w:r>
      <w:r>
        <w:rPr>
          <w:rFonts w:hint="eastAsia" w:ascii="宋体" w:hAnsi="宋体" w:cs="宋体"/>
          <w:sz w:val="28"/>
          <w:szCs w:val="28"/>
          <w:u w:val="single"/>
        </w:rPr>
        <w:t xml:space="preserve">                 (</w:t>
      </w:r>
      <w:r>
        <w:rPr>
          <w:rFonts w:hint="eastAsia" w:ascii="宋体" w:hAnsi="宋体" w:cs="宋体"/>
          <w:sz w:val="28"/>
          <w:szCs w:val="28"/>
        </w:rPr>
        <w:t>采购人)</w:t>
      </w:r>
    </w:p>
    <w:p w14:paraId="705EDF2F">
      <w:pPr>
        <w:spacing w:line="640" w:lineRule="exact"/>
        <w:ind w:firstLine="560" w:firstLineChars="200"/>
        <w:rPr>
          <w:rFonts w:ascii="宋体" w:hAnsi="宋体" w:cs="宋体"/>
          <w:sz w:val="28"/>
          <w:szCs w:val="28"/>
        </w:rPr>
      </w:pPr>
      <w:r>
        <w:rPr>
          <w:rFonts w:hint="eastAsia" w:ascii="宋体" w:hAnsi="宋体" w:cs="宋体"/>
          <w:sz w:val="28"/>
          <w:szCs w:val="28"/>
        </w:rPr>
        <w:t>1、我方愿在第一轮（响应文件）响应报价的基础上再次让利，让利后总报价为</w:t>
      </w:r>
      <w:r>
        <w:rPr>
          <w:rFonts w:hint="eastAsia" w:ascii="宋体" w:hAnsi="宋体" w:cs="宋体"/>
          <w:sz w:val="28"/>
          <w:szCs w:val="28"/>
          <w:u w:val="single"/>
        </w:rPr>
        <w:t xml:space="preserve">（大写）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（小写）</w:t>
      </w:r>
      <w:r>
        <w:rPr>
          <w:rFonts w:hint="eastAsia" w:ascii="宋体" w:hAnsi="宋体" w:cs="宋体"/>
          <w:sz w:val="28"/>
          <w:szCs w:val="28"/>
          <w:u w:val="single"/>
          <w:lang w:val="en-US" w:eastAsia="zh-CN"/>
        </w:rPr>
        <w:t xml:space="preserve">              </w:t>
      </w:r>
      <w:r>
        <w:rPr>
          <w:rFonts w:hint="eastAsia" w:ascii="宋体" w:hAnsi="宋体" w:cs="宋体"/>
          <w:sz w:val="28"/>
          <w:szCs w:val="28"/>
        </w:rPr>
        <w:t>。上述报价包含完成本项目</w:t>
      </w:r>
      <w:r>
        <w:rPr>
          <w:rFonts w:hint="eastAsia" w:ascii="宋体" w:hAnsi="宋体" w:cs="宋体"/>
          <w:sz w:val="28"/>
          <w:szCs w:val="28"/>
          <w:lang w:val="en-US" w:eastAsia="zh-CN"/>
        </w:rPr>
        <w:t>服务</w:t>
      </w:r>
      <w:r>
        <w:rPr>
          <w:rFonts w:hint="eastAsia" w:ascii="宋体" w:hAnsi="宋体" w:cs="宋体"/>
          <w:sz w:val="28"/>
          <w:szCs w:val="28"/>
        </w:rPr>
        <w:t>范围内工作内容的全部费用，该费用后期服务过程中不再调整。</w:t>
      </w:r>
    </w:p>
    <w:p w14:paraId="26B82156">
      <w:pPr>
        <w:spacing w:line="640" w:lineRule="exact"/>
        <w:ind w:firstLine="560" w:firstLineChars="200"/>
        <w:rPr>
          <w:rFonts w:ascii="宋体" w:hAnsi="宋体" w:cs="宋体"/>
          <w:sz w:val="28"/>
          <w:szCs w:val="28"/>
        </w:rPr>
      </w:pPr>
      <w:r>
        <w:rPr>
          <w:rFonts w:hint="eastAsia" w:ascii="宋体" w:hAnsi="宋体" w:cs="宋体"/>
          <w:sz w:val="28"/>
          <w:szCs w:val="28"/>
        </w:rPr>
        <w:t>2、其他部分与响应文件内容一致。</w:t>
      </w:r>
    </w:p>
    <w:p w14:paraId="5361F07A">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供应商：</w:t>
      </w:r>
      <w:r>
        <w:rPr>
          <w:rFonts w:hint="eastAsia" w:ascii="宋体" w:hAnsi="宋体" w:cs="宋体"/>
          <w:b/>
          <w:bCs/>
          <w:sz w:val="28"/>
          <w:szCs w:val="28"/>
          <w:u w:val="single"/>
        </w:rPr>
        <w:t xml:space="preserve">          </w:t>
      </w:r>
      <w:r>
        <w:rPr>
          <w:rFonts w:hint="eastAsia" w:ascii="宋体" w:hAnsi="宋体" w:cs="宋体"/>
          <w:b/>
          <w:bCs/>
          <w:sz w:val="28"/>
          <w:szCs w:val="28"/>
        </w:rPr>
        <w:t>（盖公章）</w:t>
      </w:r>
    </w:p>
    <w:p w14:paraId="73B0E751">
      <w:pPr>
        <w:spacing w:line="640" w:lineRule="exact"/>
        <w:ind w:firstLine="562" w:firstLineChars="200"/>
        <w:jc w:val="right"/>
        <w:rPr>
          <w:rFonts w:ascii="宋体" w:hAnsi="宋体" w:cs="宋体"/>
          <w:b/>
          <w:bCs/>
          <w:sz w:val="28"/>
          <w:szCs w:val="28"/>
        </w:rPr>
      </w:pPr>
      <w:r>
        <w:rPr>
          <w:rFonts w:hint="eastAsia" w:ascii="宋体" w:hAnsi="宋体" w:cs="宋体"/>
          <w:b/>
          <w:bCs/>
          <w:sz w:val="28"/>
          <w:szCs w:val="28"/>
        </w:rPr>
        <w:t>法定代表人或其委托代理人：</w:t>
      </w:r>
      <w:r>
        <w:rPr>
          <w:rFonts w:hint="eastAsia" w:ascii="宋体" w:hAnsi="宋体" w:cs="宋体"/>
          <w:b/>
          <w:bCs/>
          <w:sz w:val="28"/>
          <w:szCs w:val="28"/>
          <w:u w:val="single"/>
        </w:rPr>
        <w:t xml:space="preserve">          </w:t>
      </w:r>
      <w:r>
        <w:rPr>
          <w:rFonts w:hint="eastAsia" w:ascii="宋体" w:hAnsi="宋体" w:cs="宋体"/>
          <w:b/>
          <w:bCs/>
          <w:sz w:val="28"/>
          <w:szCs w:val="28"/>
        </w:rPr>
        <w:t>（签字或盖章）</w:t>
      </w:r>
    </w:p>
    <w:p w14:paraId="7CC7F06B">
      <w:pPr>
        <w:wordWrap w:val="0"/>
        <w:spacing w:line="640" w:lineRule="exact"/>
        <w:ind w:firstLine="562" w:firstLineChars="200"/>
        <w:jc w:val="right"/>
        <w:rPr>
          <w:rFonts w:hint="eastAsia" w:ascii="宋体" w:hAnsi="宋体" w:cs="宋体"/>
          <w:b/>
          <w:bCs/>
          <w:sz w:val="28"/>
          <w:szCs w:val="28"/>
          <w:u w:val="single"/>
        </w:rPr>
      </w:pPr>
      <w:r>
        <w:rPr>
          <w:rFonts w:hint="eastAsia" w:ascii="宋体" w:hAnsi="宋体" w:cs="宋体"/>
          <w:b/>
          <w:bCs/>
          <w:sz w:val="28"/>
          <w:szCs w:val="28"/>
        </w:rPr>
        <w:t>日期：</w:t>
      </w:r>
      <w:r>
        <w:rPr>
          <w:rFonts w:hint="eastAsia" w:ascii="宋体" w:hAnsi="宋体" w:cs="宋体"/>
          <w:b/>
          <w:bCs/>
          <w:sz w:val="28"/>
          <w:szCs w:val="28"/>
          <w:u w:val="single"/>
        </w:rPr>
        <w:t xml:space="preserve">                </w:t>
      </w:r>
    </w:p>
    <w:p w14:paraId="4C0BCDEF">
      <w:pPr>
        <w:jc w:val="left"/>
        <w:rPr>
          <w:rFonts w:hint="eastAsia" w:ascii="宋体" w:hAnsi="宋体" w:cs="宋体"/>
          <w:b/>
          <w:color w:val="FF0000"/>
          <w:kern w:val="0"/>
          <w:sz w:val="24"/>
          <w:szCs w:val="24"/>
        </w:rPr>
      </w:pPr>
    </w:p>
    <w:p w14:paraId="012DEE7B">
      <w:pPr>
        <w:jc w:val="left"/>
        <w:rPr>
          <w:rFonts w:hint="eastAsia" w:ascii="宋体" w:hAnsi="宋体" w:cs="宋体"/>
          <w:b/>
          <w:color w:val="FF0000"/>
          <w:kern w:val="0"/>
          <w:sz w:val="24"/>
          <w:szCs w:val="24"/>
        </w:rPr>
      </w:pPr>
      <w:r>
        <w:rPr>
          <w:rFonts w:hint="eastAsia" w:ascii="宋体" w:hAnsi="宋体" w:cs="宋体"/>
          <w:b/>
          <w:color w:val="FF0000"/>
          <w:kern w:val="0"/>
          <w:sz w:val="24"/>
          <w:szCs w:val="24"/>
        </w:rPr>
        <w:t>（注：各供应商单独备足空白“报价表”并加盖单位公章，用于多次报价时填写，请供应商自行准备多份）</w:t>
      </w:r>
    </w:p>
    <w:p w14:paraId="5F031907">
      <w:pPr>
        <w:rPr>
          <w:rFonts w:hint="eastAsia" w:ascii="宋体" w:hAnsi="宋体" w:cs="宋体"/>
          <w:b/>
          <w:color w:val="FF0000"/>
          <w:kern w:val="0"/>
          <w:sz w:val="24"/>
          <w:szCs w:val="24"/>
        </w:rPr>
      </w:pPr>
      <w:r>
        <w:rPr>
          <w:rFonts w:hint="eastAsia" w:ascii="宋体" w:hAnsi="宋体" w:cs="宋体"/>
          <w:b/>
          <w:color w:val="FF0000"/>
          <w:kern w:val="0"/>
          <w:sz w:val="24"/>
          <w:szCs w:val="24"/>
        </w:rPr>
        <w:br w:type="page"/>
      </w:r>
    </w:p>
    <w:p w14:paraId="06273614">
      <w:pPr>
        <w:jc w:val="center"/>
        <w:outlineLvl w:val="1"/>
        <w:rPr>
          <w:rFonts w:ascii="仿宋" w:hAnsi="仿宋" w:eastAsia="仿宋" w:cs="仿宋"/>
          <w:b/>
          <w:bCs/>
          <w:color w:val="auto"/>
          <w:sz w:val="32"/>
          <w:szCs w:val="44"/>
          <w:highlight w:val="none"/>
        </w:rPr>
      </w:pPr>
      <w:bookmarkStart w:id="173" w:name="_Toc22109"/>
      <w:bookmarkStart w:id="174" w:name="_Toc26062"/>
      <w:r>
        <w:rPr>
          <w:rFonts w:hint="eastAsia" w:ascii="仿宋" w:hAnsi="仿宋" w:eastAsia="仿宋" w:cs="仿宋"/>
          <w:b/>
          <w:bCs/>
          <w:color w:val="auto"/>
          <w:sz w:val="32"/>
          <w:szCs w:val="44"/>
          <w:highlight w:val="none"/>
        </w:rPr>
        <w:t>质疑函范本</w:t>
      </w:r>
      <w:bookmarkEnd w:id="173"/>
      <w:bookmarkEnd w:id="174"/>
    </w:p>
    <w:p w14:paraId="103E4A32">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75" w:name="_Toc24159"/>
      <w:bookmarkStart w:id="176" w:name="_Toc29798"/>
      <w:r>
        <w:rPr>
          <w:rFonts w:hint="eastAsia" w:cs="仿宋" w:asciiTheme="minorEastAsia" w:hAnsiTheme="minorEastAsia" w:eastAsiaTheme="minorEastAsia"/>
          <w:b/>
          <w:bCs/>
          <w:color w:val="auto"/>
          <w:sz w:val="24"/>
          <w:szCs w:val="24"/>
          <w:highlight w:val="none"/>
        </w:rPr>
        <w:t>一、质疑供应商基本信息</w:t>
      </w:r>
      <w:bookmarkEnd w:id="175"/>
      <w:bookmarkEnd w:id="176"/>
    </w:p>
    <w:p w14:paraId="6EBFB42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71A2707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2B139EA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330CF4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4A997CB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3A79477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7A1E08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77" w:name="_Toc5445"/>
      <w:bookmarkStart w:id="178" w:name="_Toc23479"/>
      <w:r>
        <w:rPr>
          <w:rFonts w:hint="eastAsia" w:cs="仿宋" w:asciiTheme="minorEastAsia" w:hAnsiTheme="minorEastAsia" w:eastAsiaTheme="minorEastAsia"/>
          <w:b/>
          <w:bCs/>
          <w:color w:val="auto"/>
          <w:sz w:val="24"/>
          <w:szCs w:val="24"/>
          <w:highlight w:val="none"/>
        </w:rPr>
        <w:t>二、质疑项目基本情况</w:t>
      </w:r>
      <w:bookmarkEnd w:id="177"/>
      <w:bookmarkEnd w:id="178"/>
    </w:p>
    <w:p w14:paraId="24E9B6D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493E2A2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4E72909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63E36A6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DE609FE">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79" w:name="_Toc26982"/>
      <w:bookmarkStart w:id="180" w:name="_Toc5891"/>
      <w:r>
        <w:rPr>
          <w:rFonts w:hint="eastAsia" w:cs="仿宋" w:asciiTheme="minorEastAsia" w:hAnsiTheme="minorEastAsia" w:eastAsiaTheme="minorEastAsia"/>
          <w:b/>
          <w:bCs/>
          <w:color w:val="auto"/>
          <w:sz w:val="24"/>
          <w:szCs w:val="24"/>
          <w:highlight w:val="none"/>
        </w:rPr>
        <w:t>三、质疑事项具体内容</w:t>
      </w:r>
      <w:bookmarkEnd w:id="179"/>
      <w:bookmarkEnd w:id="180"/>
    </w:p>
    <w:p w14:paraId="06B2A02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562854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2EC8515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6AB67ED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3D40CCE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543E37D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671C2CC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5A93FCE4">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81" w:name="_Toc9453"/>
      <w:bookmarkStart w:id="182" w:name="_Toc16039"/>
      <w:r>
        <w:rPr>
          <w:rFonts w:hint="eastAsia" w:cs="仿宋" w:asciiTheme="minorEastAsia" w:hAnsiTheme="minorEastAsia" w:eastAsiaTheme="minorEastAsia"/>
          <w:b/>
          <w:bCs/>
          <w:color w:val="auto"/>
          <w:sz w:val="24"/>
          <w:szCs w:val="24"/>
          <w:highlight w:val="none"/>
        </w:rPr>
        <w:t>四、与质疑事项相关的质疑请求</w:t>
      </w:r>
      <w:bookmarkEnd w:id="181"/>
      <w:bookmarkEnd w:id="182"/>
    </w:p>
    <w:p w14:paraId="63E25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AC1C892">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268DEF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5AB90477">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4DBBFF0F">
      <w:pPr>
        <w:outlineLvl w:val="0"/>
        <w:rPr>
          <w:rFonts w:asciiTheme="minorEastAsia" w:hAnsiTheme="minorEastAsia" w:eastAsiaTheme="minorEastAsia"/>
          <w:b/>
          <w:color w:val="auto"/>
          <w:sz w:val="28"/>
          <w:szCs w:val="32"/>
          <w:highlight w:val="none"/>
        </w:rPr>
      </w:pPr>
      <w:bookmarkStart w:id="183" w:name="_Toc10345"/>
      <w:bookmarkStart w:id="184" w:name="_Toc28276"/>
      <w:r>
        <w:rPr>
          <w:rFonts w:hint="eastAsia" w:asciiTheme="minorEastAsia" w:hAnsiTheme="minorEastAsia" w:eastAsiaTheme="minorEastAsia"/>
          <w:b/>
          <w:color w:val="auto"/>
          <w:sz w:val="28"/>
          <w:szCs w:val="32"/>
          <w:highlight w:val="none"/>
        </w:rPr>
        <w:t>质疑函制作说明：</w:t>
      </w:r>
      <w:bookmarkEnd w:id="183"/>
      <w:bookmarkEnd w:id="184"/>
    </w:p>
    <w:p w14:paraId="27AA86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192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CA58B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56737AA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08FDA5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7921A64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43775FAA">
      <w:pPr>
        <w:rPr>
          <w:color w:val="auto"/>
          <w:highlight w:val="none"/>
        </w:rPr>
      </w:pPr>
    </w:p>
    <w:p w14:paraId="2F3C5DF6">
      <w:pPr>
        <w:jc w:val="left"/>
        <w:rPr>
          <w:rFonts w:hint="eastAsia" w:ascii="宋体" w:hAnsi="宋体" w:cs="宋体"/>
          <w:b/>
          <w:color w:val="FF0000"/>
          <w:kern w:val="0"/>
          <w:sz w:val="24"/>
          <w:szCs w:val="24"/>
        </w:rPr>
      </w:pPr>
    </w:p>
    <w:p w14:paraId="06066DB4">
      <w:pPr>
        <w:pStyle w:val="32"/>
        <w:rPr>
          <w:rFonts w:ascii="宋体" w:hAnsi="宋体"/>
          <w:b/>
          <w:color w:val="000000"/>
          <w:szCs w:val="28"/>
        </w:rPr>
      </w:pPr>
    </w:p>
    <w:sectPr>
      <w:headerReference r:id="rId3" w:type="default"/>
      <w:footerReference r:id="rId5" w:type="default"/>
      <w:headerReference r:id="rId4" w:type="even"/>
      <w:footerReference r:id="rId6" w:type="even"/>
      <w:pgSz w:w="11906" w:h="16838"/>
      <w:pgMar w:top="1440" w:right="1531" w:bottom="1440"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Dotu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BCAAC">
    <w:pPr>
      <w:pStyle w:val="2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8425CFC">
                          <w:pPr>
                            <w:pStyle w:val="20"/>
                          </w:pPr>
                          <w:r>
                            <w:t xml:space="preserve">— </w:t>
                          </w:r>
                          <w:r>
                            <w:fldChar w:fldCharType="begin"/>
                          </w:r>
                          <w:r>
                            <w:instrText xml:space="preserve"> PAGE  \* MERGEFORMAT </w:instrText>
                          </w:r>
                          <w:r>
                            <w:fldChar w:fldCharType="separate"/>
                          </w:r>
                          <w:r>
                            <w:t>30</w:t>
                          </w:r>
                          <w:r>
                            <w:fldChar w:fldCharType="end"/>
                          </w:r>
                          <w:r>
                            <w:t xml:space="preserve"> —</w:t>
                          </w: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OqXm5zwAAAAUBAAAPAAAA&#10;AAAAAAEAIAAAACIAAABkcnMvZG93bnJldi54bWxQSwECFAAUAAAACACHTuJAUBTEZeUBAADPAwAA&#10;DgAAAAAAAAABACAAAAAeAQAAZHJzL2Uyb0RvYy54bWxQSwUGAAAAAAYABgBZAQAAdQUAAAAA&#10;">
              <v:fill on="f" focussize="0,0"/>
              <v:stroke on="f"/>
              <v:imagedata o:title=""/>
              <o:lock v:ext="edit" aspectratio="f"/>
              <v:textbox inset="0mm,0mm,0mm,0mm" style="mso-fit-shape-to-text:t;">
                <w:txbxContent>
                  <w:p w14:paraId="28425CFC">
                    <w:pPr>
                      <w:pStyle w:val="20"/>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638D5">
    <w:pPr>
      <w:pStyle w:val="20"/>
      <w:framePr w:wrap="around" w:vAnchor="text" w:hAnchor="margin" w:xAlign="center" w:y="1"/>
      <w:rPr>
        <w:rStyle w:val="38"/>
      </w:rPr>
    </w:pPr>
    <w:r>
      <w:rPr>
        <w:rStyle w:val="38"/>
      </w:rPr>
      <w:fldChar w:fldCharType="begin"/>
    </w:r>
    <w:r>
      <w:rPr>
        <w:rStyle w:val="38"/>
      </w:rPr>
      <w:instrText xml:space="preserve">PAGE  </w:instrText>
    </w:r>
    <w:r>
      <w:rPr>
        <w:rStyle w:val="38"/>
      </w:rPr>
      <w:fldChar w:fldCharType="end"/>
    </w:r>
  </w:p>
  <w:p w14:paraId="44D61EAF">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DFC20">
    <w:pPr>
      <w:pStyle w:val="21"/>
      <w:pBdr>
        <w:bottom w:val="single" w:color="auto" w:sz="6" w:space="0"/>
      </w:pBdr>
      <w:tabs>
        <w:tab w:val="left" w:pos="8460"/>
        <w:tab w:val="left" w:pos="9180"/>
        <w:tab w:val="clear" w:pos="4153"/>
        <w:tab w:val="clear" w:pos="8306"/>
      </w:tabs>
      <w:ind w:right="360"/>
    </w:pPr>
    <w:r>
      <w:rPr>
        <w:rFonts w:hint="eastAsia"/>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38E8F">
    <w:pPr>
      <w:pStyle w:val="21"/>
      <w:framePr w:wrap="around" w:vAnchor="text" w:hAnchor="margin" w:xAlign="right" w:y="1"/>
      <w:rPr>
        <w:rStyle w:val="38"/>
      </w:rPr>
    </w:pPr>
    <w:r>
      <w:rPr>
        <w:rStyle w:val="38"/>
      </w:rPr>
      <w:fldChar w:fldCharType="begin"/>
    </w:r>
    <w:r>
      <w:rPr>
        <w:rStyle w:val="38"/>
      </w:rPr>
      <w:instrText xml:space="preserve">PAGE  </w:instrText>
    </w:r>
    <w:r>
      <w:rPr>
        <w:rStyle w:val="38"/>
      </w:rPr>
      <w:fldChar w:fldCharType="end"/>
    </w:r>
  </w:p>
  <w:p w14:paraId="38D957D3">
    <w:pPr>
      <w:pStyle w:val="2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9975BD"/>
    <w:multiLevelType w:val="singleLevel"/>
    <w:tmpl w:val="B59975BD"/>
    <w:lvl w:ilvl="0" w:tentative="0">
      <w:start w:val="3"/>
      <w:numFmt w:val="chineseCounting"/>
      <w:suff w:val="nothing"/>
      <w:lvlText w:val="%1、"/>
      <w:lvlJc w:val="left"/>
      <w:rPr>
        <w:rFonts w:hint="eastAsia"/>
      </w:rPr>
    </w:lvl>
  </w:abstractNum>
  <w:abstractNum w:abstractNumId="1">
    <w:nsid w:val="00000005"/>
    <w:multiLevelType w:val="multilevel"/>
    <w:tmpl w:val="00000005"/>
    <w:lvl w:ilvl="0" w:tentative="0">
      <w:start w:val="1"/>
      <w:numFmt w:val="decimal"/>
      <w:pStyle w:val="63"/>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205EF740"/>
    <w:multiLevelType w:val="singleLevel"/>
    <w:tmpl w:val="205EF740"/>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g5ZDRiMjgwZjI4ZDYyNDYzYzcyNzUwMmMyZWVkZjYifQ=="/>
  </w:docVars>
  <w:rsids>
    <w:rsidRoot w:val="002D677B"/>
    <w:rsid w:val="000118A6"/>
    <w:rsid w:val="000120AC"/>
    <w:rsid w:val="000145D1"/>
    <w:rsid w:val="00015C71"/>
    <w:rsid w:val="0002561E"/>
    <w:rsid w:val="000271A7"/>
    <w:rsid w:val="00042454"/>
    <w:rsid w:val="00052A18"/>
    <w:rsid w:val="00053B80"/>
    <w:rsid w:val="00053F56"/>
    <w:rsid w:val="00057B34"/>
    <w:rsid w:val="00060C6A"/>
    <w:rsid w:val="0006429A"/>
    <w:rsid w:val="00066BCF"/>
    <w:rsid w:val="0007068B"/>
    <w:rsid w:val="00072C34"/>
    <w:rsid w:val="0007438F"/>
    <w:rsid w:val="000749E3"/>
    <w:rsid w:val="00083A3D"/>
    <w:rsid w:val="00085013"/>
    <w:rsid w:val="0008734A"/>
    <w:rsid w:val="00091912"/>
    <w:rsid w:val="00092365"/>
    <w:rsid w:val="00095459"/>
    <w:rsid w:val="000A18AA"/>
    <w:rsid w:val="000A3D75"/>
    <w:rsid w:val="000D72BD"/>
    <w:rsid w:val="000E215B"/>
    <w:rsid w:val="000E29A9"/>
    <w:rsid w:val="000E5D71"/>
    <w:rsid w:val="000F5645"/>
    <w:rsid w:val="000F6DD6"/>
    <w:rsid w:val="0010048A"/>
    <w:rsid w:val="00102BDC"/>
    <w:rsid w:val="00111AA2"/>
    <w:rsid w:val="0011760F"/>
    <w:rsid w:val="00117F05"/>
    <w:rsid w:val="001252D5"/>
    <w:rsid w:val="001260B2"/>
    <w:rsid w:val="00135135"/>
    <w:rsid w:val="00135355"/>
    <w:rsid w:val="00146D70"/>
    <w:rsid w:val="00156254"/>
    <w:rsid w:val="001570FF"/>
    <w:rsid w:val="001669D4"/>
    <w:rsid w:val="001723C8"/>
    <w:rsid w:val="00186BF0"/>
    <w:rsid w:val="001903C6"/>
    <w:rsid w:val="001A2968"/>
    <w:rsid w:val="001A3254"/>
    <w:rsid w:val="001B223C"/>
    <w:rsid w:val="001B57E1"/>
    <w:rsid w:val="001C47BA"/>
    <w:rsid w:val="001C6B89"/>
    <w:rsid w:val="001D4206"/>
    <w:rsid w:val="001F1D2C"/>
    <w:rsid w:val="00206019"/>
    <w:rsid w:val="00213CF6"/>
    <w:rsid w:val="0021447E"/>
    <w:rsid w:val="002175D2"/>
    <w:rsid w:val="00222133"/>
    <w:rsid w:val="00225378"/>
    <w:rsid w:val="00230806"/>
    <w:rsid w:val="00230AFD"/>
    <w:rsid w:val="00232B23"/>
    <w:rsid w:val="00237B8A"/>
    <w:rsid w:val="0024002C"/>
    <w:rsid w:val="00247343"/>
    <w:rsid w:val="0025494F"/>
    <w:rsid w:val="002656AE"/>
    <w:rsid w:val="00270BE1"/>
    <w:rsid w:val="00281CBF"/>
    <w:rsid w:val="002908AE"/>
    <w:rsid w:val="00295D2C"/>
    <w:rsid w:val="002A2A22"/>
    <w:rsid w:val="002A5B98"/>
    <w:rsid w:val="002C3E11"/>
    <w:rsid w:val="002D508E"/>
    <w:rsid w:val="002D53B9"/>
    <w:rsid w:val="002D677B"/>
    <w:rsid w:val="002E54B3"/>
    <w:rsid w:val="002F5374"/>
    <w:rsid w:val="002F5CAB"/>
    <w:rsid w:val="00303F39"/>
    <w:rsid w:val="00307A95"/>
    <w:rsid w:val="0031380D"/>
    <w:rsid w:val="00314F50"/>
    <w:rsid w:val="003342EF"/>
    <w:rsid w:val="00337DCA"/>
    <w:rsid w:val="00341CB0"/>
    <w:rsid w:val="003452C5"/>
    <w:rsid w:val="00350E5F"/>
    <w:rsid w:val="00360E24"/>
    <w:rsid w:val="00370F26"/>
    <w:rsid w:val="003808D6"/>
    <w:rsid w:val="00385D3E"/>
    <w:rsid w:val="003A03AB"/>
    <w:rsid w:val="003C28DE"/>
    <w:rsid w:val="003E0B3C"/>
    <w:rsid w:val="003E7C3B"/>
    <w:rsid w:val="00410AD8"/>
    <w:rsid w:val="00413100"/>
    <w:rsid w:val="00423C6D"/>
    <w:rsid w:val="00424DA5"/>
    <w:rsid w:val="00425C52"/>
    <w:rsid w:val="004413B4"/>
    <w:rsid w:val="00453F7D"/>
    <w:rsid w:val="004672B9"/>
    <w:rsid w:val="00480966"/>
    <w:rsid w:val="004A2AC5"/>
    <w:rsid w:val="004A45A4"/>
    <w:rsid w:val="004B48CF"/>
    <w:rsid w:val="004C64FF"/>
    <w:rsid w:val="004D5F5D"/>
    <w:rsid w:val="004E43BF"/>
    <w:rsid w:val="004E69F8"/>
    <w:rsid w:val="004F279A"/>
    <w:rsid w:val="00500138"/>
    <w:rsid w:val="0050472D"/>
    <w:rsid w:val="00515C5E"/>
    <w:rsid w:val="005236AE"/>
    <w:rsid w:val="00524A87"/>
    <w:rsid w:val="005319D6"/>
    <w:rsid w:val="00533AAE"/>
    <w:rsid w:val="00554CE3"/>
    <w:rsid w:val="005710D8"/>
    <w:rsid w:val="00577718"/>
    <w:rsid w:val="00586FEC"/>
    <w:rsid w:val="00593490"/>
    <w:rsid w:val="00597A6C"/>
    <w:rsid w:val="005A03E4"/>
    <w:rsid w:val="005B04B8"/>
    <w:rsid w:val="005E38A4"/>
    <w:rsid w:val="005E56CC"/>
    <w:rsid w:val="005E754A"/>
    <w:rsid w:val="005F037B"/>
    <w:rsid w:val="00612345"/>
    <w:rsid w:val="00612E9C"/>
    <w:rsid w:val="00654D2C"/>
    <w:rsid w:val="0065600F"/>
    <w:rsid w:val="00661562"/>
    <w:rsid w:val="00675481"/>
    <w:rsid w:val="0067722F"/>
    <w:rsid w:val="00682117"/>
    <w:rsid w:val="006836D3"/>
    <w:rsid w:val="0068795B"/>
    <w:rsid w:val="00695280"/>
    <w:rsid w:val="006A31F2"/>
    <w:rsid w:val="006B21E7"/>
    <w:rsid w:val="006B31C3"/>
    <w:rsid w:val="006D3DB9"/>
    <w:rsid w:val="006E4A62"/>
    <w:rsid w:val="006F01D1"/>
    <w:rsid w:val="006F3D3E"/>
    <w:rsid w:val="006F49EE"/>
    <w:rsid w:val="00703A7D"/>
    <w:rsid w:val="00704336"/>
    <w:rsid w:val="007045A4"/>
    <w:rsid w:val="00715AE4"/>
    <w:rsid w:val="00726300"/>
    <w:rsid w:val="0073207C"/>
    <w:rsid w:val="0075194C"/>
    <w:rsid w:val="007550DC"/>
    <w:rsid w:val="00766A44"/>
    <w:rsid w:val="00767BB2"/>
    <w:rsid w:val="00777046"/>
    <w:rsid w:val="00784363"/>
    <w:rsid w:val="0078488E"/>
    <w:rsid w:val="00790BD6"/>
    <w:rsid w:val="0079235B"/>
    <w:rsid w:val="007A4EEE"/>
    <w:rsid w:val="007A51B4"/>
    <w:rsid w:val="007B00FB"/>
    <w:rsid w:val="007D6A53"/>
    <w:rsid w:val="007E4CA5"/>
    <w:rsid w:val="007E5141"/>
    <w:rsid w:val="007F0A1D"/>
    <w:rsid w:val="007F1787"/>
    <w:rsid w:val="007F2C26"/>
    <w:rsid w:val="007F3323"/>
    <w:rsid w:val="007F72E0"/>
    <w:rsid w:val="00802679"/>
    <w:rsid w:val="00810784"/>
    <w:rsid w:val="00821EE8"/>
    <w:rsid w:val="00841598"/>
    <w:rsid w:val="008448CD"/>
    <w:rsid w:val="00847DE1"/>
    <w:rsid w:val="00861DAB"/>
    <w:rsid w:val="00863B59"/>
    <w:rsid w:val="0086536B"/>
    <w:rsid w:val="0089296C"/>
    <w:rsid w:val="008A6D3D"/>
    <w:rsid w:val="008B0E3B"/>
    <w:rsid w:val="008B1170"/>
    <w:rsid w:val="008C0ED2"/>
    <w:rsid w:val="008C6C96"/>
    <w:rsid w:val="008D216E"/>
    <w:rsid w:val="008D283D"/>
    <w:rsid w:val="008E0D41"/>
    <w:rsid w:val="009049D8"/>
    <w:rsid w:val="00920750"/>
    <w:rsid w:val="00922A63"/>
    <w:rsid w:val="00925990"/>
    <w:rsid w:val="00940C0D"/>
    <w:rsid w:val="00942328"/>
    <w:rsid w:val="0094320A"/>
    <w:rsid w:val="009628D2"/>
    <w:rsid w:val="00964C0F"/>
    <w:rsid w:val="0097577C"/>
    <w:rsid w:val="00980525"/>
    <w:rsid w:val="00991ADF"/>
    <w:rsid w:val="009B5EF1"/>
    <w:rsid w:val="009D0332"/>
    <w:rsid w:val="009D0EA3"/>
    <w:rsid w:val="009E70F5"/>
    <w:rsid w:val="00A051CF"/>
    <w:rsid w:val="00A10993"/>
    <w:rsid w:val="00A12E92"/>
    <w:rsid w:val="00A14F6A"/>
    <w:rsid w:val="00A17EB8"/>
    <w:rsid w:val="00A2462A"/>
    <w:rsid w:val="00A27C2C"/>
    <w:rsid w:val="00A301BA"/>
    <w:rsid w:val="00A3443C"/>
    <w:rsid w:val="00A40483"/>
    <w:rsid w:val="00A5114C"/>
    <w:rsid w:val="00A52EA8"/>
    <w:rsid w:val="00A612D2"/>
    <w:rsid w:val="00A7302C"/>
    <w:rsid w:val="00A74097"/>
    <w:rsid w:val="00A74C0B"/>
    <w:rsid w:val="00A83AD0"/>
    <w:rsid w:val="00A85BA0"/>
    <w:rsid w:val="00A95755"/>
    <w:rsid w:val="00A957C6"/>
    <w:rsid w:val="00A95A9A"/>
    <w:rsid w:val="00A966A5"/>
    <w:rsid w:val="00AA3CEC"/>
    <w:rsid w:val="00AA5057"/>
    <w:rsid w:val="00AB1812"/>
    <w:rsid w:val="00AB51D7"/>
    <w:rsid w:val="00AC4741"/>
    <w:rsid w:val="00AD100F"/>
    <w:rsid w:val="00AD10E6"/>
    <w:rsid w:val="00AF1302"/>
    <w:rsid w:val="00B00630"/>
    <w:rsid w:val="00B06E28"/>
    <w:rsid w:val="00B21075"/>
    <w:rsid w:val="00B2494E"/>
    <w:rsid w:val="00B27CFD"/>
    <w:rsid w:val="00B32474"/>
    <w:rsid w:val="00B4726F"/>
    <w:rsid w:val="00B57818"/>
    <w:rsid w:val="00B578EB"/>
    <w:rsid w:val="00B7616C"/>
    <w:rsid w:val="00B80346"/>
    <w:rsid w:val="00B85BB5"/>
    <w:rsid w:val="00BA10A8"/>
    <w:rsid w:val="00BA136D"/>
    <w:rsid w:val="00BA3764"/>
    <w:rsid w:val="00BB63DF"/>
    <w:rsid w:val="00BB7605"/>
    <w:rsid w:val="00BC2739"/>
    <w:rsid w:val="00BC5045"/>
    <w:rsid w:val="00BC57CD"/>
    <w:rsid w:val="00BE32F3"/>
    <w:rsid w:val="00BF706B"/>
    <w:rsid w:val="00C0313E"/>
    <w:rsid w:val="00C35B5F"/>
    <w:rsid w:val="00C4377A"/>
    <w:rsid w:val="00C5087F"/>
    <w:rsid w:val="00C56F48"/>
    <w:rsid w:val="00C6343E"/>
    <w:rsid w:val="00C6664C"/>
    <w:rsid w:val="00C71EC0"/>
    <w:rsid w:val="00C72D9C"/>
    <w:rsid w:val="00C734AB"/>
    <w:rsid w:val="00C753AC"/>
    <w:rsid w:val="00C84AAC"/>
    <w:rsid w:val="00C97CD9"/>
    <w:rsid w:val="00CA32AE"/>
    <w:rsid w:val="00CA60CE"/>
    <w:rsid w:val="00CB2CE0"/>
    <w:rsid w:val="00CD3536"/>
    <w:rsid w:val="00CE1386"/>
    <w:rsid w:val="00CE28E9"/>
    <w:rsid w:val="00CE3BB4"/>
    <w:rsid w:val="00CF10C1"/>
    <w:rsid w:val="00CF3743"/>
    <w:rsid w:val="00CF3752"/>
    <w:rsid w:val="00CF61E8"/>
    <w:rsid w:val="00D003BD"/>
    <w:rsid w:val="00D027C9"/>
    <w:rsid w:val="00D03026"/>
    <w:rsid w:val="00D13AEE"/>
    <w:rsid w:val="00D16453"/>
    <w:rsid w:val="00D175FB"/>
    <w:rsid w:val="00D2401D"/>
    <w:rsid w:val="00D33ECF"/>
    <w:rsid w:val="00D429C1"/>
    <w:rsid w:val="00D5063D"/>
    <w:rsid w:val="00D6083A"/>
    <w:rsid w:val="00D70859"/>
    <w:rsid w:val="00D9012D"/>
    <w:rsid w:val="00D91EDB"/>
    <w:rsid w:val="00DA1E4E"/>
    <w:rsid w:val="00DA2C77"/>
    <w:rsid w:val="00DA578E"/>
    <w:rsid w:val="00DA5C53"/>
    <w:rsid w:val="00DC1314"/>
    <w:rsid w:val="00DC653F"/>
    <w:rsid w:val="00DD1C69"/>
    <w:rsid w:val="00DD2C6C"/>
    <w:rsid w:val="00DE18CD"/>
    <w:rsid w:val="00DF14BB"/>
    <w:rsid w:val="00DF7DF4"/>
    <w:rsid w:val="00E119E3"/>
    <w:rsid w:val="00E15875"/>
    <w:rsid w:val="00E20914"/>
    <w:rsid w:val="00E231B2"/>
    <w:rsid w:val="00E30FAC"/>
    <w:rsid w:val="00E40880"/>
    <w:rsid w:val="00E55D55"/>
    <w:rsid w:val="00E61585"/>
    <w:rsid w:val="00E617E1"/>
    <w:rsid w:val="00E6284A"/>
    <w:rsid w:val="00E645F8"/>
    <w:rsid w:val="00E73255"/>
    <w:rsid w:val="00E848B5"/>
    <w:rsid w:val="00E912B4"/>
    <w:rsid w:val="00EA233A"/>
    <w:rsid w:val="00EA3497"/>
    <w:rsid w:val="00EB1C0E"/>
    <w:rsid w:val="00EB3BD8"/>
    <w:rsid w:val="00ED1E2A"/>
    <w:rsid w:val="00ED5986"/>
    <w:rsid w:val="00EE11E5"/>
    <w:rsid w:val="00EE4358"/>
    <w:rsid w:val="00EE5630"/>
    <w:rsid w:val="00EF2195"/>
    <w:rsid w:val="00EF3127"/>
    <w:rsid w:val="00EF3C5F"/>
    <w:rsid w:val="00F05477"/>
    <w:rsid w:val="00F05A49"/>
    <w:rsid w:val="00F1594F"/>
    <w:rsid w:val="00F22829"/>
    <w:rsid w:val="00F31F25"/>
    <w:rsid w:val="00F40445"/>
    <w:rsid w:val="00F43B03"/>
    <w:rsid w:val="00F464A7"/>
    <w:rsid w:val="00F50CDF"/>
    <w:rsid w:val="00F564DA"/>
    <w:rsid w:val="00F64830"/>
    <w:rsid w:val="00F74BC0"/>
    <w:rsid w:val="00F76D41"/>
    <w:rsid w:val="00F91C4B"/>
    <w:rsid w:val="00F9257D"/>
    <w:rsid w:val="00F927C2"/>
    <w:rsid w:val="00FA1EEE"/>
    <w:rsid w:val="00FA35DA"/>
    <w:rsid w:val="00FB29F0"/>
    <w:rsid w:val="00FB4547"/>
    <w:rsid w:val="00FC1D08"/>
    <w:rsid w:val="00FC79F6"/>
    <w:rsid w:val="00FF1C7C"/>
    <w:rsid w:val="0100390C"/>
    <w:rsid w:val="010624A2"/>
    <w:rsid w:val="010D427B"/>
    <w:rsid w:val="010F1DA1"/>
    <w:rsid w:val="011078C7"/>
    <w:rsid w:val="01115B19"/>
    <w:rsid w:val="011253ED"/>
    <w:rsid w:val="0116312F"/>
    <w:rsid w:val="01176EA7"/>
    <w:rsid w:val="011B6997"/>
    <w:rsid w:val="011C626C"/>
    <w:rsid w:val="011E1FE4"/>
    <w:rsid w:val="01232FFA"/>
    <w:rsid w:val="01260E98"/>
    <w:rsid w:val="012A2737"/>
    <w:rsid w:val="01317F69"/>
    <w:rsid w:val="0132783D"/>
    <w:rsid w:val="01347A59"/>
    <w:rsid w:val="013730A5"/>
    <w:rsid w:val="013C690E"/>
    <w:rsid w:val="013D4B60"/>
    <w:rsid w:val="013E61E2"/>
    <w:rsid w:val="01415CD2"/>
    <w:rsid w:val="014337F8"/>
    <w:rsid w:val="014557C2"/>
    <w:rsid w:val="0147778C"/>
    <w:rsid w:val="014A102B"/>
    <w:rsid w:val="014B7AE2"/>
    <w:rsid w:val="014D0B1B"/>
    <w:rsid w:val="015123B9"/>
    <w:rsid w:val="01545A05"/>
    <w:rsid w:val="0156177E"/>
    <w:rsid w:val="0159126E"/>
    <w:rsid w:val="01633E9B"/>
    <w:rsid w:val="01641DCA"/>
    <w:rsid w:val="01687703"/>
    <w:rsid w:val="016A5229"/>
    <w:rsid w:val="016C2D4F"/>
    <w:rsid w:val="016E2F6B"/>
    <w:rsid w:val="016F45ED"/>
    <w:rsid w:val="01710365"/>
    <w:rsid w:val="017442FA"/>
    <w:rsid w:val="017460A8"/>
    <w:rsid w:val="0176597C"/>
    <w:rsid w:val="01791910"/>
    <w:rsid w:val="017936BE"/>
    <w:rsid w:val="01797F8F"/>
    <w:rsid w:val="017E1B19"/>
    <w:rsid w:val="017F3E01"/>
    <w:rsid w:val="0183453D"/>
    <w:rsid w:val="01852063"/>
    <w:rsid w:val="018856AF"/>
    <w:rsid w:val="01891B53"/>
    <w:rsid w:val="018A0F14"/>
    <w:rsid w:val="018C33F1"/>
    <w:rsid w:val="01910A08"/>
    <w:rsid w:val="01934780"/>
    <w:rsid w:val="0194674A"/>
    <w:rsid w:val="019F1377"/>
    <w:rsid w:val="01A06E9D"/>
    <w:rsid w:val="01A3073B"/>
    <w:rsid w:val="01A44317"/>
    <w:rsid w:val="01A544B3"/>
    <w:rsid w:val="01A71FD9"/>
    <w:rsid w:val="01A73D87"/>
    <w:rsid w:val="01A85D51"/>
    <w:rsid w:val="01AC75F0"/>
    <w:rsid w:val="01AF7682"/>
    <w:rsid w:val="01B841E6"/>
    <w:rsid w:val="01BF5575"/>
    <w:rsid w:val="01C20BC1"/>
    <w:rsid w:val="01C26E13"/>
    <w:rsid w:val="01C73603"/>
    <w:rsid w:val="01D86637"/>
    <w:rsid w:val="01DA3596"/>
    <w:rsid w:val="01DB7ED5"/>
    <w:rsid w:val="01DD1E9F"/>
    <w:rsid w:val="01DE1773"/>
    <w:rsid w:val="01DF7882"/>
    <w:rsid w:val="01DF79C5"/>
    <w:rsid w:val="01E52B01"/>
    <w:rsid w:val="01E70628"/>
    <w:rsid w:val="01E7687A"/>
    <w:rsid w:val="01E92DC0"/>
    <w:rsid w:val="01EA4250"/>
    <w:rsid w:val="01EC0334"/>
    <w:rsid w:val="01ED3B47"/>
    <w:rsid w:val="01F114A6"/>
    <w:rsid w:val="01F42D45"/>
    <w:rsid w:val="01F571E8"/>
    <w:rsid w:val="01FB0577"/>
    <w:rsid w:val="01FF1E15"/>
    <w:rsid w:val="02005B8D"/>
    <w:rsid w:val="0200793B"/>
    <w:rsid w:val="02025461"/>
    <w:rsid w:val="020531A4"/>
    <w:rsid w:val="02094A42"/>
    <w:rsid w:val="020967F0"/>
    <w:rsid w:val="020B07BA"/>
    <w:rsid w:val="020C4532"/>
    <w:rsid w:val="020F4ADB"/>
    <w:rsid w:val="0213766F"/>
    <w:rsid w:val="02184C85"/>
    <w:rsid w:val="021B4775"/>
    <w:rsid w:val="021B6523"/>
    <w:rsid w:val="021B7390"/>
    <w:rsid w:val="02217FDE"/>
    <w:rsid w:val="02247ACE"/>
    <w:rsid w:val="02251150"/>
    <w:rsid w:val="022573A2"/>
    <w:rsid w:val="022A49B8"/>
    <w:rsid w:val="022E26FA"/>
    <w:rsid w:val="02301FCF"/>
    <w:rsid w:val="02317AF5"/>
    <w:rsid w:val="02383CE7"/>
    <w:rsid w:val="023870D5"/>
    <w:rsid w:val="023A109F"/>
    <w:rsid w:val="023D7B59"/>
    <w:rsid w:val="023F66B6"/>
    <w:rsid w:val="02427F54"/>
    <w:rsid w:val="024737BC"/>
    <w:rsid w:val="024C2B81"/>
    <w:rsid w:val="024D4A7D"/>
    <w:rsid w:val="025008C3"/>
    <w:rsid w:val="025F4662"/>
    <w:rsid w:val="02641C78"/>
    <w:rsid w:val="0264611C"/>
    <w:rsid w:val="02661E94"/>
    <w:rsid w:val="026659F0"/>
    <w:rsid w:val="02685C0C"/>
    <w:rsid w:val="026A40B0"/>
    <w:rsid w:val="026B1259"/>
    <w:rsid w:val="026C4FD1"/>
    <w:rsid w:val="027125E7"/>
    <w:rsid w:val="0273635F"/>
    <w:rsid w:val="02750329"/>
    <w:rsid w:val="027520D7"/>
    <w:rsid w:val="02755842"/>
    <w:rsid w:val="02777BFD"/>
    <w:rsid w:val="02783976"/>
    <w:rsid w:val="02785724"/>
    <w:rsid w:val="027A76EE"/>
    <w:rsid w:val="027D0F8C"/>
    <w:rsid w:val="027D2D3A"/>
    <w:rsid w:val="027F2F56"/>
    <w:rsid w:val="027F4D04"/>
    <w:rsid w:val="028024DC"/>
    <w:rsid w:val="0281282A"/>
    <w:rsid w:val="028642E4"/>
    <w:rsid w:val="02866093"/>
    <w:rsid w:val="02881E0B"/>
    <w:rsid w:val="028B36A9"/>
    <w:rsid w:val="028E13EB"/>
    <w:rsid w:val="028E3199"/>
    <w:rsid w:val="02902A6D"/>
    <w:rsid w:val="0293255D"/>
    <w:rsid w:val="02936A01"/>
    <w:rsid w:val="02963DFC"/>
    <w:rsid w:val="02993083"/>
    <w:rsid w:val="029A38EC"/>
    <w:rsid w:val="029C0574"/>
    <w:rsid w:val="029F7154"/>
    <w:rsid w:val="02A14C7A"/>
    <w:rsid w:val="02A227A1"/>
    <w:rsid w:val="02A76009"/>
    <w:rsid w:val="02A824AD"/>
    <w:rsid w:val="02A8425B"/>
    <w:rsid w:val="02AD361F"/>
    <w:rsid w:val="02AE1145"/>
    <w:rsid w:val="02AE7397"/>
    <w:rsid w:val="02B0310F"/>
    <w:rsid w:val="02B32C00"/>
    <w:rsid w:val="02B40E52"/>
    <w:rsid w:val="02BA5D3C"/>
    <w:rsid w:val="02BD75DA"/>
    <w:rsid w:val="02C1531D"/>
    <w:rsid w:val="02C24BF1"/>
    <w:rsid w:val="02C44BAF"/>
    <w:rsid w:val="02C95F7F"/>
    <w:rsid w:val="02D0730E"/>
    <w:rsid w:val="02D74B40"/>
    <w:rsid w:val="02D908B8"/>
    <w:rsid w:val="02D92666"/>
    <w:rsid w:val="02DA19A6"/>
    <w:rsid w:val="02DA1F3A"/>
    <w:rsid w:val="02DB2E36"/>
    <w:rsid w:val="02E01C47"/>
    <w:rsid w:val="02E132C9"/>
    <w:rsid w:val="02E96621"/>
    <w:rsid w:val="02EB239A"/>
    <w:rsid w:val="02ED1C6E"/>
    <w:rsid w:val="02EF12AC"/>
    <w:rsid w:val="02F05C02"/>
    <w:rsid w:val="02F44E16"/>
    <w:rsid w:val="02F474A0"/>
    <w:rsid w:val="02F56D74"/>
    <w:rsid w:val="02F97B00"/>
    <w:rsid w:val="02FA25DD"/>
    <w:rsid w:val="02FD6481"/>
    <w:rsid w:val="02FE031F"/>
    <w:rsid w:val="02FE3E7B"/>
    <w:rsid w:val="03011BBD"/>
    <w:rsid w:val="03062E20"/>
    <w:rsid w:val="03082F4B"/>
    <w:rsid w:val="03086AA8"/>
    <w:rsid w:val="030B2A3C"/>
    <w:rsid w:val="030D40BE"/>
    <w:rsid w:val="0317318F"/>
    <w:rsid w:val="03190CB5"/>
    <w:rsid w:val="031E57BA"/>
    <w:rsid w:val="032064E7"/>
    <w:rsid w:val="032F2286"/>
    <w:rsid w:val="03327FC8"/>
    <w:rsid w:val="03353615"/>
    <w:rsid w:val="0337738D"/>
    <w:rsid w:val="033C2BF5"/>
    <w:rsid w:val="033E4BBF"/>
    <w:rsid w:val="033E696D"/>
    <w:rsid w:val="0341020B"/>
    <w:rsid w:val="03411FB9"/>
    <w:rsid w:val="034321D6"/>
    <w:rsid w:val="03451AAA"/>
    <w:rsid w:val="034578B0"/>
    <w:rsid w:val="03457CFC"/>
    <w:rsid w:val="034A3564"/>
    <w:rsid w:val="034D4E02"/>
    <w:rsid w:val="03500649"/>
    <w:rsid w:val="03525F75"/>
    <w:rsid w:val="03546191"/>
    <w:rsid w:val="03561F09"/>
    <w:rsid w:val="03563CB7"/>
    <w:rsid w:val="03597303"/>
    <w:rsid w:val="035B12CD"/>
    <w:rsid w:val="035E4919"/>
    <w:rsid w:val="03604B36"/>
    <w:rsid w:val="036068E4"/>
    <w:rsid w:val="036363D4"/>
    <w:rsid w:val="0365214C"/>
    <w:rsid w:val="03661F65"/>
    <w:rsid w:val="036A7762"/>
    <w:rsid w:val="036D7252"/>
    <w:rsid w:val="0370464D"/>
    <w:rsid w:val="03710AF1"/>
    <w:rsid w:val="03791753"/>
    <w:rsid w:val="03795BF7"/>
    <w:rsid w:val="037979A5"/>
    <w:rsid w:val="03800D34"/>
    <w:rsid w:val="03824AAC"/>
    <w:rsid w:val="03836A76"/>
    <w:rsid w:val="03844968"/>
    <w:rsid w:val="03855DF8"/>
    <w:rsid w:val="03863E70"/>
    <w:rsid w:val="038D51FF"/>
    <w:rsid w:val="0397607D"/>
    <w:rsid w:val="03AD58A1"/>
    <w:rsid w:val="03AD6745"/>
    <w:rsid w:val="03B22505"/>
    <w:rsid w:val="03B24C65"/>
    <w:rsid w:val="03B82117"/>
    <w:rsid w:val="03BB6210"/>
    <w:rsid w:val="03BB7FBE"/>
    <w:rsid w:val="03BC1494"/>
    <w:rsid w:val="03C74BB5"/>
    <w:rsid w:val="03C76963"/>
    <w:rsid w:val="03CC3F79"/>
    <w:rsid w:val="03CD1A9F"/>
    <w:rsid w:val="03CE7CF1"/>
    <w:rsid w:val="03D60954"/>
    <w:rsid w:val="03D96696"/>
    <w:rsid w:val="03DB6BF1"/>
    <w:rsid w:val="03DD4B8B"/>
    <w:rsid w:val="03DD7F34"/>
    <w:rsid w:val="03E312C3"/>
    <w:rsid w:val="03E56DE9"/>
    <w:rsid w:val="03F11C32"/>
    <w:rsid w:val="03F1578E"/>
    <w:rsid w:val="03F62DA4"/>
    <w:rsid w:val="03F637F9"/>
    <w:rsid w:val="03FA6D38"/>
    <w:rsid w:val="03FB03BA"/>
    <w:rsid w:val="03FB485E"/>
    <w:rsid w:val="03FE7EAB"/>
    <w:rsid w:val="03FF434E"/>
    <w:rsid w:val="04041965"/>
    <w:rsid w:val="04051239"/>
    <w:rsid w:val="0405748B"/>
    <w:rsid w:val="04067181"/>
    <w:rsid w:val="04073203"/>
    <w:rsid w:val="040A4AA1"/>
    <w:rsid w:val="040B04D3"/>
    <w:rsid w:val="040C0819"/>
    <w:rsid w:val="040C25C7"/>
    <w:rsid w:val="040E6340"/>
    <w:rsid w:val="040F20B8"/>
    <w:rsid w:val="04103CCA"/>
    <w:rsid w:val="04104DE8"/>
    <w:rsid w:val="04115E30"/>
    <w:rsid w:val="04131BA8"/>
    <w:rsid w:val="041651F4"/>
    <w:rsid w:val="04180F6C"/>
    <w:rsid w:val="041A2F36"/>
    <w:rsid w:val="041D47D5"/>
    <w:rsid w:val="042042C5"/>
    <w:rsid w:val="04221DEB"/>
    <w:rsid w:val="04243DB5"/>
    <w:rsid w:val="042A26E9"/>
    <w:rsid w:val="042E69E2"/>
    <w:rsid w:val="042F4508"/>
    <w:rsid w:val="0430275A"/>
    <w:rsid w:val="043164D2"/>
    <w:rsid w:val="043833BC"/>
    <w:rsid w:val="043B4C5B"/>
    <w:rsid w:val="043D4E77"/>
    <w:rsid w:val="04497378"/>
    <w:rsid w:val="04506958"/>
    <w:rsid w:val="04583A5F"/>
    <w:rsid w:val="045B70AB"/>
    <w:rsid w:val="04612C07"/>
    <w:rsid w:val="04616819"/>
    <w:rsid w:val="046248DD"/>
    <w:rsid w:val="046441B2"/>
    <w:rsid w:val="04697A1A"/>
    <w:rsid w:val="046C392C"/>
    <w:rsid w:val="04706FFA"/>
    <w:rsid w:val="04714B20"/>
    <w:rsid w:val="04763EE5"/>
    <w:rsid w:val="04783610"/>
    <w:rsid w:val="047A1C27"/>
    <w:rsid w:val="047A39D5"/>
    <w:rsid w:val="047F723D"/>
    <w:rsid w:val="04820ADC"/>
    <w:rsid w:val="04846602"/>
    <w:rsid w:val="04854128"/>
    <w:rsid w:val="048605CC"/>
    <w:rsid w:val="048C54B6"/>
    <w:rsid w:val="048D195A"/>
    <w:rsid w:val="048E56D2"/>
    <w:rsid w:val="04926F71"/>
    <w:rsid w:val="04934A97"/>
    <w:rsid w:val="04974587"/>
    <w:rsid w:val="049820AD"/>
    <w:rsid w:val="049C7DEF"/>
    <w:rsid w:val="049D6C81"/>
    <w:rsid w:val="04A171B4"/>
    <w:rsid w:val="04A44EF6"/>
    <w:rsid w:val="04A647CA"/>
    <w:rsid w:val="04A86794"/>
    <w:rsid w:val="04A942BA"/>
    <w:rsid w:val="04AB3B8E"/>
    <w:rsid w:val="04B0389B"/>
    <w:rsid w:val="04B073F7"/>
    <w:rsid w:val="04B30C95"/>
    <w:rsid w:val="04B50EB1"/>
    <w:rsid w:val="04B52C5F"/>
    <w:rsid w:val="04B70785"/>
    <w:rsid w:val="04B769D7"/>
    <w:rsid w:val="04B862AB"/>
    <w:rsid w:val="04BA0275"/>
    <w:rsid w:val="04BD1B14"/>
    <w:rsid w:val="04BD1D44"/>
    <w:rsid w:val="04BF3ADE"/>
    <w:rsid w:val="04C42EA2"/>
    <w:rsid w:val="04C74740"/>
    <w:rsid w:val="04C80BE4"/>
    <w:rsid w:val="04CD7FA9"/>
    <w:rsid w:val="04CE2CC9"/>
    <w:rsid w:val="04D01847"/>
    <w:rsid w:val="04D0576E"/>
    <w:rsid w:val="04D33F6A"/>
    <w:rsid w:val="04D56E5D"/>
    <w:rsid w:val="04D72BD5"/>
    <w:rsid w:val="04D94B9F"/>
    <w:rsid w:val="04DC01EC"/>
    <w:rsid w:val="04DC4690"/>
    <w:rsid w:val="04E15802"/>
    <w:rsid w:val="04E2157A"/>
    <w:rsid w:val="04E43544"/>
    <w:rsid w:val="04E44EEF"/>
    <w:rsid w:val="04E6106A"/>
    <w:rsid w:val="04E66DC0"/>
    <w:rsid w:val="04E672BC"/>
    <w:rsid w:val="04EB042F"/>
    <w:rsid w:val="04EB409E"/>
    <w:rsid w:val="04EB6681"/>
    <w:rsid w:val="04ED064B"/>
    <w:rsid w:val="04EE0B72"/>
    <w:rsid w:val="04EE7346"/>
    <w:rsid w:val="04F25C61"/>
    <w:rsid w:val="04F33787"/>
    <w:rsid w:val="04F35535"/>
    <w:rsid w:val="04F449E4"/>
    <w:rsid w:val="04F82B4C"/>
    <w:rsid w:val="04FF3EDA"/>
    <w:rsid w:val="05025778"/>
    <w:rsid w:val="050339CA"/>
    <w:rsid w:val="05045387"/>
    <w:rsid w:val="0506170D"/>
    <w:rsid w:val="05096B07"/>
    <w:rsid w:val="050F05C1"/>
    <w:rsid w:val="05104339"/>
    <w:rsid w:val="05104E6D"/>
    <w:rsid w:val="051313FD"/>
    <w:rsid w:val="05151950"/>
    <w:rsid w:val="05157BA2"/>
    <w:rsid w:val="051C683A"/>
    <w:rsid w:val="052027CE"/>
    <w:rsid w:val="05237BC9"/>
    <w:rsid w:val="05257DE5"/>
    <w:rsid w:val="052878D5"/>
    <w:rsid w:val="052A53FB"/>
    <w:rsid w:val="052D6C99"/>
    <w:rsid w:val="052E47BF"/>
    <w:rsid w:val="052F2A11"/>
    <w:rsid w:val="0530678A"/>
    <w:rsid w:val="05322502"/>
    <w:rsid w:val="0534627A"/>
    <w:rsid w:val="053718C6"/>
    <w:rsid w:val="05393890"/>
    <w:rsid w:val="053A13B6"/>
    <w:rsid w:val="053C0C8A"/>
    <w:rsid w:val="053C6EDC"/>
    <w:rsid w:val="053E0EA6"/>
    <w:rsid w:val="053F077B"/>
    <w:rsid w:val="053F69CD"/>
    <w:rsid w:val="05465FAD"/>
    <w:rsid w:val="054A784B"/>
    <w:rsid w:val="054D2E98"/>
    <w:rsid w:val="054F4E62"/>
    <w:rsid w:val="05500BDA"/>
    <w:rsid w:val="0550533E"/>
    <w:rsid w:val="05526700"/>
    <w:rsid w:val="055406CA"/>
    <w:rsid w:val="05545FD4"/>
    <w:rsid w:val="05557F9E"/>
    <w:rsid w:val="055E50A5"/>
    <w:rsid w:val="056062C2"/>
    <w:rsid w:val="0560706F"/>
    <w:rsid w:val="05636384"/>
    <w:rsid w:val="056703FD"/>
    <w:rsid w:val="05685F23"/>
    <w:rsid w:val="05687CD1"/>
    <w:rsid w:val="056B0926"/>
    <w:rsid w:val="056B77C2"/>
    <w:rsid w:val="056C5A14"/>
    <w:rsid w:val="056D178C"/>
    <w:rsid w:val="05704DD8"/>
    <w:rsid w:val="057B5C57"/>
    <w:rsid w:val="0580326D"/>
    <w:rsid w:val="0586370B"/>
    <w:rsid w:val="05882122"/>
    <w:rsid w:val="058C1C12"/>
    <w:rsid w:val="058C7E64"/>
    <w:rsid w:val="058D598A"/>
    <w:rsid w:val="058D7738"/>
    <w:rsid w:val="058F34B0"/>
    <w:rsid w:val="05926AFC"/>
    <w:rsid w:val="059565ED"/>
    <w:rsid w:val="05972365"/>
    <w:rsid w:val="0599432F"/>
    <w:rsid w:val="05A01219"/>
    <w:rsid w:val="05A0746B"/>
    <w:rsid w:val="05A14F91"/>
    <w:rsid w:val="05AA5F48"/>
    <w:rsid w:val="05AB5E10"/>
    <w:rsid w:val="05B2719F"/>
    <w:rsid w:val="05B64EE1"/>
    <w:rsid w:val="05BB42A5"/>
    <w:rsid w:val="05BE3D95"/>
    <w:rsid w:val="05BE78F1"/>
    <w:rsid w:val="05C07B0D"/>
    <w:rsid w:val="05C313AC"/>
    <w:rsid w:val="05C56ED2"/>
    <w:rsid w:val="05C63FE0"/>
    <w:rsid w:val="05C70E9C"/>
    <w:rsid w:val="05CD5D86"/>
    <w:rsid w:val="05CF5FA2"/>
    <w:rsid w:val="05D06302"/>
    <w:rsid w:val="05D15877"/>
    <w:rsid w:val="05D37D25"/>
    <w:rsid w:val="05D763F5"/>
    <w:rsid w:val="05D76C05"/>
    <w:rsid w:val="05DB4947"/>
    <w:rsid w:val="05DC421B"/>
    <w:rsid w:val="05DE7F94"/>
    <w:rsid w:val="05E05ABA"/>
    <w:rsid w:val="05ED76CD"/>
    <w:rsid w:val="05F11A75"/>
    <w:rsid w:val="05F17CC7"/>
    <w:rsid w:val="05F41565"/>
    <w:rsid w:val="05F45A09"/>
    <w:rsid w:val="05F6352F"/>
    <w:rsid w:val="05F91A40"/>
    <w:rsid w:val="05F9301F"/>
    <w:rsid w:val="05F96B7B"/>
    <w:rsid w:val="05FB6D97"/>
    <w:rsid w:val="05FE4192"/>
    <w:rsid w:val="060043AE"/>
    <w:rsid w:val="06043E9E"/>
    <w:rsid w:val="06093262"/>
    <w:rsid w:val="060A2B37"/>
    <w:rsid w:val="060C2D53"/>
    <w:rsid w:val="060C68AF"/>
    <w:rsid w:val="060C7EB6"/>
    <w:rsid w:val="060E0879"/>
    <w:rsid w:val="06112117"/>
    <w:rsid w:val="061439B5"/>
    <w:rsid w:val="06163BD1"/>
    <w:rsid w:val="061A5470"/>
    <w:rsid w:val="061D76FA"/>
    <w:rsid w:val="062005AC"/>
    <w:rsid w:val="06262FF6"/>
    <w:rsid w:val="06277B8D"/>
    <w:rsid w:val="062A142B"/>
    <w:rsid w:val="062C0CFF"/>
    <w:rsid w:val="062F259D"/>
    <w:rsid w:val="06333061"/>
    <w:rsid w:val="06345E06"/>
    <w:rsid w:val="06361B7E"/>
    <w:rsid w:val="06367DD0"/>
    <w:rsid w:val="063A0363"/>
    <w:rsid w:val="063E0A32"/>
    <w:rsid w:val="064047AA"/>
    <w:rsid w:val="064424ED"/>
    <w:rsid w:val="06456265"/>
    <w:rsid w:val="064C13A1"/>
    <w:rsid w:val="064C3C08"/>
    <w:rsid w:val="06527E12"/>
    <w:rsid w:val="06532730"/>
    <w:rsid w:val="065546FA"/>
    <w:rsid w:val="065564A8"/>
    <w:rsid w:val="0659794D"/>
    <w:rsid w:val="065B7F9D"/>
    <w:rsid w:val="066A1827"/>
    <w:rsid w:val="066A7A79"/>
    <w:rsid w:val="066C1A43"/>
    <w:rsid w:val="066C37F1"/>
    <w:rsid w:val="066C559F"/>
    <w:rsid w:val="06734B80"/>
    <w:rsid w:val="0673692E"/>
    <w:rsid w:val="067535EE"/>
    <w:rsid w:val="067633AA"/>
    <w:rsid w:val="06782196"/>
    <w:rsid w:val="067B1C86"/>
    <w:rsid w:val="067D3568"/>
    <w:rsid w:val="067F3525"/>
    <w:rsid w:val="06856661"/>
    <w:rsid w:val="068648B3"/>
    <w:rsid w:val="0687062B"/>
    <w:rsid w:val="068B011B"/>
    <w:rsid w:val="068C5C42"/>
    <w:rsid w:val="069074E0"/>
    <w:rsid w:val="069114AA"/>
    <w:rsid w:val="06930D7E"/>
    <w:rsid w:val="0696261C"/>
    <w:rsid w:val="069845E6"/>
    <w:rsid w:val="069A65B0"/>
    <w:rsid w:val="06A42F8B"/>
    <w:rsid w:val="06A50AB1"/>
    <w:rsid w:val="06A92350"/>
    <w:rsid w:val="06A967F3"/>
    <w:rsid w:val="06B17456"/>
    <w:rsid w:val="06B2371A"/>
    <w:rsid w:val="06B55198"/>
    <w:rsid w:val="06B62CBE"/>
    <w:rsid w:val="06B64A6C"/>
    <w:rsid w:val="06BD404D"/>
    <w:rsid w:val="06BD5DFB"/>
    <w:rsid w:val="06BF6017"/>
    <w:rsid w:val="06C929F2"/>
    <w:rsid w:val="06C947A0"/>
    <w:rsid w:val="06CD24E2"/>
    <w:rsid w:val="06D33870"/>
    <w:rsid w:val="06D46400"/>
    <w:rsid w:val="06D73640"/>
    <w:rsid w:val="06DB0A8F"/>
    <w:rsid w:val="06E11AE9"/>
    <w:rsid w:val="06E45A7E"/>
    <w:rsid w:val="06E67100"/>
    <w:rsid w:val="06E96BF0"/>
    <w:rsid w:val="06ED4932"/>
    <w:rsid w:val="06EE06AA"/>
    <w:rsid w:val="06F061D0"/>
    <w:rsid w:val="06F21F49"/>
    <w:rsid w:val="06F86E33"/>
    <w:rsid w:val="06FC2DC7"/>
    <w:rsid w:val="06FF4665"/>
    <w:rsid w:val="07013F3A"/>
    <w:rsid w:val="07041C7C"/>
    <w:rsid w:val="070659F4"/>
    <w:rsid w:val="070A64CF"/>
    <w:rsid w:val="070C28DE"/>
    <w:rsid w:val="070F4B3C"/>
    <w:rsid w:val="07133C6D"/>
    <w:rsid w:val="07181283"/>
    <w:rsid w:val="071A324D"/>
    <w:rsid w:val="071F0864"/>
    <w:rsid w:val="071F6AB6"/>
    <w:rsid w:val="07245E7A"/>
    <w:rsid w:val="07247C28"/>
    <w:rsid w:val="07267565"/>
    <w:rsid w:val="072E6CF9"/>
    <w:rsid w:val="0733430F"/>
    <w:rsid w:val="073A38EF"/>
    <w:rsid w:val="073C31C4"/>
    <w:rsid w:val="073E6F3C"/>
    <w:rsid w:val="07414C7E"/>
    <w:rsid w:val="07434552"/>
    <w:rsid w:val="0744651C"/>
    <w:rsid w:val="07481B68"/>
    <w:rsid w:val="074958E1"/>
    <w:rsid w:val="074A1D85"/>
    <w:rsid w:val="074B3407"/>
    <w:rsid w:val="074F1149"/>
    <w:rsid w:val="0757624F"/>
    <w:rsid w:val="07591FC8"/>
    <w:rsid w:val="075A189C"/>
    <w:rsid w:val="075C1AB8"/>
    <w:rsid w:val="075C73C2"/>
    <w:rsid w:val="075E75DE"/>
    <w:rsid w:val="075F5104"/>
    <w:rsid w:val="07603356"/>
    <w:rsid w:val="07610E7C"/>
    <w:rsid w:val="076444C8"/>
    <w:rsid w:val="07675A5B"/>
    <w:rsid w:val="0768045D"/>
    <w:rsid w:val="07691ADF"/>
    <w:rsid w:val="076D15CF"/>
    <w:rsid w:val="07724E37"/>
    <w:rsid w:val="07743C84"/>
    <w:rsid w:val="07754928"/>
    <w:rsid w:val="077741FC"/>
    <w:rsid w:val="07794418"/>
    <w:rsid w:val="07797E70"/>
    <w:rsid w:val="07797F74"/>
    <w:rsid w:val="077A1F3E"/>
    <w:rsid w:val="077A3CEC"/>
    <w:rsid w:val="077E1A2E"/>
    <w:rsid w:val="077E558A"/>
    <w:rsid w:val="0781507A"/>
    <w:rsid w:val="07827A92"/>
    <w:rsid w:val="07837045"/>
    <w:rsid w:val="078608E3"/>
    <w:rsid w:val="0788465B"/>
    <w:rsid w:val="07893F2F"/>
    <w:rsid w:val="078C18B4"/>
    <w:rsid w:val="078C3715"/>
    <w:rsid w:val="078D1C71"/>
    <w:rsid w:val="0790350F"/>
    <w:rsid w:val="0792741E"/>
    <w:rsid w:val="07966D78"/>
    <w:rsid w:val="079C1EB4"/>
    <w:rsid w:val="079E5C2C"/>
    <w:rsid w:val="07A20F5E"/>
    <w:rsid w:val="07A34FF1"/>
    <w:rsid w:val="07A50D69"/>
    <w:rsid w:val="07A56FBB"/>
    <w:rsid w:val="07AA2823"/>
    <w:rsid w:val="07AA6C9E"/>
    <w:rsid w:val="07AF1BE8"/>
    <w:rsid w:val="07B2792A"/>
    <w:rsid w:val="07BB67DE"/>
    <w:rsid w:val="07BC4304"/>
    <w:rsid w:val="07BD3C84"/>
    <w:rsid w:val="07C05BA3"/>
    <w:rsid w:val="07C1191B"/>
    <w:rsid w:val="07C136C9"/>
    <w:rsid w:val="07CD02C0"/>
    <w:rsid w:val="07D4164E"/>
    <w:rsid w:val="07D433FC"/>
    <w:rsid w:val="07DC326E"/>
    <w:rsid w:val="07E06245"/>
    <w:rsid w:val="07E13D6B"/>
    <w:rsid w:val="07E51AAD"/>
    <w:rsid w:val="07E95234"/>
    <w:rsid w:val="07ED2710"/>
    <w:rsid w:val="07F35494"/>
    <w:rsid w:val="07F67816"/>
    <w:rsid w:val="07F7358F"/>
    <w:rsid w:val="07F7533D"/>
    <w:rsid w:val="07F97307"/>
    <w:rsid w:val="07FE2B6F"/>
    <w:rsid w:val="08065580"/>
    <w:rsid w:val="080812F8"/>
    <w:rsid w:val="080B49C0"/>
    <w:rsid w:val="080F08D8"/>
    <w:rsid w:val="080F6B2A"/>
    <w:rsid w:val="08144141"/>
    <w:rsid w:val="08155C5D"/>
    <w:rsid w:val="081D1247"/>
    <w:rsid w:val="082223BA"/>
    <w:rsid w:val="08236132"/>
    <w:rsid w:val="08283748"/>
    <w:rsid w:val="082E5202"/>
    <w:rsid w:val="083245C7"/>
    <w:rsid w:val="08362309"/>
    <w:rsid w:val="0837398B"/>
    <w:rsid w:val="084542FA"/>
    <w:rsid w:val="084560A8"/>
    <w:rsid w:val="084A1910"/>
    <w:rsid w:val="084A5FDC"/>
    <w:rsid w:val="084C38DA"/>
    <w:rsid w:val="084E7652"/>
    <w:rsid w:val="084F09BE"/>
    <w:rsid w:val="084F5179"/>
    <w:rsid w:val="08510EF1"/>
    <w:rsid w:val="08517143"/>
    <w:rsid w:val="08531B86"/>
    <w:rsid w:val="08564759"/>
    <w:rsid w:val="0858402D"/>
    <w:rsid w:val="085F1943"/>
    <w:rsid w:val="08601134"/>
    <w:rsid w:val="0861256E"/>
    <w:rsid w:val="08646E76"/>
    <w:rsid w:val="086504F8"/>
    <w:rsid w:val="086724C2"/>
    <w:rsid w:val="08687FE8"/>
    <w:rsid w:val="0870581B"/>
    <w:rsid w:val="08713341"/>
    <w:rsid w:val="08730E67"/>
    <w:rsid w:val="08753B69"/>
    <w:rsid w:val="0878647D"/>
    <w:rsid w:val="087921F6"/>
    <w:rsid w:val="087A1D48"/>
    <w:rsid w:val="087D1CE6"/>
    <w:rsid w:val="087D5842"/>
    <w:rsid w:val="087E15BA"/>
    <w:rsid w:val="088272FC"/>
    <w:rsid w:val="08844E22"/>
    <w:rsid w:val="08874912"/>
    <w:rsid w:val="088C017B"/>
    <w:rsid w:val="088E3EF3"/>
    <w:rsid w:val="08940DDD"/>
    <w:rsid w:val="089D4136"/>
    <w:rsid w:val="08A90D2D"/>
    <w:rsid w:val="08A94889"/>
    <w:rsid w:val="08A96637"/>
    <w:rsid w:val="08AA23AF"/>
    <w:rsid w:val="08AC25CB"/>
    <w:rsid w:val="08AE00F1"/>
    <w:rsid w:val="08B17BE1"/>
    <w:rsid w:val="08B33959"/>
    <w:rsid w:val="08B5322E"/>
    <w:rsid w:val="08B53817"/>
    <w:rsid w:val="08B57B6C"/>
    <w:rsid w:val="08B66FA6"/>
    <w:rsid w:val="08BD6586"/>
    <w:rsid w:val="08C16076"/>
    <w:rsid w:val="08C711B3"/>
    <w:rsid w:val="08C90A87"/>
    <w:rsid w:val="08C96CD9"/>
    <w:rsid w:val="08CC4A1B"/>
    <w:rsid w:val="08D062B9"/>
    <w:rsid w:val="08D12032"/>
    <w:rsid w:val="08D37B58"/>
    <w:rsid w:val="08D613F6"/>
    <w:rsid w:val="08D95826"/>
    <w:rsid w:val="08DA2C94"/>
    <w:rsid w:val="08DB07BA"/>
    <w:rsid w:val="08DD2784"/>
    <w:rsid w:val="08E12275"/>
    <w:rsid w:val="08E21B49"/>
    <w:rsid w:val="08E458C1"/>
    <w:rsid w:val="08E500DB"/>
    <w:rsid w:val="08E51639"/>
    <w:rsid w:val="08E91129"/>
    <w:rsid w:val="08EB6C4F"/>
    <w:rsid w:val="08EC0C19"/>
    <w:rsid w:val="08EC3C9C"/>
    <w:rsid w:val="08F024B8"/>
    <w:rsid w:val="08F24482"/>
    <w:rsid w:val="08F301FA"/>
    <w:rsid w:val="08F31FA8"/>
    <w:rsid w:val="08FA1588"/>
    <w:rsid w:val="08FD6983"/>
    <w:rsid w:val="09002112"/>
    <w:rsid w:val="09011900"/>
    <w:rsid w:val="09012917"/>
    <w:rsid w:val="090B72F2"/>
    <w:rsid w:val="090D12BC"/>
    <w:rsid w:val="090E0B90"/>
    <w:rsid w:val="09153CCC"/>
    <w:rsid w:val="091C32AD"/>
    <w:rsid w:val="0923288D"/>
    <w:rsid w:val="092414D5"/>
    <w:rsid w:val="09246605"/>
    <w:rsid w:val="09271C52"/>
    <w:rsid w:val="092959CA"/>
    <w:rsid w:val="092E2FE0"/>
    <w:rsid w:val="0932487E"/>
    <w:rsid w:val="09385C0D"/>
    <w:rsid w:val="093F343F"/>
    <w:rsid w:val="093F6F9B"/>
    <w:rsid w:val="09470C3E"/>
    <w:rsid w:val="094822F4"/>
    <w:rsid w:val="09491BC8"/>
    <w:rsid w:val="094C0719"/>
    <w:rsid w:val="094D790A"/>
    <w:rsid w:val="094E5430"/>
    <w:rsid w:val="095119BA"/>
    <w:rsid w:val="0955056D"/>
    <w:rsid w:val="095742E5"/>
    <w:rsid w:val="0958005D"/>
    <w:rsid w:val="09581E0B"/>
    <w:rsid w:val="09594501"/>
    <w:rsid w:val="095A5B83"/>
    <w:rsid w:val="095E38C5"/>
    <w:rsid w:val="095F763D"/>
    <w:rsid w:val="095F7F4C"/>
    <w:rsid w:val="09616F12"/>
    <w:rsid w:val="09622C8A"/>
    <w:rsid w:val="09683BE0"/>
    <w:rsid w:val="096864F2"/>
    <w:rsid w:val="0969226A"/>
    <w:rsid w:val="097035F9"/>
    <w:rsid w:val="0972111F"/>
    <w:rsid w:val="098826F0"/>
    <w:rsid w:val="098A46BA"/>
    <w:rsid w:val="098E1395"/>
    <w:rsid w:val="098F7F23"/>
    <w:rsid w:val="09945539"/>
    <w:rsid w:val="099512B1"/>
    <w:rsid w:val="09972933"/>
    <w:rsid w:val="099866AB"/>
    <w:rsid w:val="099F7A3A"/>
    <w:rsid w:val="09A11A04"/>
    <w:rsid w:val="09A60123"/>
    <w:rsid w:val="09A82D92"/>
    <w:rsid w:val="09A84B40"/>
    <w:rsid w:val="09AA4D5C"/>
    <w:rsid w:val="09AD2157"/>
    <w:rsid w:val="09AE75F4"/>
    <w:rsid w:val="09B259BF"/>
    <w:rsid w:val="09B5725D"/>
    <w:rsid w:val="09B63701"/>
    <w:rsid w:val="09B63866"/>
    <w:rsid w:val="09B642AD"/>
    <w:rsid w:val="09B72FD5"/>
    <w:rsid w:val="09B95F2A"/>
    <w:rsid w:val="09BA2AC6"/>
    <w:rsid w:val="09BC683E"/>
    <w:rsid w:val="09C13E54"/>
    <w:rsid w:val="09C33728"/>
    <w:rsid w:val="09C35C7A"/>
    <w:rsid w:val="09C37BCC"/>
    <w:rsid w:val="09C53944"/>
    <w:rsid w:val="09C556F2"/>
    <w:rsid w:val="09C86F91"/>
    <w:rsid w:val="09CB6FDD"/>
    <w:rsid w:val="09CF031F"/>
    <w:rsid w:val="09CF47A8"/>
    <w:rsid w:val="09D0027E"/>
    <w:rsid w:val="09D05E45"/>
    <w:rsid w:val="09D21BBD"/>
    <w:rsid w:val="09D43B87"/>
    <w:rsid w:val="09D5345C"/>
    <w:rsid w:val="09D640F0"/>
    <w:rsid w:val="09D678FF"/>
    <w:rsid w:val="09D73678"/>
    <w:rsid w:val="09D771D4"/>
    <w:rsid w:val="09D973F0"/>
    <w:rsid w:val="09DE67B4"/>
    <w:rsid w:val="09E004E6"/>
    <w:rsid w:val="09E0077E"/>
    <w:rsid w:val="09ED2E9B"/>
    <w:rsid w:val="09ED4C49"/>
    <w:rsid w:val="09ED69F7"/>
    <w:rsid w:val="09EF276F"/>
    <w:rsid w:val="09F04D02"/>
    <w:rsid w:val="09F07868"/>
    <w:rsid w:val="09F14739"/>
    <w:rsid w:val="09F50B09"/>
    <w:rsid w:val="09F71624"/>
    <w:rsid w:val="09F74B6A"/>
    <w:rsid w:val="09FC4E8C"/>
    <w:rsid w:val="09FC6C3A"/>
    <w:rsid w:val="09FE29B2"/>
    <w:rsid w:val="0A002BCE"/>
    <w:rsid w:val="0A00672A"/>
    <w:rsid w:val="0A03621B"/>
    <w:rsid w:val="0A037FC9"/>
    <w:rsid w:val="0A051F93"/>
    <w:rsid w:val="0A053D41"/>
    <w:rsid w:val="0A081A83"/>
    <w:rsid w:val="0A0C7574"/>
    <w:rsid w:val="0A0D52EB"/>
    <w:rsid w:val="0A122902"/>
    <w:rsid w:val="0A165F4E"/>
    <w:rsid w:val="0A1977EC"/>
    <w:rsid w:val="0A1C108A"/>
    <w:rsid w:val="0A1D552E"/>
    <w:rsid w:val="0A256191"/>
    <w:rsid w:val="0A27015B"/>
    <w:rsid w:val="0A2A37A7"/>
    <w:rsid w:val="0A2C751F"/>
    <w:rsid w:val="0A2D14EA"/>
    <w:rsid w:val="0A2D5046"/>
    <w:rsid w:val="0A2F0DBE"/>
    <w:rsid w:val="0A326B00"/>
    <w:rsid w:val="0A334D52"/>
    <w:rsid w:val="0A36512E"/>
    <w:rsid w:val="0A3960E0"/>
    <w:rsid w:val="0A3B3C06"/>
    <w:rsid w:val="0A3B59B5"/>
    <w:rsid w:val="0A40121D"/>
    <w:rsid w:val="0A410AF1"/>
    <w:rsid w:val="0A424E4D"/>
    <w:rsid w:val="0A474359"/>
    <w:rsid w:val="0A481E7F"/>
    <w:rsid w:val="0A4A209B"/>
    <w:rsid w:val="0A516F86"/>
    <w:rsid w:val="0A5371A2"/>
    <w:rsid w:val="0A570314"/>
    <w:rsid w:val="0A595E3B"/>
    <w:rsid w:val="0A5C592B"/>
    <w:rsid w:val="0A5D3D18"/>
    <w:rsid w:val="0A5E78F5"/>
    <w:rsid w:val="0A5F5B47"/>
    <w:rsid w:val="0A621193"/>
    <w:rsid w:val="0A622F41"/>
    <w:rsid w:val="0A634F0B"/>
    <w:rsid w:val="0A64315D"/>
    <w:rsid w:val="0A6749FB"/>
    <w:rsid w:val="0A682522"/>
    <w:rsid w:val="0A690774"/>
    <w:rsid w:val="0A6A44EC"/>
    <w:rsid w:val="0A6C3DC0"/>
    <w:rsid w:val="0A6F1B02"/>
    <w:rsid w:val="0A71587A"/>
    <w:rsid w:val="0A764C3F"/>
    <w:rsid w:val="0A80786B"/>
    <w:rsid w:val="0A813113"/>
    <w:rsid w:val="0A821835"/>
    <w:rsid w:val="0A8235E3"/>
    <w:rsid w:val="0A856C30"/>
    <w:rsid w:val="0A886CD4"/>
    <w:rsid w:val="0A8E1F88"/>
    <w:rsid w:val="0A8F3F52"/>
    <w:rsid w:val="0A917CCA"/>
    <w:rsid w:val="0A941589"/>
    <w:rsid w:val="0AA55524"/>
    <w:rsid w:val="0AA95014"/>
    <w:rsid w:val="0AA96DC2"/>
    <w:rsid w:val="0AAA0BDE"/>
    <w:rsid w:val="0AAF0151"/>
    <w:rsid w:val="0AB37C41"/>
    <w:rsid w:val="0AB614DF"/>
    <w:rsid w:val="0ABA0FCF"/>
    <w:rsid w:val="0ABA1B63"/>
    <w:rsid w:val="0AC57974"/>
    <w:rsid w:val="0AC7549A"/>
    <w:rsid w:val="0AC92FC0"/>
    <w:rsid w:val="0AC97464"/>
    <w:rsid w:val="0AD57BB7"/>
    <w:rsid w:val="0AD61B81"/>
    <w:rsid w:val="0AD6392F"/>
    <w:rsid w:val="0ADD2F10"/>
    <w:rsid w:val="0AE0030A"/>
    <w:rsid w:val="0AE222D4"/>
    <w:rsid w:val="0AEC6CAF"/>
    <w:rsid w:val="0AEE0C79"/>
    <w:rsid w:val="0AF02C43"/>
    <w:rsid w:val="0AF142C5"/>
    <w:rsid w:val="0AF344E1"/>
    <w:rsid w:val="0AF65D7F"/>
    <w:rsid w:val="0AF67B2D"/>
    <w:rsid w:val="0AF73FD1"/>
    <w:rsid w:val="0AF82AC1"/>
    <w:rsid w:val="0AF838A6"/>
    <w:rsid w:val="0AFA13CC"/>
    <w:rsid w:val="0AFA5870"/>
    <w:rsid w:val="0AFB0486"/>
    <w:rsid w:val="0AFB3396"/>
    <w:rsid w:val="0AFD0EBC"/>
    <w:rsid w:val="0AFF2E86"/>
    <w:rsid w:val="0B016BFE"/>
    <w:rsid w:val="0B0264D2"/>
    <w:rsid w:val="0B057D70"/>
    <w:rsid w:val="0B077F8D"/>
    <w:rsid w:val="0B0A5387"/>
    <w:rsid w:val="0B0B182B"/>
    <w:rsid w:val="0B0F299D"/>
    <w:rsid w:val="0B1A7CC0"/>
    <w:rsid w:val="0B220922"/>
    <w:rsid w:val="0B24469B"/>
    <w:rsid w:val="0B293A5F"/>
    <w:rsid w:val="0B2B3C7B"/>
    <w:rsid w:val="0B2B5A29"/>
    <w:rsid w:val="0B2C354F"/>
    <w:rsid w:val="0B316DB7"/>
    <w:rsid w:val="0B332B30"/>
    <w:rsid w:val="0B352404"/>
    <w:rsid w:val="0B372620"/>
    <w:rsid w:val="0B386398"/>
    <w:rsid w:val="0B3C3BAA"/>
    <w:rsid w:val="0B3E2E09"/>
    <w:rsid w:val="0B3F6E6A"/>
    <w:rsid w:val="0B3F7726"/>
    <w:rsid w:val="0B424B21"/>
    <w:rsid w:val="0B462863"/>
    <w:rsid w:val="0B464611"/>
    <w:rsid w:val="0B470389"/>
    <w:rsid w:val="0B505490"/>
    <w:rsid w:val="0B5A4560"/>
    <w:rsid w:val="0B5B4F02"/>
    <w:rsid w:val="0B5E5DFE"/>
    <w:rsid w:val="0B6131F9"/>
    <w:rsid w:val="0B6158EF"/>
    <w:rsid w:val="0B61769D"/>
    <w:rsid w:val="0B640F3B"/>
    <w:rsid w:val="0B64718D"/>
    <w:rsid w:val="0B66533A"/>
    <w:rsid w:val="0B6947A3"/>
    <w:rsid w:val="0B7078E0"/>
    <w:rsid w:val="0B723658"/>
    <w:rsid w:val="0B753148"/>
    <w:rsid w:val="0B7E470D"/>
    <w:rsid w:val="0B84410E"/>
    <w:rsid w:val="0B84414D"/>
    <w:rsid w:val="0B865355"/>
    <w:rsid w:val="0B8B296C"/>
    <w:rsid w:val="0B8D0492"/>
    <w:rsid w:val="0B925AA8"/>
    <w:rsid w:val="0B941820"/>
    <w:rsid w:val="0B9913EB"/>
    <w:rsid w:val="0B9C06D5"/>
    <w:rsid w:val="0B9F6417"/>
    <w:rsid w:val="0BA53A2D"/>
    <w:rsid w:val="0BAB6B6A"/>
    <w:rsid w:val="0BB35A1E"/>
    <w:rsid w:val="0BB91287"/>
    <w:rsid w:val="0BBC48D3"/>
    <w:rsid w:val="0BBF43C3"/>
    <w:rsid w:val="0BC1013B"/>
    <w:rsid w:val="0BC639A4"/>
    <w:rsid w:val="0BCB2D68"/>
    <w:rsid w:val="0BCB5C52"/>
    <w:rsid w:val="0BCD088E"/>
    <w:rsid w:val="0BCD6AE0"/>
    <w:rsid w:val="0BD0037E"/>
    <w:rsid w:val="0BD229D0"/>
    <w:rsid w:val="0BD46BAD"/>
    <w:rsid w:val="0BD936D7"/>
    <w:rsid w:val="0BD95485"/>
    <w:rsid w:val="0BDA11FD"/>
    <w:rsid w:val="0BDE2A9B"/>
    <w:rsid w:val="0BE120B2"/>
    <w:rsid w:val="0BE300B2"/>
    <w:rsid w:val="0BE43E2A"/>
    <w:rsid w:val="0BEA7692"/>
    <w:rsid w:val="0BEB6F66"/>
    <w:rsid w:val="0BF027CF"/>
    <w:rsid w:val="0BF202F5"/>
    <w:rsid w:val="0BF422BF"/>
    <w:rsid w:val="0BF57DE5"/>
    <w:rsid w:val="0BF70001"/>
    <w:rsid w:val="0BF71DAF"/>
    <w:rsid w:val="0BFC73C5"/>
    <w:rsid w:val="0C0544CC"/>
    <w:rsid w:val="0C061FF2"/>
    <w:rsid w:val="0C083FBC"/>
    <w:rsid w:val="0C0A28A6"/>
    <w:rsid w:val="0C0A7D34"/>
    <w:rsid w:val="0C0E5521"/>
    <w:rsid w:val="0C0F0EA7"/>
    <w:rsid w:val="0C0F70F9"/>
    <w:rsid w:val="0C126BE9"/>
    <w:rsid w:val="0C152235"/>
    <w:rsid w:val="0C1666D9"/>
    <w:rsid w:val="0C175FAD"/>
    <w:rsid w:val="0C186C21"/>
    <w:rsid w:val="0C197F77"/>
    <w:rsid w:val="0C1B3CF0"/>
    <w:rsid w:val="0C1C1816"/>
    <w:rsid w:val="0C1C35C4"/>
    <w:rsid w:val="0C2030B4"/>
    <w:rsid w:val="0C216E2C"/>
    <w:rsid w:val="0C221FBD"/>
    <w:rsid w:val="0C234952"/>
    <w:rsid w:val="0C252478"/>
    <w:rsid w:val="0C2801BA"/>
    <w:rsid w:val="0C2B1A59"/>
    <w:rsid w:val="0C2B3807"/>
    <w:rsid w:val="0C300E1D"/>
    <w:rsid w:val="0C394176"/>
    <w:rsid w:val="0C395F24"/>
    <w:rsid w:val="0C3B6140"/>
    <w:rsid w:val="0C3E353A"/>
    <w:rsid w:val="0C403756"/>
    <w:rsid w:val="0C42368E"/>
    <w:rsid w:val="0C4548C9"/>
    <w:rsid w:val="0C48085D"/>
    <w:rsid w:val="0C4F3999"/>
    <w:rsid w:val="0C517711"/>
    <w:rsid w:val="0C523489"/>
    <w:rsid w:val="0C525237"/>
    <w:rsid w:val="0C53621A"/>
    <w:rsid w:val="0C607954"/>
    <w:rsid w:val="0C670CE3"/>
    <w:rsid w:val="0C676F35"/>
    <w:rsid w:val="0C692CAD"/>
    <w:rsid w:val="0C6E02C3"/>
    <w:rsid w:val="0C6F7B97"/>
    <w:rsid w:val="0C756FEA"/>
    <w:rsid w:val="0C790A16"/>
    <w:rsid w:val="0C7927C4"/>
    <w:rsid w:val="0C7B02EA"/>
    <w:rsid w:val="0C7E602C"/>
    <w:rsid w:val="0C7E7DDA"/>
    <w:rsid w:val="0C7F6978"/>
    <w:rsid w:val="0C803B53"/>
    <w:rsid w:val="0C831895"/>
    <w:rsid w:val="0C85560D"/>
    <w:rsid w:val="0C8573BB"/>
    <w:rsid w:val="0C886EAB"/>
    <w:rsid w:val="0C8D626F"/>
    <w:rsid w:val="0C913FB2"/>
    <w:rsid w:val="0C933984"/>
    <w:rsid w:val="0C994C14"/>
    <w:rsid w:val="0C9D2956"/>
    <w:rsid w:val="0CA02447"/>
    <w:rsid w:val="0CA535B9"/>
    <w:rsid w:val="0CAD246E"/>
    <w:rsid w:val="0CB3217A"/>
    <w:rsid w:val="0CB87790"/>
    <w:rsid w:val="0CB97065"/>
    <w:rsid w:val="0CBB102F"/>
    <w:rsid w:val="0CC04897"/>
    <w:rsid w:val="0CC06645"/>
    <w:rsid w:val="0CC779D3"/>
    <w:rsid w:val="0CC872A8"/>
    <w:rsid w:val="0CC954FA"/>
    <w:rsid w:val="0CCF6888"/>
    <w:rsid w:val="0CD12600"/>
    <w:rsid w:val="0CD21ED4"/>
    <w:rsid w:val="0CD345CA"/>
    <w:rsid w:val="0CD56030"/>
    <w:rsid w:val="0CD65E68"/>
    <w:rsid w:val="0CD81BE1"/>
    <w:rsid w:val="0CD8398F"/>
    <w:rsid w:val="0CD8573D"/>
    <w:rsid w:val="0CDD2D53"/>
    <w:rsid w:val="0CE340E1"/>
    <w:rsid w:val="0CEB1997"/>
    <w:rsid w:val="0CEC43CA"/>
    <w:rsid w:val="0CEC568C"/>
    <w:rsid w:val="0CEF0CD8"/>
    <w:rsid w:val="0CF307C8"/>
    <w:rsid w:val="0CF602B9"/>
    <w:rsid w:val="0CFD33F5"/>
    <w:rsid w:val="0CFF53BF"/>
    <w:rsid w:val="0CFF66CC"/>
    <w:rsid w:val="0CFF716D"/>
    <w:rsid w:val="0D002EE5"/>
    <w:rsid w:val="0D006A41"/>
    <w:rsid w:val="0D0227BA"/>
    <w:rsid w:val="0D046532"/>
    <w:rsid w:val="0D076022"/>
    <w:rsid w:val="0D080EBF"/>
    <w:rsid w:val="0D0A78C0"/>
    <w:rsid w:val="0D10137A"/>
    <w:rsid w:val="0D1150F2"/>
    <w:rsid w:val="0D1349C7"/>
    <w:rsid w:val="0D15073F"/>
    <w:rsid w:val="0D156991"/>
    <w:rsid w:val="0D1644B7"/>
    <w:rsid w:val="0D270472"/>
    <w:rsid w:val="0D272220"/>
    <w:rsid w:val="0D29243C"/>
    <w:rsid w:val="0D2941EA"/>
    <w:rsid w:val="0D2B61B4"/>
    <w:rsid w:val="0D2B7F62"/>
    <w:rsid w:val="0D2E35AF"/>
    <w:rsid w:val="0D2E7A52"/>
    <w:rsid w:val="0D3112F1"/>
    <w:rsid w:val="0D336E17"/>
    <w:rsid w:val="0D350DE1"/>
    <w:rsid w:val="0D3A1F53"/>
    <w:rsid w:val="0D3D7C96"/>
    <w:rsid w:val="0D411534"/>
    <w:rsid w:val="0D4252AC"/>
    <w:rsid w:val="0D42705A"/>
    <w:rsid w:val="0D447276"/>
    <w:rsid w:val="0D4A0C72"/>
    <w:rsid w:val="0D4C612B"/>
    <w:rsid w:val="0D4C7ED9"/>
    <w:rsid w:val="0D4E3C51"/>
    <w:rsid w:val="0D4E75B4"/>
    <w:rsid w:val="0D50431A"/>
    <w:rsid w:val="0D505C1B"/>
    <w:rsid w:val="0D531267"/>
    <w:rsid w:val="0D5374B9"/>
    <w:rsid w:val="0D554FDF"/>
    <w:rsid w:val="0D58062B"/>
    <w:rsid w:val="0D584ACF"/>
    <w:rsid w:val="0D5B011C"/>
    <w:rsid w:val="0D613984"/>
    <w:rsid w:val="0D660F9A"/>
    <w:rsid w:val="0D692839"/>
    <w:rsid w:val="0D6B4803"/>
    <w:rsid w:val="0D6D057B"/>
    <w:rsid w:val="0D705975"/>
    <w:rsid w:val="0D7731A8"/>
    <w:rsid w:val="0D7A4A46"/>
    <w:rsid w:val="0D815DD4"/>
    <w:rsid w:val="0D8458C4"/>
    <w:rsid w:val="0D8633EB"/>
    <w:rsid w:val="0D8853B5"/>
    <w:rsid w:val="0D8A6105"/>
    <w:rsid w:val="0D907DC5"/>
    <w:rsid w:val="0D927FE1"/>
    <w:rsid w:val="0D933D59"/>
    <w:rsid w:val="0D935B07"/>
    <w:rsid w:val="0D9378B6"/>
    <w:rsid w:val="0D953218"/>
    <w:rsid w:val="0D9553DC"/>
    <w:rsid w:val="0D984ECC"/>
    <w:rsid w:val="0D991370"/>
    <w:rsid w:val="0D9A6E96"/>
    <w:rsid w:val="0D9F625A"/>
    <w:rsid w:val="0DA25D4B"/>
    <w:rsid w:val="0DA6583B"/>
    <w:rsid w:val="0DA73361"/>
    <w:rsid w:val="0DA970D9"/>
    <w:rsid w:val="0DAE649D"/>
    <w:rsid w:val="0DB937C0"/>
    <w:rsid w:val="0DBC0BBA"/>
    <w:rsid w:val="0DBC6E0C"/>
    <w:rsid w:val="0DC0445C"/>
    <w:rsid w:val="0DC108C7"/>
    <w:rsid w:val="0DC45CC1"/>
    <w:rsid w:val="0DC61A39"/>
    <w:rsid w:val="0DC65EDD"/>
    <w:rsid w:val="0DCB6F7B"/>
    <w:rsid w:val="0DCD726B"/>
    <w:rsid w:val="0DCE6B40"/>
    <w:rsid w:val="0DD04666"/>
    <w:rsid w:val="0DD24882"/>
    <w:rsid w:val="0DD56120"/>
    <w:rsid w:val="0DD8176C"/>
    <w:rsid w:val="0DDC0D28"/>
    <w:rsid w:val="0DE22C21"/>
    <w:rsid w:val="0DE46363"/>
    <w:rsid w:val="0DE87C01"/>
    <w:rsid w:val="0DED346A"/>
    <w:rsid w:val="0DED7DC2"/>
    <w:rsid w:val="0DEE2D3E"/>
    <w:rsid w:val="0DEF3E23"/>
    <w:rsid w:val="0DF02F5A"/>
    <w:rsid w:val="0DF11314"/>
    <w:rsid w:val="0DF2282E"/>
    <w:rsid w:val="0DF50570"/>
    <w:rsid w:val="0DF624E0"/>
    <w:rsid w:val="0DF90060"/>
    <w:rsid w:val="0DF94DB5"/>
    <w:rsid w:val="0DF97AA6"/>
    <w:rsid w:val="0DFE7425"/>
    <w:rsid w:val="0DFF4F4B"/>
    <w:rsid w:val="0E0247C4"/>
    <w:rsid w:val="0E060087"/>
    <w:rsid w:val="0E06452B"/>
    <w:rsid w:val="0E091442"/>
    <w:rsid w:val="0E0B1B42"/>
    <w:rsid w:val="0E0F340D"/>
    <w:rsid w:val="0E116AEE"/>
    <w:rsid w:val="0E1924B1"/>
    <w:rsid w:val="0E19594F"/>
    <w:rsid w:val="0E1B7FD7"/>
    <w:rsid w:val="0E1D0828"/>
    <w:rsid w:val="0E1E7AC7"/>
    <w:rsid w:val="0E1F739B"/>
    <w:rsid w:val="0E214EC1"/>
    <w:rsid w:val="0E2A1FC8"/>
    <w:rsid w:val="0E2C21E4"/>
    <w:rsid w:val="0E2D1AB8"/>
    <w:rsid w:val="0E303356"/>
    <w:rsid w:val="0E323572"/>
    <w:rsid w:val="0E3270CE"/>
    <w:rsid w:val="0E341099"/>
    <w:rsid w:val="0E346850"/>
    <w:rsid w:val="0E35096D"/>
    <w:rsid w:val="0E3A41D5"/>
    <w:rsid w:val="0E3E3CC5"/>
    <w:rsid w:val="0E4017EB"/>
    <w:rsid w:val="0E404088"/>
    <w:rsid w:val="0E4312DC"/>
    <w:rsid w:val="0E43308A"/>
    <w:rsid w:val="0E456E02"/>
    <w:rsid w:val="0E460DCC"/>
    <w:rsid w:val="0E462B7A"/>
    <w:rsid w:val="0E4A266A"/>
    <w:rsid w:val="0E4C272C"/>
    <w:rsid w:val="0E4F1A2E"/>
    <w:rsid w:val="0E4F5ED2"/>
    <w:rsid w:val="0E511C4A"/>
    <w:rsid w:val="0E5443F2"/>
    <w:rsid w:val="0E545297"/>
    <w:rsid w:val="0E56100F"/>
    <w:rsid w:val="0E572FD9"/>
    <w:rsid w:val="0E574D87"/>
    <w:rsid w:val="0E5928AD"/>
    <w:rsid w:val="0E5B4877"/>
    <w:rsid w:val="0E5C239D"/>
    <w:rsid w:val="0E602CB4"/>
    <w:rsid w:val="0E6B25E0"/>
    <w:rsid w:val="0E6D6359"/>
    <w:rsid w:val="0E707BF7"/>
    <w:rsid w:val="0E715E49"/>
    <w:rsid w:val="0E721BC1"/>
    <w:rsid w:val="0E741495"/>
    <w:rsid w:val="0E770F85"/>
    <w:rsid w:val="0E792F4F"/>
    <w:rsid w:val="0E7E2314"/>
    <w:rsid w:val="0E853D3D"/>
    <w:rsid w:val="0E87566C"/>
    <w:rsid w:val="0E891E6C"/>
    <w:rsid w:val="0E8B67DF"/>
    <w:rsid w:val="0E941B37"/>
    <w:rsid w:val="0E99714E"/>
    <w:rsid w:val="0E9C279A"/>
    <w:rsid w:val="0EA0672E"/>
    <w:rsid w:val="0EA113FA"/>
    <w:rsid w:val="0EA16002"/>
    <w:rsid w:val="0EA31D7A"/>
    <w:rsid w:val="0EA63FB9"/>
    <w:rsid w:val="0EA93835"/>
    <w:rsid w:val="0EAA4EB7"/>
    <w:rsid w:val="0EAC525A"/>
    <w:rsid w:val="0EB126E9"/>
    <w:rsid w:val="0EB14497"/>
    <w:rsid w:val="0EB36461"/>
    <w:rsid w:val="0EB421D9"/>
    <w:rsid w:val="0EB60EDD"/>
    <w:rsid w:val="0EB9159E"/>
    <w:rsid w:val="0EB9334C"/>
    <w:rsid w:val="0EBB70C4"/>
    <w:rsid w:val="0EC00B7E"/>
    <w:rsid w:val="0EC20452"/>
    <w:rsid w:val="0EC20E06"/>
    <w:rsid w:val="0EC3241C"/>
    <w:rsid w:val="0EC71E62"/>
    <w:rsid w:val="0EC8358F"/>
    <w:rsid w:val="0EC87A33"/>
    <w:rsid w:val="0ECA11CC"/>
    <w:rsid w:val="0ECA5559"/>
    <w:rsid w:val="0ECC307F"/>
    <w:rsid w:val="0ED05E14"/>
    <w:rsid w:val="0ED70216"/>
    <w:rsid w:val="0ED87C76"/>
    <w:rsid w:val="0ED939EE"/>
    <w:rsid w:val="0EDD528C"/>
    <w:rsid w:val="0EDF22F7"/>
    <w:rsid w:val="0EDF7256"/>
    <w:rsid w:val="0EE04D7C"/>
    <w:rsid w:val="0EE24651"/>
    <w:rsid w:val="0EEA1757"/>
    <w:rsid w:val="0EEF4FBF"/>
    <w:rsid w:val="0EF1655F"/>
    <w:rsid w:val="0EF16F8A"/>
    <w:rsid w:val="0EF34AB0"/>
    <w:rsid w:val="0EF56A7A"/>
    <w:rsid w:val="0EF80318"/>
    <w:rsid w:val="0EF820C6"/>
    <w:rsid w:val="0EFA2B60"/>
    <w:rsid w:val="0EFD592E"/>
    <w:rsid w:val="0EFE3455"/>
    <w:rsid w:val="0F040A6B"/>
    <w:rsid w:val="0F0547E3"/>
    <w:rsid w:val="0F0942D3"/>
    <w:rsid w:val="0F0F11BE"/>
    <w:rsid w:val="0F0F5662"/>
    <w:rsid w:val="0F1113DA"/>
    <w:rsid w:val="0F182768"/>
    <w:rsid w:val="0F1B5DB5"/>
    <w:rsid w:val="0F1E29AB"/>
    <w:rsid w:val="0F1E7653"/>
    <w:rsid w:val="0F220EF1"/>
    <w:rsid w:val="0F227143"/>
    <w:rsid w:val="0F274759"/>
    <w:rsid w:val="0F29227F"/>
    <w:rsid w:val="0F2C7FC2"/>
    <w:rsid w:val="0F2F1860"/>
    <w:rsid w:val="0F3477A2"/>
    <w:rsid w:val="0F3550C8"/>
    <w:rsid w:val="0F35576D"/>
    <w:rsid w:val="0F390E8E"/>
    <w:rsid w:val="0F3D21CF"/>
    <w:rsid w:val="0F3F5FF6"/>
    <w:rsid w:val="0F3F7CF5"/>
    <w:rsid w:val="0F403A6D"/>
    <w:rsid w:val="0F4075C9"/>
    <w:rsid w:val="0F421593"/>
    <w:rsid w:val="0F44355D"/>
    <w:rsid w:val="0F4470B9"/>
    <w:rsid w:val="0F4627D5"/>
    <w:rsid w:val="0F470958"/>
    <w:rsid w:val="0F4946D0"/>
    <w:rsid w:val="0F4E1CE6"/>
    <w:rsid w:val="0F517A28"/>
    <w:rsid w:val="0F56503F"/>
    <w:rsid w:val="0F5D017B"/>
    <w:rsid w:val="0F5F5CA1"/>
    <w:rsid w:val="0F601A19"/>
    <w:rsid w:val="0F615EBD"/>
    <w:rsid w:val="0F621C35"/>
    <w:rsid w:val="0F6634D4"/>
    <w:rsid w:val="0F67724C"/>
    <w:rsid w:val="0F694D72"/>
    <w:rsid w:val="0F696B20"/>
    <w:rsid w:val="0F6B0AEA"/>
    <w:rsid w:val="0F6B6D3C"/>
    <w:rsid w:val="0F783207"/>
    <w:rsid w:val="0F786D63"/>
    <w:rsid w:val="0F7C2CF7"/>
    <w:rsid w:val="0F7C33C7"/>
    <w:rsid w:val="0F7D25CB"/>
    <w:rsid w:val="0F8120BC"/>
    <w:rsid w:val="0F87169C"/>
    <w:rsid w:val="0F8959CB"/>
    <w:rsid w:val="0F8971C2"/>
    <w:rsid w:val="0F8B118C"/>
    <w:rsid w:val="0F8B4CE8"/>
    <w:rsid w:val="0F8E47D8"/>
    <w:rsid w:val="0F8F57EF"/>
    <w:rsid w:val="0F91415D"/>
    <w:rsid w:val="0F926D2E"/>
    <w:rsid w:val="0F930041"/>
    <w:rsid w:val="0F94421F"/>
    <w:rsid w:val="0F955B67"/>
    <w:rsid w:val="0F9B0CA3"/>
    <w:rsid w:val="0F9D2C6D"/>
    <w:rsid w:val="0FA062BA"/>
    <w:rsid w:val="0FA83AEC"/>
    <w:rsid w:val="0FAD1102"/>
    <w:rsid w:val="0FB104C7"/>
    <w:rsid w:val="0FB12275"/>
    <w:rsid w:val="0FB22E7F"/>
    <w:rsid w:val="0FB65BA6"/>
    <w:rsid w:val="0FB83603"/>
    <w:rsid w:val="0FBA55CD"/>
    <w:rsid w:val="0FBC0859"/>
    <w:rsid w:val="0FBD50BE"/>
    <w:rsid w:val="0FBD6E6C"/>
    <w:rsid w:val="0FC12710"/>
    <w:rsid w:val="0FC14BAE"/>
    <w:rsid w:val="0FC35B5B"/>
    <w:rsid w:val="0FC41FA8"/>
    <w:rsid w:val="0FC465FA"/>
    <w:rsid w:val="0FC91CB4"/>
    <w:rsid w:val="0FCB1589"/>
    <w:rsid w:val="0FCC70AF"/>
    <w:rsid w:val="0FD3043D"/>
    <w:rsid w:val="0FD3668F"/>
    <w:rsid w:val="0FD52407"/>
    <w:rsid w:val="0FD85A54"/>
    <w:rsid w:val="0FDF3286"/>
    <w:rsid w:val="0FE10DAC"/>
    <w:rsid w:val="0FE32D76"/>
    <w:rsid w:val="0FE62385"/>
    <w:rsid w:val="0FE8038D"/>
    <w:rsid w:val="0FEE34C9"/>
    <w:rsid w:val="0FEF171B"/>
    <w:rsid w:val="0FF24D67"/>
    <w:rsid w:val="0FF46D31"/>
    <w:rsid w:val="0FF52AA9"/>
    <w:rsid w:val="0FF56606"/>
    <w:rsid w:val="0FF860F6"/>
    <w:rsid w:val="0FF87EA4"/>
    <w:rsid w:val="0FF97625"/>
    <w:rsid w:val="0FFA3C1C"/>
    <w:rsid w:val="0FFE1D4D"/>
    <w:rsid w:val="10030D22"/>
    <w:rsid w:val="10036F74"/>
    <w:rsid w:val="10044A9B"/>
    <w:rsid w:val="10060813"/>
    <w:rsid w:val="10066A65"/>
    <w:rsid w:val="100827DD"/>
    <w:rsid w:val="10090303"/>
    <w:rsid w:val="100920B1"/>
    <w:rsid w:val="100B7BD7"/>
    <w:rsid w:val="100D7DF3"/>
    <w:rsid w:val="100F5919"/>
    <w:rsid w:val="10103CDE"/>
    <w:rsid w:val="101051ED"/>
    <w:rsid w:val="10125409"/>
    <w:rsid w:val="10150A56"/>
    <w:rsid w:val="10157FB4"/>
    <w:rsid w:val="1018304A"/>
    <w:rsid w:val="10194D1A"/>
    <w:rsid w:val="10196798"/>
    <w:rsid w:val="101C0036"/>
    <w:rsid w:val="101F4A8C"/>
    <w:rsid w:val="10260EB5"/>
    <w:rsid w:val="102B0279"/>
    <w:rsid w:val="102B64CB"/>
    <w:rsid w:val="102D3FF1"/>
    <w:rsid w:val="102E1B18"/>
    <w:rsid w:val="1031492B"/>
    <w:rsid w:val="10394744"/>
    <w:rsid w:val="103C5FE2"/>
    <w:rsid w:val="104135F9"/>
    <w:rsid w:val="10417A9D"/>
    <w:rsid w:val="10433815"/>
    <w:rsid w:val="104650B3"/>
    <w:rsid w:val="104A6951"/>
    <w:rsid w:val="104B26C9"/>
    <w:rsid w:val="104F21BA"/>
    <w:rsid w:val="10521CAA"/>
    <w:rsid w:val="10525806"/>
    <w:rsid w:val="1053332C"/>
    <w:rsid w:val="105477D0"/>
    <w:rsid w:val="10572E1C"/>
    <w:rsid w:val="105772C0"/>
    <w:rsid w:val="105E23FD"/>
    <w:rsid w:val="105F7F23"/>
    <w:rsid w:val="10606175"/>
    <w:rsid w:val="10613C9B"/>
    <w:rsid w:val="10645539"/>
    <w:rsid w:val="106519DD"/>
    <w:rsid w:val="106612B1"/>
    <w:rsid w:val="106A0DA2"/>
    <w:rsid w:val="106A2B50"/>
    <w:rsid w:val="106B4B1A"/>
    <w:rsid w:val="106D43EE"/>
    <w:rsid w:val="106F460A"/>
    <w:rsid w:val="10707EFD"/>
    <w:rsid w:val="10741C20"/>
    <w:rsid w:val="107A6B0B"/>
    <w:rsid w:val="107C0AD5"/>
    <w:rsid w:val="107C6D27"/>
    <w:rsid w:val="10817E99"/>
    <w:rsid w:val="108300B5"/>
    <w:rsid w:val="10853E2D"/>
    <w:rsid w:val="10855BDB"/>
    <w:rsid w:val="108A4FA0"/>
    <w:rsid w:val="108D2CE2"/>
    <w:rsid w:val="1090632E"/>
    <w:rsid w:val="109202F8"/>
    <w:rsid w:val="10944070"/>
    <w:rsid w:val="10967DE9"/>
    <w:rsid w:val="109776BD"/>
    <w:rsid w:val="10991A79"/>
    <w:rsid w:val="109D1177"/>
    <w:rsid w:val="10A047C3"/>
    <w:rsid w:val="10A1053B"/>
    <w:rsid w:val="10A65B52"/>
    <w:rsid w:val="10A73DA4"/>
    <w:rsid w:val="10A75C36"/>
    <w:rsid w:val="10A87B1C"/>
    <w:rsid w:val="10AA3894"/>
    <w:rsid w:val="10AB4F16"/>
    <w:rsid w:val="10AC13BA"/>
    <w:rsid w:val="10AF4A06"/>
    <w:rsid w:val="10B262A5"/>
    <w:rsid w:val="10B85FB1"/>
    <w:rsid w:val="10B95885"/>
    <w:rsid w:val="10B97633"/>
    <w:rsid w:val="10BB15FD"/>
    <w:rsid w:val="10C04E65"/>
    <w:rsid w:val="10C06C14"/>
    <w:rsid w:val="10C761F4"/>
    <w:rsid w:val="10C83D1A"/>
    <w:rsid w:val="10CA1840"/>
    <w:rsid w:val="10CD7582"/>
    <w:rsid w:val="10CF32FA"/>
    <w:rsid w:val="10D0497D"/>
    <w:rsid w:val="10D12BCF"/>
    <w:rsid w:val="10D601E5"/>
    <w:rsid w:val="10D60A11"/>
    <w:rsid w:val="10D66437"/>
    <w:rsid w:val="10D97CD5"/>
    <w:rsid w:val="10DB1C9F"/>
    <w:rsid w:val="10E072B6"/>
    <w:rsid w:val="10E32902"/>
    <w:rsid w:val="10E36DA6"/>
    <w:rsid w:val="10E548CC"/>
    <w:rsid w:val="10E721A2"/>
    <w:rsid w:val="10E741A0"/>
    <w:rsid w:val="10E943BC"/>
    <w:rsid w:val="10EF12A7"/>
    <w:rsid w:val="10EF74F9"/>
    <w:rsid w:val="10F92125"/>
    <w:rsid w:val="10F93ED3"/>
    <w:rsid w:val="110475FD"/>
    <w:rsid w:val="1109680C"/>
    <w:rsid w:val="110E3E23"/>
    <w:rsid w:val="111156C1"/>
    <w:rsid w:val="1111746F"/>
    <w:rsid w:val="11124F95"/>
    <w:rsid w:val="111725AC"/>
    <w:rsid w:val="11194576"/>
    <w:rsid w:val="111E393A"/>
    <w:rsid w:val="11270A41"/>
    <w:rsid w:val="11276C93"/>
    <w:rsid w:val="112A4542"/>
    <w:rsid w:val="112C24FB"/>
    <w:rsid w:val="112C2B8D"/>
    <w:rsid w:val="112E0021"/>
    <w:rsid w:val="112F5B47"/>
    <w:rsid w:val="113118BF"/>
    <w:rsid w:val="113B273E"/>
    <w:rsid w:val="113B44EC"/>
    <w:rsid w:val="1141166B"/>
    <w:rsid w:val="114A472F"/>
    <w:rsid w:val="114C04A7"/>
    <w:rsid w:val="114C494B"/>
    <w:rsid w:val="11511F61"/>
    <w:rsid w:val="11515ABE"/>
    <w:rsid w:val="11531836"/>
    <w:rsid w:val="11561326"/>
    <w:rsid w:val="115A7068"/>
    <w:rsid w:val="115F467E"/>
    <w:rsid w:val="115F642C"/>
    <w:rsid w:val="116021A5"/>
    <w:rsid w:val="11603F53"/>
    <w:rsid w:val="11621A79"/>
    <w:rsid w:val="11627CCB"/>
    <w:rsid w:val="116E041E"/>
    <w:rsid w:val="116F23E8"/>
    <w:rsid w:val="1173306A"/>
    <w:rsid w:val="117417AC"/>
    <w:rsid w:val="11755C50"/>
    <w:rsid w:val="117A14B8"/>
    <w:rsid w:val="118063A3"/>
    <w:rsid w:val="118539B9"/>
    <w:rsid w:val="118A001D"/>
    <w:rsid w:val="11904838"/>
    <w:rsid w:val="119066D9"/>
    <w:rsid w:val="11916802"/>
    <w:rsid w:val="119360D6"/>
    <w:rsid w:val="11963E18"/>
    <w:rsid w:val="11991213"/>
    <w:rsid w:val="119A3908"/>
    <w:rsid w:val="11A30A08"/>
    <w:rsid w:val="11A335B5"/>
    <w:rsid w:val="11A46535"/>
    <w:rsid w:val="11A55E09"/>
    <w:rsid w:val="11A77DD3"/>
    <w:rsid w:val="11A958FA"/>
    <w:rsid w:val="11AB78C4"/>
    <w:rsid w:val="11AE1162"/>
    <w:rsid w:val="11B04EDA"/>
    <w:rsid w:val="11B322D4"/>
    <w:rsid w:val="11B36778"/>
    <w:rsid w:val="11B81FE1"/>
    <w:rsid w:val="11B83D8F"/>
    <w:rsid w:val="11BD3153"/>
    <w:rsid w:val="11BF511D"/>
    <w:rsid w:val="11C42733"/>
    <w:rsid w:val="11C95F9C"/>
    <w:rsid w:val="11CB1D14"/>
    <w:rsid w:val="11D32976"/>
    <w:rsid w:val="11D34725"/>
    <w:rsid w:val="11D72467"/>
    <w:rsid w:val="11D81D3B"/>
    <w:rsid w:val="11D827A9"/>
    <w:rsid w:val="11D84431"/>
    <w:rsid w:val="11D87F8D"/>
    <w:rsid w:val="11DA1F57"/>
    <w:rsid w:val="11DA3D05"/>
    <w:rsid w:val="11DB182B"/>
    <w:rsid w:val="11DC5FC8"/>
    <w:rsid w:val="11DD37F5"/>
    <w:rsid w:val="11E15093"/>
    <w:rsid w:val="11E42DD6"/>
    <w:rsid w:val="11E8310F"/>
    <w:rsid w:val="11E84674"/>
    <w:rsid w:val="11E903EC"/>
    <w:rsid w:val="11EE5A02"/>
    <w:rsid w:val="11EE77B0"/>
    <w:rsid w:val="11F254F3"/>
    <w:rsid w:val="11F456DF"/>
    <w:rsid w:val="11F748B7"/>
    <w:rsid w:val="11F823DD"/>
    <w:rsid w:val="11FA6155"/>
    <w:rsid w:val="12086AC4"/>
    <w:rsid w:val="12096398"/>
    <w:rsid w:val="120E7E53"/>
    <w:rsid w:val="12107727"/>
    <w:rsid w:val="1212683A"/>
    <w:rsid w:val="12154734"/>
    <w:rsid w:val="12174F59"/>
    <w:rsid w:val="121865DB"/>
    <w:rsid w:val="1219428E"/>
    <w:rsid w:val="121A67F7"/>
    <w:rsid w:val="121C431D"/>
    <w:rsid w:val="122136E2"/>
    <w:rsid w:val="122146FC"/>
    <w:rsid w:val="12241424"/>
    <w:rsid w:val="12296A3A"/>
    <w:rsid w:val="122B630F"/>
    <w:rsid w:val="122E0441"/>
    <w:rsid w:val="12303925"/>
    <w:rsid w:val="12307DC9"/>
    <w:rsid w:val="12331667"/>
    <w:rsid w:val="12386C7D"/>
    <w:rsid w:val="12394ECF"/>
    <w:rsid w:val="123E4294"/>
    <w:rsid w:val="12433FBF"/>
    <w:rsid w:val="12495049"/>
    <w:rsid w:val="124A64D9"/>
    <w:rsid w:val="12526EC9"/>
    <w:rsid w:val="12535865"/>
    <w:rsid w:val="12541D09"/>
    <w:rsid w:val="12543AB7"/>
    <w:rsid w:val="125910CE"/>
    <w:rsid w:val="125C0BBE"/>
    <w:rsid w:val="125C6E10"/>
    <w:rsid w:val="125D6109"/>
    <w:rsid w:val="125E66E4"/>
    <w:rsid w:val="126161D4"/>
    <w:rsid w:val="12617F82"/>
    <w:rsid w:val="12655CC4"/>
    <w:rsid w:val="12661A3D"/>
    <w:rsid w:val="126637EB"/>
    <w:rsid w:val="12681311"/>
    <w:rsid w:val="126857B5"/>
    <w:rsid w:val="126D2DCB"/>
    <w:rsid w:val="126E07AF"/>
    <w:rsid w:val="126F08F1"/>
    <w:rsid w:val="126F6B43"/>
    <w:rsid w:val="127356E5"/>
    <w:rsid w:val="12791770"/>
    <w:rsid w:val="127B54E8"/>
    <w:rsid w:val="127E6D86"/>
    <w:rsid w:val="12810624"/>
    <w:rsid w:val="128123D2"/>
    <w:rsid w:val="12812974"/>
    <w:rsid w:val="12847AFA"/>
    <w:rsid w:val="12851161"/>
    <w:rsid w:val="128679E9"/>
    <w:rsid w:val="12883761"/>
    <w:rsid w:val="128A74D9"/>
    <w:rsid w:val="128E689D"/>
    <w:rsid w:val="129465AA"/>
    <w:rsid w:val="12993BC0"/>
    <w:rsid w:val="1299596E"/>
    <w:rsid w:val="12A367ED"/>
    <w:rsid w:val="12A52565"/>
    <w:rsid w:val="12A6008B"/>
    <w:rsid w:val="12AA36D7"/>
    <w:rsid w:val="12AC38F3"/>
    <w:rsid w:val="12AD766B"/>
    <w:rsid w:val="12AF6F40"/>
    <w:rsid w:val="12B26A30"/>
    <w:rsid w:val="12B46304"/>
    <w:rsid w:val="12B502CE"/>
    <w:rsid w:val="12B74046"/>
    <w:rsid w:val="12B91B6C"/>
    <w:rsid w:val="12B97DBE"/>
    <w:rsid w:val="12BA7692"/>
    <w:rsid w:val="12BE3627"/>
    <w:rsid w:val="12C81DAF"/>
    <w:rsid w:val="12CA1FCB"/>
    <w:rsid w:val="12CB18A0"/>
    <w:rsid w:val="12CC7AF2"/>
    <w:rsid w:val="12CF313E"/>
    <w:rsid w:val="12CF75E2"/>
    <w:rsid w:val="12D15108"/>
    <w:rsid w:val="12DB5F87"/>
    <w:rsid w:val="12DB7D35"/>
    <w:rsid w:val="12DE7825"/>
    <w:rsid w:val="12E0359D"/>
    <w:rsid w:val="12EB3CF0"/>
    <w:rsid w:val="12ED7A68"/>
    <w:rsid w:val="12EF37E0"/>
    <w:rsid w:val="12F157AA"/>
    <w:rsid w:val="12F232D0"/>
    <w:rsid w:val="12F25439"/>
    <w:rsid w:val="12F64B6E"/>
    <w:rsid w:val="12F708E7"/>
    <w:rsid w:val="12F72695"/>
    <w:rsid w:val="12F928B1"/>
    <w:rsid w:val="12F9465F"/>
    <w:rsid w:val="12FB03D7"/>
    <w:rsid w:val="12FC5EFD"/>
    <w:rsid w:val="12FE7EC7"/>
    <w:rsid w:val="13001549"/>
    <w:rsid w:val="130363BE"/>
    <w:rsid w:val="13076D7C"/>
    <w:rsid w:val="130A547E"/>
    <w:rsid w:val="130C4392"/>
    <w:rsid w:val="130F3E82"/>
    <w:rsid w:val="130F5C30"/>
    <w:rsid w:val="13117BFA"/>
    <w:rsid w:val="13140A84"/>
    <w:rsid w:val="131B2827"/>
    <w:rsid w:val="131B45D5"/>
    <w:rsid w:val="131D498C"/>
    <w:rsid w:val="131D659F"/>
    <w:rsid w:val="131E40C5"/>
    <w:rsid w:val="131E5E73"/>
    <w:rsid w:val="13223BB5"/>
    <w:rsid w:val="1323348A"/>
    <w:rsid w:val="13286C49"/>
    <w:rsid w:val="132C0590"/>
    <w:rsid w:val="132F0080"/>
    <w:rsid w:val="132F62D2"/>
    <w:rsid w:val="13337B71"/>
    <w:rsid w:val="133451EC"/>
    <w:rsid w:val="13347445"/>
    <w:rsid w:val="13367661"/>
    <w:rsid w:val="13386F35"/>
    <w:rsid w:val="133D279D"/>
    <w:rsid w:val="133F4A0B"/>
    <w:rsid w:val="1340200E"/>
    <w:rsid w:val="13427DB4"/>
    <w:rsid w:val="13460D42"/>
    <w:rsid w:val="13460E12"/>
    <w:rsid w:val="13490C7D"/>
    <w:rsid w:val="13491142"/>
    <w:rsid w:val="134A6C68"/>
    <w:rsid w:val="134F427F"/>
    <w:rsid w:val="135B0E75"/>
    <w:rsid w:val="135C315C"/>
    <w:rsid w:val="135C3D02"/>
    <w:rsid w:val="136046DE"/>
    <w:rsid w:val="13620456"/>
    <w:rsid w:val="13622204"/>
    <w:rsid w:val="13645F7C"/>
    <w:rsid w:val="136917E4"/>
    <w:rsid w:val="136A2E67"/>
    <w:rsid w:val="136F4FCC"/>
    <w:rsid w:val="137361BF"/>
    <w:rsid w:val="13785584"/>
    <w:rsid w:val="137E6912"/>
    <w:rsid w:val="137F2DB6"/>
    <w:rsid w:val="13826402"/>
    <w:rsid w:val="13833F28"/>
    <w:rsid w:val="13854144"/>
    <w:rsid w:val="13873A19"/>
    <w:rsid w:val="138959E3"/>
    <w:rsid w:val="138E2FF9"/>
    <w:rsid w:val="138E4DA7"/>
    <w:rsid w:val="13916645"/>
    <w:rsid w:val="13960100"/>
    <w:rsid w:val="139B3968"/>
    <w:rsid w:val="139B74C4"/>
    <w:rsid w:val="13A20852"/>
    <w:rsid w:val="13A24CF6"/>
    <w:rsid w:val="13A7230D"/>
    <w:rsid w:val="13A91BE1"/>
    <w:rsid w:val="13AA7707"/>
    <w:rsid w:val="13AF4D1D"/>
    <w:rsid w:val="13B30CB1"/>
    <w:rsid w:val="13B54A2A"/>
    <w:rsid w:val="13BB7B66"/>
    <w:rsid w:val="13BD38DE"/>
    <w:rsid w:val="13BF0BA2"/>
    <w:rsid w:val="13BF31B2"/>
    <w:rsid w:val="13C609E5"/>
    <w:rsid w:val="13C75AC6"/>
    <w:rsid w:val="13C92283"/>
    <w:rsid w:val="13C94031"/>
    <w:rsid w:val="13CA1B57"/>
    <w:rsid w:val="13CC3B21"/>
    <w:rsid w:val="13CE253E"/>
    <w:rsid w:val="13CE7899"/>
    <w:rsid w:val="13D053C0"/>
    <w:rsid w:val="13D05D10"/>
    <w:rsid w:val="13D12EE6"/>
    <w:rsid w:val="13D52CCE"/>
    <w:rsid w:val="13D91ADE"/>
    <w:rsid w:val="13E250F3"/>
    <w:rsid w:val="13E470BD"/>
    <w:rsid w:val="13E640E2"/>
    <w:rsid w:val="13E729A1"/>
    <w:rsid w:val="13E744B7"/>
    <w:rsid w:val="13E97E92"/>
    <w:rsid w:val="13EB2378"/>
    <w:rsid w:val="13EC5383"/>
    <w:rsid w:val="13F15336"/>
    <w:rsid w:val="13F217DA"/>
    <w:rsid w:val="13F41F7E"/>
    <w:rsid w:val="13F44FA5"/>
    <w:rsid w:val="13F6294C"/>
    <w:rsid w:val="13FC61B5"/>
    <w:rsid w:val="13FD1F2D"/>
    <w:rsid w:val="13FF3EF7"/>
    <w:rsid w:val="14010CEA"/>
    <w:rsid w:val="140137CB"/>
    <w:rsid w:val="14060DE1"/>
    <w:rsid w:val="14072DAB"/>
    <w:rsid w:val="14074B59"/>
    <w:rsid w:val="14085FEC"/>
    <w:rsid w:val="140D5E18"/>
    <w:rsid w:val="14121C6E"/>
    <w:rsid w:val="14131750"/>
    <w:rsid w:val="14184FB8"/>
    <w:rsid w:val="14186D67"/>
    <w:rsid w:val="141F1EA3"/>
    <w:rsid w:val="142314B2"/>
    <w:rsid w:val="14237BE5"/>
    <w:rsid w:val="14276FAA"/>
    <w:rsid w:val="142851FC"/>
    <w:rsid w:val="14290F74"/>
    <w:rsid w:val="14294AD0"/>
    <w:rsid w:val="143040B0"/>
    <w:rsid w:val="14327E28"/>
    <w:rsid w:val="143A0A8B"/>
    <w:rsid w:val="143C2A55"/>
    <w:rsid w:val="143F0797"/>
    <w:rsid w:val="143F42F3"/>
    <w:rsid w:val="14411E19"/>
    <w:rsid w:val="144162BD"/>
    <w:rsid w:val="14425B91"/>
    <w:rsid w:val="14444988"/>
    <w:rsid w:val="144919BC"/>
    <w:rsid w:val="144B2C98"/>
    <w:rsid w:val="14522278"/>
    <w:rsid w:val="1457163D"/>
    <w:rsid w:val="145C30F7"/>
    <w:rsid w:val="145D29CB"/>
    <w:rsid w:val="145E6E6F"/>
    <w:rsid w:val="145F04F1"/>
    <w:rsid w:val="14634486"/>
    <w:rsid w:val="146401FE"/>
    <w:rsid w:val="14643D5A"/>
    <w:rsid w:val="14667AD2"/>
    <w:rsid w:val="14681A9C"/>
    <w:rsid w:val="146855F8"/>
    <w:rsid w:val="14686756"/>
    <w:rsid w:val="146B333A"/>
    <w:rsid w:val="146B50E8"/>
    <w:rsid w:val="146D2C0E"/>
    <w:rsid w:val="147026FF"/>
    <w:rsid w:val="14757D15"/>
    <w:rsid w:val="14777F31"/>
    <w:rsid w:val="14787805"/>
    <w:rsid w:val="147A357D"/>
    <w:rsid w:val="147C72F5"/>
    <w:rsid w:val="147D6BCA"/>
    <w:rsid w:val="147E306D"/>
    <w:rsid w:val="14860174"/>
    <w:rsid w:val="148D1503"/>
    <w:rsid w:val="148D32B1"/>
    <w:rsid w:val="14922675"/>
    <w:rsid w:val="14926B19"/>
    <w:rsid w:val="1494463F"/>
    <w:rsid w:val="14952165"/>
    <w:rsid w:val="14972381"/>
    <w:rsid w:val="14983A03"/>
    <w:rsid w:val="149A777C"/>
    <w:rsid w:val="149C34F4"/>
    <w:rsid w:val="149C7998"/>
    <w:rsid w:val="14A14FAE"/>
    <w:rsid w:val="14A423A8"/>
    <w:rsid w:val="14AD5701"/>
    <w:rsid w:val="14AF76CB"/>
    <w:rsid w:val="14B60A59"/>
    <w:rsid w:val="14BB6070"/>
    <w:rsid w:val="14BC1DE8"/>
    <w:rsid w:val="14C91E0F"/>
    <w:rsid w:val="14CA6F83"/>
    <w:rsid w:val="14D7452C"/>
    <w:rsid w:val="14D902A4"/>
    <w:rsid w:val="14D94748"/>
    <w:rsid w:val="14DA401C"/>
    <w:rsid w:val="14DB04C0"/>
    <w:rsid w:val="14E1184E"/>
    <w:rsid w:val="14E153AA"/>
    <w:rsid w:val="14E27C21"/>
    <w:rsid w:val="14EA425F"/>
    <w:rsid w:val="14EB7FD7"/>
    <w:rsid w:val="14ED1FA1"/>
    <w:rsid w:val="14EF3F6B"/>
    <w:rsid w:val="14F023DF"/>
    <w:rsid w:val="14F25809"/>
    <w:rsid w:val="14F43330"/>
    <w:rsid w:val="14F652AD"/>
    <w:rsid w:val="14F72E20"/>
    <w:rsid w:val="14FB2910"/>
    <w:rsid w:val="14FC21E4"/>
    <w:rsid w:val="1509575D"/>
    <w:rsid w:val="150A4C33"/>
    <w:rsid w:val="151412DC"/>
    <w:rsid w:val="151632A6"/>
    <w:rsid w:val="15194B44"/>
    <w:rsid w:val="151E65FF"/>
    <w:rsid w:val="151F4D6D"/>
    <w:rsid w:val="152139F9"/>
    <w:rsid w:val="1525173B"/>
    <w:rsid w:val="15273705"/>
    <w:rsid w:val="152A4FA3"/>
    <w:rsid w:val="152A6807"/>
    <w:rsid w:val="152C0D1B"/>
    <w:rsid w:val="152F6116"/>
    <w:rsid w:val="15323E58"/>
    <w:rsid w:val="153320AA"/>
    <w:rsid w:val="15396F94"/>
    <w:rsid w:val="15397494"/>
    <w:rsid w:val="153B2049"/>
    <w:rsid w:val="153B3244"/>
    <w:rsid w:val="154020D1"/>
    <w:rsid w:val="15431BC1"/>
    <w:rsid w:val="154F0566"/>
    <w:rsid w:val="1550571B"/>
    <w:rsid w:val="1557566D"/>
    <w:rsid w:val="15593193"/>
    <w:rsid w:val="155C2C83"/>
    <w:rsid w:val="15614DA8"/>
    <w:rsid w:val="15657D89"/>
    <w:rsid w:val="156758B0"/>
    <w:rsid w:val="1568787A"/>
    <w:rsid w:val="156D4E90"/>
    <w:rsid w:val="156D6C3E"/>
    <w:rsid w:val="156F29B6"/>
    <w:rsid w:val="157306F8"/>
    <w:rsid w:val="15760CCD"/>
    <w:rsid w:val="15767436"/>
    <w:rsid w:val="157B135B"/>
    <w:rsid w:val="157B57FF"/>
    <w:rsid w:val="157D50D3"/>
    <w:rsid w:val="15802E15"/>
    <w:rsid w:val="15806971"/>
    <w:rsid w:val="15852D62"/>
    <w:rsid w:val="158741A4"/>
    <w:rsid w:val="158A5A42"/>
    <w:rsid w:val="158B190C"/>
    <w:rsid w:val="158F12AA"/>
    <w:rsid w:val="159468C1"/>
    <w:rsid w:val="1595558F"/>
    <w:rsid w:val="159863B1"/>
    <w:rsid w:val="15997A33"/>
    <w:rsid w:val="159A3ED7"/>
    <w:rsid w:val="159C1150"/>
    <w:rsid w:val="159E329B"/>
    <w:rsid w:val="15A22D8C"/>
    <w:rsid w:val="15A36452"/>
    <w:rsid w:val="15A46B04"/>
    <w:rsid w:val="15A5287C"/>
    <w:rsid w:val="15A9236C"/>
    <w:rsid w:val="15AA1C40"/>
    <w:rsid w:val="15AA7E92"/>
    <w:rsid w:val="15AC3C0A"/>
    <w:rsid w:val="15AD79BC"/>
    <w:rsid w:val="15AE1730"/>
    <w:rsid w:val="15AE34DE"/>
    <w:rsid w:val="15AF49F5"/>
    <w:rsid w:val="15B13627"/>
    <w:rsid w:val="15B17473"/>
    <w:rsid w:val="15B30AF5"/>
    <w:rsid w:val="15B50D11"/>
    <w:rsid w:val="15B605E5"/>
    <w:rsid w:val="15B825AF"/>
    <w:rsid w:val="15B900D5"/>
    <w:rsid w:val="15B91E83"/>
    <w:rsid w:val="15BB5BFB"/>
    <w:rsid w:val="15BD5E17"/>
    <w:rsid w:val="15BD7BC5"/>
    <w:rsid w:val="15BE6BF9"/>
    <w:rsid w:val="15C2342E"/>
    <w:rsid w:val="15C42D02"/>
    <w:rsid w:val="15C56A7A"/>
    <w:rsid w:val="15C727F2"/>
    <w:rsid w:val="15C732DB"/>
    <w:rsid w:val="15CA22E2"/>
    <w:rsid w:val="15CC37DC"/>
    <w:rsid w:val="15CE1DD3"/>
    <w:rsid w:val="15CE3B81"/>
    <w:rsid w:val="15CE592F"/>
    <w:rsid w:val="15D31197"/>
    <w:rsid w:val="15D53161"/>
    <w:rsid w:val="15D54F0F"/>
    <w:rsid w:val="15D942D4"/>
    <w:rsid w:val="15DB44F0"/>
    <w:rsid w:val="15E05662"/>
    <w:rsid w:val="15E213DA"/>
    <w:rsid w:val="15E2587E"/>
    <w:rsid w:val="15E45152"/>
    <w:rsid w:val="15E74C42"/>
    <w:rsid w:val="15E96C0C"/>
    <w:rsid w:val="15EA64E1"/>
    <w:rsid w:val="15FB06EE"/>
    <w:rsid w:val="16013F56"/>
    <w:rsid w:val="16041350"/>
    <w:rsid w:val="160550C9"/>
    <w:rsid w:val="16066864"/>
    <w:rsid w:val="16094BB9"/>
    <w:rsid w:val="160B0931"/>
    <w:rsid w:val="160C46A9"/>
    <w:rsid w:val="16104199"/>
    <w:rsid w:val="16105F47"/>
    <w:rsid w:val="16111CBF"/>
    <w:rsid w:val="161C0D90"/>
    <w:rsid w:val="161D0664"/>
    <w:rsid w:val="161F43DC"/>
    <w:rsid w:val="16224D17"/>
    <w:rsid w:val="1629525B"/>
    <w:rsid w:val="162C6AF9"/>
    <w:rsid w:val="16300397"/>
    <w:rsid w:val="163065E9"/>
    <w:rsid w:val="163360DA"/>
    <w:rsid w:val="16351E52"/>
    <w:rsid w:val="163F4A7E"/>
    <w:rsid w:val="163F682C"/>
    <w:rsid w:val="164125A5"/>
    <w:rsid w:val="164417F2"/>
    <w:rsid w:val="16467BBB"/>
    <w:rsid w:val="16473933"/>
    <w:rsid w:val="1647748F"/>
    <w:rsid w:val="164A5664"/>
    <w:rsid w:val="164B51D1"/>
    <w:rsid w:val="164D0F49"/>
    <w:rsid w:val="164D3FE5"/>
    <w:rsid w:val="16526560"/>
    <w:rsid w:val="1653052A"/>
    <w:rsid w:val="16556050"/>
    <w:rsid w:val="16571DC8"/>
    <w:rsid w:val="16572EB0"/>
    <w:rsid w:val="165810F8"/>
    <w:rsid w:val="165F0C7D"/>
    <w:rsid w:val="166444E5"/>
    <w:rsid w:val="16695657"/>
    <w:rsid w:val="166B13D0"/>
    <w:rsid w:val="16783AEC"/>
    <w:rsid w:val="167C0C4A"/>
    <w:rsid w:val="167C538B"/>
    <w:rsid w:val="167D7355"/>
    <w:rsid w:val="16842491"/>
    <w:rsid w:val="16873D30"/>
    <w:rsid w:val="168B3820"/>
    <w:rsid w:val="168C1346"/>
    <w:rsid w:val="168D57EA"/>
    <w:rsid w:val="168E1562"/>
    <w:rsid w:val="168E50BE"/>
    <w:rsid w:val="1695469E"/>
    <w:rsid w:val="16991EF7"/>
    <w:rsid w:val="1699418F"/>
    <w:rsid w:val="169C47E2"/>
    <w:rsid w:val="169C77DB"/>
    <w:rsid w:val="16A609CB"/>
    <w:rsid w:val="16A62408"/>
    <w:rsid w:val="16A843D2"/>
    <w:rsid w:val="16A86180"/>
    <w:rsid w:val="16A9014A"/>
    <w:rsid w:val="16AB5C70"/>
    <w:rsid w:val="16AD3796"/>
    <w:rsid w:val="16AE5760"/>
    <w:rsid w:val="16B03286"/>
    <w:rsid w:val="16B234A2"/>
    <w:rsid w:val="16B40FC8"/>
    <w:rsid w:val="16B9038D"/>
    <w:rsid w:val="16B94831"/>
    <w:rsid w:val="16BA6D54"/>
    <w:rsid w:val="16C200B7"/>
    <w:rsid w:val="16C3120C"/>
    <w:rsid w:val="16C62AAA"/>
    <w:rsid w:val="16C86822"/>
    <w:rsid w:val="16CD5BE6"/>
    <w:rsid w:val="16D36F75"/>
    <w:rsid w:val="16D451C7"/>
    <w:rsid w:val="16D73A03"/>
    <w:rsid w:val="16DB47A7"/>
    <w:rsid w:val="16DC407B"/>
    <w:rsid w:val="16DE4297"/>
    <w:rsid w:val="16E178E4"/>
    <w:rsid w:val="16E64EFA"/>
    <w:rsid w:val="16E94E91"/>
    <w:rsid w:val="16E96798"/>
    <w:rsid w:val="16EF3DAF"/>
    <w:rsid w:val="16F47617"/>
    <w:rsid w:val="16FA09A5"/>
    <w:rsid w:val="16FB6BF7"/>
    <w:rsid w:val="17033CFE"/>
    <w:rsid w:val="1706633F"/>
    <w:rsid w:val="170830C2"/>
    <w:rsid w:val="17084E70"/>
    <w:rsid w:val="170A508C"/>
    <w:rsid w:val="170E2191"/>
    <w:rsid w:val="17101F77"/>
    <w:rsid w:val="1719707D"/>
    <w:rsid w:val="171A0BFF"/>
    <w:rsid w:val="1720665E"/>
    <w:rsid w:val="17215F32"/>
    <w:rsid w:val="17224B33"/>
    <w:rsid w:val="17233A58"/>
    <w:rsid w:val="172B6DB1"/>
    <w:rsid w:val="1735378C"/>
    <w:rsid w:val="173850A7"/>
    <w:rsid w:val="173914CE"/>
    <w:rsid w:val="173B5246"/>
    <w:rsid w:val="173C0FBE"/>
    <w:rsid w:val="173D7210"/>
    <w:rsid w:val="173E2BCB"/>
    <w:rsid w:val="173E4D36"/>
    <w:rsid w:val="173F405B"/>
    <w:rsid w:val="1743234C"/>
    <w:rsid w:val="174340FA"/>
    <w:rsid w:val="17481711"/>
    <w:rsid w:val="17483C7D"/>
    <w:rsid w:val="174B25FE"/>
    <w:rsid w:val="174C0AC9"/>
    <w:rsid w:val="174C7453"/>
    <w:rsid w:val="174D6D27"/>
    <w:rsid w:val="174E7AEF"/>
    <w:rsid w:val="174F2A9F"/>
    <w:rsid w:val="175372AA"/>
    <w:rsid w:val="175956CC"/>
    <w:rsid w:val="175B58E8"/>
    <w:rsid w:val="175B7696"/>
    <w:rsid w:val="175E2CE2"/>
    <w:rsid w:val="175E7186"/>
    <w:rsid w:val="175F1F04"/>
    <w:rsid w:val="176127D3"/>
    <w:rsid w:val="1763479D"/>
    <w:rsid w:val="17650515"/>
    <w:rsid w:val="17667DE9"/>
    <w:rsid w:val="1767428D"/>
    <w:rsid w:val="1767603B"/>
    <w:rsid w:val="176A1687"/>
    <w:rsid w:val="176C3651"/>
    <w:rsid w:val="176C53FF"/>
    <w:rsid w:val="17732C32"/>
    <w:rsid w:val="1776627E"/>
    <w:rsid w:val="17797B1C"/>
    <w:rsid w:val="177B4CDC"/>
    <w:rsid w:val="177E5132"/>
    <w:rsid w:val="17800EAB"/>
    <w:rsid w:val="17832749"/>
    <w:rsid w:val="178564C1"/>
    <w:rsid w:val="17872239"/>
    <w:rsid w:val="17887D5F"/>
    <w:rsid w:val="178A3AD7"/>
    <w:rsid w:val="178D1819"/>
    <w:rsid w:val="178F10EE"/>
    <w:rsid w:val="178F6412"/>
    <w:rsid w:val="179130B8"/>
    <w:rsid w:val="17914E66"/>
    <w:rsid w:val="17946704"/>
    <w:rsid w:val="1796247C"/>
    <w:rsid w:val="17980C05"/>
    <w:rsid w:val="17982698"/>
    <w:rsid w:val="17996410"/>
    <w:rsid w:val="179B7A92"/>
    <w:rsid w:val="179C380B"/>
    <w:rsid w:val="179F7397"/>
    <w:rsid w:val="17A308E9"/>
    <w:rsid w:val="17A53209"/>
    <w:rsid w:val="17A54DB5"/>
    <w:rsid w:val="17A80401"/>
    <w:rsid w:val="17A86188"/>
    <w:rsid w:val="17A86FB9"/>
    <w:rsid w:val="17AA4179"/>
    <w:rsid w:val="17AF1790"/>
    <w:rsid w:val="17AF353E"/>
    <w:rsid w:val="17B0246F"/>
    <w:rsid w:val="17B117AC"/>
    <w:rsid w:val="17B31280"/>
    <w:rsid w:val="17B374D2"/>
    <w:rsid w:val="17B7561E"/>
    <w:rsid w:val="17B9260F"/>
    <w:rsid w:val="17BA0860"/>
    <w:rsid w:val="17BA7FA6"/>
    <w:rsid w:val="17BB0135"/>
    <w:rsid w:val="17BF5E77"/>
    <w:rsid w:val="17C0399D"/>
    <w:rsid w:val="17C0574B"/>
    <w:rsid w:val="17C074F9"/>
    <w:rsid w:val="17C214C3"/>
    <w:rsid w:val="17C52D61"/>
    <w:rsid w:val="17C658F7"/>
    <w:rsid w:val="17C74D2B"/>
    <w:rsid w:val="17CF1E32"/>
    <w:rsid w:val="17CF598E"/>
    <w:rsid w:val="17D42FA4"/>
    <w:rsid w:val="17D80CE7"/>
    <w:rsid w:val="17DF02C7"/>
    <w:rsid w:val="17E05DED"/>
    <w:rsid w:val="17E4768B"/>
    <w:rsid w:val="17E551B2"/>
    <w:rsid w:val="17E56F60"/>
    <w:rsid w:val="17E86A50"/>
    <w:rsid w:val="17E92EF4"/>
    <w:rsid w:val="17EC7E07"/>
    <w:rsid w:val="17ED6E2E"/>
    <w:rsid w:val="17F02BDE"/>
    <w:rsid w:val="17F11DA8"/>
    <w:rsid w:val="17F35B20"/>
    <w:rsid w:val="17F378CF"/>
    <w:rsid w:val="17FD074D"/>
    <w:rsid w:val="17FE7DB3"/>
    <w:rsid w:val="180715CC"/>
    <w:rsid w:val="18117D55"/>
    <w:rsid w:val="18131D1F"/>
    <w:rsid w:val="1816180F"/>
    <w:rsid w:val="18251A52"/>
    <w:rsid w:val="18267CA4"/>
    <w:rsid w:val="182757CA"/>
    <w:rsid w:val="18277578"/>
    <w:rsid w:val="182B350C"/>
    <w:rsid w:val="182C4B8E"/>
    <w:rsid w:val="182E0907"/>
    <w:rsid w:val="18300071"/>
    <w:rsid w:val="183121A5"/>
    <w:rsid w:val="183208FE"/>
    <w:rsid w:val="18344781"/>
    <w:rsid w:val="18371EB1"/>
    <w:rsid w:val="18381785"/>
    <w:rsid w:val="183A374F"/>
    <w:rsid w:val="183A72AB"/>
    <w:rsid w:val="184243B2"/>
    <w:rsid w:val="18475E6C"/>
    <w:rsid w:val="18491BE4"/>
    <w:rsid w:val="18494F2A"/>
    <w:rsid w:val="18495740"/>
    <w:rsid w:val="184E2D57"/>
    <w:rsid w:val="1853036D"/>
    <w:rsid w:val="18567E5D"/>
    <w:rsid w:val="185B5474"/>
    <w:rsid w:val="185C36C6"/>
    <w:rsid w:val="185D743E"/>
    <w:rsid w:val="18610CDC"/>
    <w:rsid w:val="18626802"/>
    <w:rsid w:val="1867206B"/>
    <w:rsid w:val="186B1B5B"/>
    <w:rsid w:val="186B3909"/>
    <w:rsid w:val="186C7681"/>
    <w:rsid w:val="186E33F9"/>
    <w:rsid w:val="18702CCD"/>
    <w:rsid w:val="18714C97"/>
    <w:rsid w:val="187327BD"/>
    <w:rsid w:val="187529D9"/>
    <w:rsid w:val="1876405C"/>
    <w:rsid w:val="18784278"/>
    <w:rsid w:val="187C78C4"/>
    <w:rsid w:val="1881137E"/>
    <w:rsid w:val="188350F6"/>
    <w:rsid w:val="18860743"/>
    <w:rsid w:val="188624F1"/>
    <w:rsid w:val="1888270D"/>
    <w:rsid w:val="188D1AD1"/>
    <w:rsid w:val="188E3A9B"/>
    <w:rsid w:val="18910E95"/>
    <w:rsid w:val="1898470F"/>
    <w:rsid w:val="189D5A8C"/>
    <w:rsid w:val="18A1557C"/>
    <w:rsid w:val="18A706B9"/>
    <w:rsid w:val="18A84B5D"/>
    <w:rsid w:val="18AD3F21"/>
    <w:rsid w:val="18B232E6"/>
    <w:rsid w:val="18B84674"/>
    <w:rsid w:val="18BC4164"/>
    <w:rsid w:val="18C13529"/>
    <w:rsid w:val="18C179CD"/>
    <w:rsid w:val="18C43019"/>
    <w:rsid w:val="18C64FE3"/>
    <w:rsid w:val="18C82B09"/>
    <w:rsid w:val="18C837EE"/>
    <w:rsid w:val="18C9062F"/>
    <w:rsid w:val="18CE20EA"/>
    <w:rsid w:val="18CE5C46"/>
    <w:rsid w:val="18D22240"/>
    <w:rsid w:val="18D25736"/>
    <w:rsid w:val="18D3325C"/>
    <w:rsid w:val="18D55226"/>
    <w:rsid w:val="18DF60A5"/>
    <w:rsid w:val="18E15979"/>
    <w:rsid w:val="18EB4A4A"/>
    <w:rsid w:val="18EB6B88"/>
    <w:rsid w:val="18ED2570"/>
    <w:rsid w:val="18F25DD8"/>
    <w:rsid w:val="18F90F15"/>
    <w:rsid w:val="18F953B8"/>
    <w:rsid w:val="18FA2EDF"/>
    <w:rsid w:val="18FD74C3"/>
    <w:rsid w:val="19045B0B"/>
    <w:rsid w:val="19063631"/>
    <w:rsid w:val="19067AD5"/>
    <w:rsid w:val="190B0C48"/>
    <w:rsid w:val="190B50EC"/>
    <w:rsid w:val="19140901"/>
    <w:rsid w:val="19153875"/>
    <w:rsid w:val="191C2E55"/>
    <w:rsid w:val="191E6BCD"/>
    <w:rsid w:val="192561AE"/>
    <w:rsid w:val="19265A82"/>
    <w:rsid w:val="19297320"/>
    <w:rsid w:val="192B2CC7"/>
    <w:rsid w:val="192F2B88"/>
    <w:rsid w:val="192F4936"/>
    <w:rsid w:val="19306900"/>
    <w:rsid w:val="19375EE1"/>
    <w:rsid w:val="19393A07"/>
    <w:rsid w:val="193957B5"/>
    <w:rsid w:val="19397563"/>
    <w:rsid w:val="193F08F1"/>
    <w:rsid w:val="19434886"/>
    <w:rsid w:val="19461C80"/>
    <w:rsid w:val="19502AFF"/>
    <w:rsid w:val="1954439D"/>
    <w:rsid w:val="19570331"/>
    <w:rsid w:val="195720DF"/>
    <w:rsid w:val="19575C3B"/>
    <w:rsid w:val="195C5947"/>
    <w:rsid w:val="195C76F5"/>
    <w:rsid w:val="196071E6"/>
    <w:rsid w:val="19622F5E"/>
    <w:rsid w:val="19662322"/>
    <w:rsid w:val="196640D0"/>
    <w:rsid w:val="196A1E12"/>
    <w:rsid w:val="196B7938"/>
    <w:rsid w:val="196D545F"/>
    <w:rsid w:val="197041C4"/>
    <w:rsid w:val="197607B7"/>
    <w:rsid w:val="197B5DCD"/>
    <w:rsid w:val="197E141A"/>
    <w:rsid w:val="19806147"/>
    <w:rsid w:val="198253AE"/>
    <w:rsid w:val="19831126"/>
    <w:rsid w:val="19835FF4"/>
    <w:rsid w:val="19856C4C"/>
    <w:rsid w:val="198729C4"/>
    <w:rsid w:val="198804EA"/>
    <w:rsid w:val="198B1495"/>
    <w:rsid w:val="198B3B37"/>
    <w:rsid w:val="19962C07"/>
    <w:rsid w:val="1997072D"/>
    <w:rsid w:val="199D3F96"/>
    <w:rsid w:val="19A03A86"/>
    <w:rsid w:val="19A1157D"/>
    <w:rsid w:val="19AA0461"/>
    <w:rsid w:val="19AA3D70"/>
    <w:rsid w:val="19AA66B3"/>
    <w:rsid w:val="19AC5F87"/>
    <w:rsid w:val="19AD7F51"/>
    <w:rsid w:val="19B1359D"/>
    <w:rsid w:val="19B4308D"/>
    <w:rsid w:val="19B47531"/>
    <w:rsid w:val="19BE215E"/>
    <w:rsid w:val="19C01A32"/>
    <w:rsid w:val="19C05ED6"/>
    <w:rsid w:val="19C808E7"/>
    <w:rsid w:val="19CA465F"/>
    <w:rsid w:val="19CC487B"/>
    <w:rsid w:val="19D11E91"/>
    <w:rsid w:val="19D13C3F"/>
    <w:rsid w:val="19D21766"/>
    <w:rsid w:val="19D454DE"/>
    <w:rsid w:val="19D46FDD"/>
    <w:rsid w:val="19D76D7C"/>
    <w:rsid w:val="19D90D46"/>
    <w:rsid w:val="19D96F98"/>
    <w:rsid w:val="19DB061A"/>
    <w:rsid w:val="19DB2D10"/>
    <w:rsid w:val="19E33973"/>
    <w:rsid w:val="19E35721"/>
    <w:rsid w:val="19E41BC5"/>
    <w:rsid w:val="19E73463"/>
    <w:rsid w:val="19EA2F53"/>
    <w:rsid w:val="19EA6AAF"/>
    <w:rsid w:val="19EC0A79"/>
    <w:rsid w:val="19EC2827"/>
    <w:rsid w:val="19EF056A"/>
    <w:rsid w:val="19F17E3E"/>
    <w:rsid w:val="19F45B80"/>
    <w:rsid w:val="19FE6792"/>
    <w:rsid w:val="1A002777"/>
    <w:rsid w:val="1A0062D3"/>
    <w:rsid w:val="1A031A73"/>
    <w:rsid w:val="1A077661"/>
    <w:rsid w:val="1A085187"/>
    <w:rsid w:val="1A0A7151"/>
    <w:rsid w:val="1A0C2EC9"/>
    <w:rsid w:val="1A165AF6"/>
    <w:rsid w:val="1A18186E"/>
    <w:rsid w:val="1A197394"/>
    <w:rsid w:val="1A1B7717"/>
    <w:rsid w:val="1A2A3350"/>
    <w:rsid w:val="1A2F6BB8"/>
    <w:rsid w:val="1A312930"/>
    <w:rsid w:val="1A3146DE"/>
    <w:rsid w:val="1A332204"/>
    <w:rsid w:val="1A3379F8"/>
    <w:rsid w:val="1A366198"/>
    <w:rsid w:val="1A3F329F"/>
    <w:rsid w:val="1A402B73"/>
    <w:rsid w:val="1A426D27"/>
    <w:rsid w:val="1A4408B5"/>
    <w:rsid w:val="1A4563DB"/>
    <w:rsid w:val="1A4A39F2"/>
    <w:rsid w:val="1A4C32C6"/>
    <w:rsid w:val="1A4C59BC"/>
    <w:rsid w:val="1A514D80"/>
    <w:rsid w:val="1A516B2E"/>
    <w:rsid w:val="1A5328A6"/>
    <w:rsid w:val="1A562397"/>
    <w:rsid w:val="1A564145"/>
    <w:rsid w:val="1A5959E3"/>
    <w:rsid w:val="1A5B175B"/>
    <w:rsid w:val="1A5F56EF"/>
    <w:rsid w:val="1A5F749D"/>
    <w:rsid w:val="1A6745A4"/>
    <w:rsid w:val="1A686637"/>
    <w:rsid w:val="1A6A7BF0"/>
    <w:rsid w:val="1A6B5E42"/>
    <w:rsid w:val="1A6C248D"/>
    <w:rsid w:val="1A6E148E"/>
    <w:rsid w:val="1A6E5932"/>
    <w:rsid w:val="1A6E76E0"/>
    <w:rsid w:val="1A734CF7"/>
    <w:rsid w:val="1A736AA5"/>
    <w:rsid w:val="1A746AFF"/>
    <w:rsid w:val="1A750A6F"/>
    <w:rsid w:val="1A766595"/>
    <w:rsid w:val="1A7840BB"/>
    <w:rsid w:val="1A7D7923"/>
    <w:rsid w:val="1A8213DE"/>
    <w:rsid w:val="1A82318C"/>
    <w:rsid w:val="1A8567D8"/>
    <w:rsid w:val="1A8C400A"/>
    <w:rsid w:val="1A8C5DB8"/>
    <w:rsid w:val="1A8C7B66"/>
    <w:rsid w:val="1A9218A4"/>
    <w:rsid w:val="1A930EF5"/>
    <w:rsid w:val="1A937147"/>
    <w:rsid w:val="1A953A3A"/>
    <w:rsid w:val="1A9A6727"/>
    <w:rsid w:val="1AA255DC"/>
    <w:rsid w:val="1AA475A6"/>
    <w:rsid w:val="1AA50C28"/>
    <w:rsid w:val="1AAE21D3"/>
    <w:rsid w:val="1AB62E35"/>
    <w:rsid w:val="1AB835BF"/>
    <w:rsid w:val="1AB86BAD"/>
    <w:rsid w:val="1ABC044C"/>
    <w:rsid w:val="1AC6751C"/>
    <w:rsid w:val="1AC90DBB"/>
    <w:rsid w:val="1AC92B69"/>
    <w:rsid w:val="1AC94917"/>
    <w:rsid w:val="1ACB068F"/>
    <w:rsid w:val="1ACD2659"/>
    <w:rsid w:val="1ACE017F"/>
    <w:rsid w:val="1ACE4623"/>
    <w:rsid w:val="1ACE63D1"/>
    <w:rsid w:val="1AD25EC1"/>
    <w:rsid w:val="1AD27C6F"/>
    <w:rsid w:val="1AD5150D"/>
    <w:rsid w:val="1AD559B1"/>
    <w:rsid w:val="1AD75407"/>
    <w:rsid w:val="1ADD6614"/>
    <w:rsid w:val="1ADE4866"/>
    <w:rsid w:val="1AE17EB2"/>
    <w:rsid w:val="1AE654C9"/>
    <w:rsid w:val="1AE856E5"/>
    <w:rsid w:val="1AEC6857"/>
    <w:rsid w:val="1AEE25CF"/>
    <w:rsid w:val="1AF06347"/>
    <w:rsid w:val="1AF220BF"/>
    <w:rsid w:val="1AF35E37"/>
    <w:rsid w:val="1AF44089"/>
    <w:rsid w:val="1AF45622"/>
    <w:rsid w:val="1AF5395E"/>
    <w:rsid w:val="1AF57E02"/>
    <w:rsid w:val="1AFA71C6"/>
    <w:rsid w:val="1AFC2F3E"/>
    <w:rsid w:val="1AFC6A9A"/>
    <w:rsid w:val="1AFD0A64"/>
    <w:rsid w:val="1AFF47DC"/>
    <w:rsid w:val="1B0911B7"/>
    <w:rsid w:val="1B0D6EF9"/>
    <w:rsid w:val="1B0E2C71"/>
    <w:rsid w:val="1B0F0EC3"/>
    <w:rsid w:val="1B102545"/>
    <w:rsid w:val="1B1262BE"/>
    <w:rsid w:val="1B1649A6"/>
    <w:rsid w:val="1B1A33C4"/>
    <w:rsid w:val="1B1F6C2C"/>
    <w:rsid w:val="1B210BF7"/>
    <w:rsid w:val="1B2129A5"/>
    <w:rsid w:val="1B256745"/>
    <w:rsid w:val="1B26620D"/>
    <w:rsid w:val="1B267FBB"/>
    <w:rsid w:val="1B293607"/>
    <w:rsid w:val="1B2D759B"/>
    <w:rsid w:val="1B356450"/>
    <w:rsid w:val="1B361E84"/>
    <w:rsid w:val="1B3C77DE"/>
    <w:rsid w:val="1B432FF8"/>
    <w:rsid w:val="1B4346C9"/>
    <w:rsid w:val="1B4548E5"/>
    <w:rsid w:val="1B487F31"/>
    <w:rsid w:val="1B4B17D0"/>
    <w:rsid w:val="1B4B7A22"/>
    <w:rsid w:val="1B4E306E"/>
    <w:rsid w:val="1B5468D6"/>
    <w:rsid w:val="1B56689D"/>
    <w:rsid w:val="1B5A66AE"/>
    <w:rsid w:val="1B5A7D5C"/>
    <w:rsid w:val="1B60171F"/>
    <w:rsid w:val="1B612DA1"/>
    <w:rsid w:val="1B617245"/>
    <w:rsid w:val="1B642891"/>
    <w:rsid w:val="1B682381"/>
    <w:rsid w:val="1B6A60FA"/>
    <w:rsid w:val="1B6C00C4"/>
    <w:rsid w:val="1B6D1746"/>
    <w:rsid w:val="1B6D5BEA"/>
    <w:rsid w:val="1B6F1962"/>
    <w:rsid w:val="1B714B67"/>
    <w:rsid w:val="1B724496"/>
    <w:rsid w:val="1B7707A6"/>
    <w:rsid w:val="1B780DE1"/>
    <w:rsid w:val="1B7B26E1"/>
    <w:rsid w:val="1B7C7BDB"/>
    <w:rsid w:val="1B7E1BA5"/>
    <w:rsid w:val="1B803B6F"/>
    <w:rsid w:val="1B8076CB"/>
    <w:rsid w:val="1B83540D"/>
    <w:rsid w:val="1B852F33"/>
    <w:rsid w:val="1B862808"/>
    <w:rsid w:val="1B8847D2"/>
    <w:rsid w:val="1B8A08DC"/>
    <w:rsid w:val="1B8F3DB2"/>
    <w:rsid w:val="1B8F790E"/>
    <w:rsid w:val="1B917B2A"/>
    <w:rsid w:val="1B9238A2"/>
    <w:rsid w:val="1B9273FE"/>
    <w:rsid w:val="1B965141"/>
    <w:rsid w:val="1B970EB9"/>
    <w:rsid w:val="1B9B4505"/>
    <w:rsid w:val="1B9E2247"/>
    <w:rsid w:val="1B9E5DA3"/>
    <w:rsid w:val="1BA55384"/>
    <w:rsid w:val="1BA710FC"/>
    <w:rsid w:val="1BA91E9F"/>
    <w:rsid w:val="1BAB226E"/>
    <w:rsid w:val="1BAD5FE6"/>
    <w:rsid w:val="1BB27AA1"/>
    <w:rsid w:val="1BBD091F"/>
    <w:rsid w:val="1BBFA30C"/>
    <w:rsid w:val="1BC021BE"/>
    <w:rsid w:val="1BC577D4"/>
    <w:rsid w:val="1BC670A8"/>
    <w:rsid w:val="1BC752FA"/>
    <w:rsid w:val="1BC872C4"/>
    <w:rsid w:val="1BCD6688"/>
    <w:rsid w:val="1BCF41AF"/>
    <w:rsid w:val="1BD25A4D"/>
    <w:rsid w:val="1BD87507"/>
    <w:rsid w:val="1BD956BB"/>
    <w:rsid w:val="1BDD4B1E"/>
    <w:rsid w:val="1BE35EAC"/>
    <w:rsid w:val="1BE834C2"/>
    <w:rsid w:val="1BE91714"/>
    <w:rsid w:val="1BEA548C"/>
    <w:rsid w:val="1BEB1048"/>
    <w:rsid w:val="1BEF1D69"/>
    <w:rsid w:val="1BEF2AA3"/>
    <w:rsid w:val="1BEF65FF"/>
    <w:rsid w:val="1BF17C72"/>
    <w:rsid w:val="1BF607AC"/>
    <w:rsid w:val="1BF91BD9"/>
    <w:rsid w:val="1BF956CF"/>
    <w:rsid w:val="1BF9747E"/>
    <w:rsid w:val="1BFB1448"/>
    <w:rsid w:val="1BFE6842"/>
    <w:rsid w:val="1C00080C"/>
    <w:rsid w:val="1C002026"/>
    <w:rsid w:val="1C026332"/>
    <w:rsid w:val="1C033E58"/>
    <w:rsid w:val="1C0A168B"/>
    <w:rsid w:val="1C0C5403"/>
    <w:rsid w:val="1C136593"/>
    <w:rsid w:val="1C1442B7"/>
    <w:rsid w:val="1C1551C5"/>
    <w:rsid w:val="1C172514"/>
    <w:rsid w:val="1C1918CE"/>
    <w:rsid w:val="1C19367C"/>
    <w:rsid w:val="1C1A0C17"/>
    <w:rsid w:val="1C1F5136"/>
    <w:rsid w:val="1C252021"/>
    <w:rsid w:val="1C2564C4"/>
    <w:rsid w:val="1C294ACB"/>
    <w:rsid w:val="1C295FB5"/>
    <w:rsid w:val="1C297D63"/>
    <w:rsid w:val="1C2A5889"/>
    <w:rsid w:val="1C2C7853"/>
    <w:rsid w:val="1C32741A"/>
    <w:rsid w:val="1C3B5CE8"/>
    <w:rsid w:val="1C3D380E"/>
    <w:rsid w:val="1C405AE5"/>
    <w:rsid w:val="1C424981"/>
    <w:rsid w:val="1C4526C3"/>
    <w:rsid w:val="1C485D0F"/>
    <w:rsid w:val="1C4C57FF"/>
    <w:rsid w:val="1C4F3541"/>
    <w:rsid w:val="1C511106"/>
    <w:rsid w:val="1C512E16"/>
    <w:rsid w:val="1C580648"/>
    <w:rsid w:val="1C5A43C0"/>
    <w:rsid w:val="1C5B3C94"/>
    <w:rsid w:val="1C5D17BA"/>
    <w:rsid w:val="1C626DD1"/>
    <w:rsid w:val="1C632B49"/>
    <w:rsid w:val="1C646FED"/>
    <w:rsid w:val="1C69015F"/>
    <w:rsid w:val="1C694603"/>
    <w:rsid w:val="1C6E39C8"/>
    <w:rsid w:val="1C7134B8"/>
    <w:rsid w:val="1C744D56"/>
    <w:rsid w:val="1C76287C"/>
    <w:rsid w:val="1C7B4336"/>
    <w:rsid w:val="1C7F3E27"/>
    <w:rsid w:val="1C850D11"/>
    <w:rsid w:val="1C857FF6"/>
    <w:rsid w:val="1C8C02F2"/>
    <w:rsid w:val="1C8E406A"/>
    <w:rsid w:val="1C9176B6"/>
    <w:rsid w:val="1C953E14"/>
    <w:rsid w:val="1C964CCC"/>
    <w:rsid w:val="1C9D605B"/>
    <w:rsid w:val="1CA05B4B"/>
    <w:rsid w:val="1CA4388D"/>
    <w:rsid w:val="1CA53161"/>
    <w:rsid w:val="1CA67605"/>
    <w:rsid w:val="1CA707BF"/>
    <w:rsid w:val="1CA70C88"/>
    <w:rsid w:val="1CA94A00"/>
    <w:rsid w:val="1CAC44F0"/>
    <w:rsid w:val="1CB03FE0"/>
    <w:rsid w:val="1CB24729"/>
    <w:rsid w:val="1CB515F6"/>
    <w:rsid w:val="1CB810E7"/>
    <w:rsid w:val="1CB82E95"/>
    <w:rsid w:val="1CBA09BB"/>
    <w:rsid w:val="1CBB1806"/>
    <w:rsid w:val="1CBC0BD7"/>
    <w:rsid w:val="1CC23D13"/>
    <w:rsid w:val="1CC77DA9"/>
    <w:rsid w:val="1CC932F4"/>
    <w:rsid w:val="1CCE090A"/>
    <w:rsid w:val="1CCE26B8"/>
    <w:rsid w:val="1CCE4466"/>
    <w:rsid w:val="1CD02505"/>
    <w:rsid w:val="1CD13F56"/>
    <w:rsid w:val="1CD221A8"/>
    <w:rsid w:val="1CD37CCF"/>
    <w:rsid w:val="1CD6156D"/>
    <w:rsid w:val="1CDC4DD5"/>
    <w:rsid w:val="1CE11DDF"/>
    <w:rsid w:val="1CEB326A"/>
    <w:rsid w:val="1CEC0633"/>
    <w:rsid w:val="1CEC0D90"/>
    <w:rsid w:val="1CF163A7"/>
    <w:rsid w:val="1CF17E74"/>
    <w:rsid w:val="1CF30371"/>
    <w:rsid w:val="1CF3211F"/>
    <w:rsid w:val="1CF739BD"/>
    <w:rsid w:val="1CF7500F"/>
    <w:rsid w:val="1CFE11EF"/>
    <w:rsid w:val="1D05565B"/>
    <w:rsid w:val="1D0600A4"/>
    <w:rsid w:val="1D061E52"/>
    <w:rsid w:val="1D063C00"/>
    <w:rsid w:val="1D085BCA"/>
    <w:rsid w:val="1D091942"/>
    <w:rsid w:val="1D0C4F8F"/>
    <w:rsid w:val="1D102CD1"/>
    <w:rsid w:val="1D187DD7"/>
    <w:rsid w:val="1D1A58FD"/>
    <w:rsid w:val="1D1A76AB"/>
    <w:rsid w:val="1D1C1676"/>
    <w:rsid w:val="1D1C3424"/>
    <w:rsid w:val="1D1D719C"/>
    <w:rsid w:val="1D216723"/>
    <w:rsid w:val="1D232A04"/>
    <w:rsid w:val="1D2642A2"/>
    <w:rsid w:val="1D266050"/>
    <w:rsid w:val="1D28001A"/>
    <w:rsid w:val="1D28626C"/>
    <w:rsid w:val="1D2B18B9"/>
    <w:rsid w:val="1D344C11"/>
    <w:rsid w:val="1D3502B9"/>
    <w:rsid w:val="1D350989"/>
    <w:rsid w:val="1D3A21F3"/>
    <w:rsid w:val="1D3C3AC6"/>
    <w:rsid w:val="1D3F5364"/>
    <w:rsid w:val="1D3F7112"/>
    <w:rsid w:val="1D4330A6"/>
    <w:rsid w:val="1D436C02"/>
    <w:rsid w:val="1D4604A0"/>
    <w:rsid w:val="1D4961E3"/>
    <w:rsid w:val="1D4A4435"/>
    <w:rsid w:val="1D526E45"/>
    <w:rsid w:val="1D556936"/>
    <w:rsid w:val="1D594AE3"/>
    <w:rsid w:val="1D5A03F0"/>
    <w:rsid w:val="1D5C4168"/>
    <w:rsid w:val="1D5C5F16"/>
    <w:rsid w:val="1D63222D"/>
    <w:rsid w:val="1D6848BB"/>
    <w:rsid w:val="1D6A0633"/>
    <w:rsid w:val="1D6D3C7F"/>
    <w:rsid w:val="1D70551D"/>
    <w:rsid w:val="1D725739"/>
    <w:rsid w:val="1D792624"/>
    <w:rsid w:val="1D796AC8"/>
    <w:rsid w:val="1D7A45EE"/>
    <w:rsid w:val="1D7E7C3A"/>
    <w:rsid w:val="1D7F1C04"/>
    <w:rsid w:val="1D7F3192"/>
    <w:rsid w:val="1D81772B"/>
    <w:rsid w:val="1D837992"/>
    <w:rsid w:val="1D8B4DA1"/>
    <w:rsid w:val="1D905BC0"/>
    <w:rsid w:val="1D921938"/>
    <w:rsid w:val="1D943902"/>
    <w:rsid w:val="1D951428"/>
    <w:rsid w:val="1D960483"/>
    <w:rsid w:val="1D994A74"/>
    <w:rsid w:val="1D9C27B6"/>
    <w:rsid w:val="1D9E652E"/>
    <w:rsid w:val="1DA17DCD"/>
    <w:rsid w:val="1DA33B45"/>
    <w:rsid w:val="1DAB1346"/>
    <w:rsid w:val="1DAF29F2"/>
    <w:rsid w:val="1DAF4298"/>
    <w:rsid w:val="1DB16ABC"/>
    <w:rsid w:val="1DB21FDA"/>
    <w:rsid w:val="1DB22B1D"/>
    <w:rsid w:val="1DB23D88"/>
    <w:rsid w:val="1DB25B36"/>
    <w:rsid w:val="1DB573D4"/>
    <w:rsid w:val="1DC064A5"/>
    <w:rsid w:val="1DC31AF1"/>
    <w:rsid w:val="1DC85359"/>
    <w:rsid w:val="1DC87107"/>
    <w:rsid w:val="1DCB4E4A"/>
    <w:rsid w:val="1DCE22F6"/>
    <w:rsid w:val="1DCF66E8"/>
    <w:rsid w:val="1DD12460"/>
    <w:rsid w:val="1DD3267D"/>
    <w:rsid w:val="1DD377A6"/>
    <w:rsid w:val="1DD65CC8"/>
    <w:rsid w:val="1DDE2DCF"/>
    <w:rsid w:val="1DE06B47"/>
    <w:rsid w:val="1DE101C9"/>
    <w:rsid w:val="1DE657E0"/>
    <w:rsid w:val="1DEB1048"/>
    <w:rsid w:val="1DF15284"/>
    <w:rsid w:val="1DF21F19"/>
    <w:rsid w:val="1DF61502"/>
    <w:rsid w:val="1DF61EC7"/>
    <w:rsid w:val="1DF93765"/>
    <w:rsid w:val="1DFE4F70"/>
    <w:rsid w:val="1E012619"/>
    <w:rsid w:val="1E0345E3"/>
    <w:rsid w:val="1E0C16EA"/>
    <w:rsid w:val="1E0C793C"/>
    <w:rsid w:val="1E0D0FBE"/>
    <w:rsid w:val="1E122A78"/>
    <w:rsid w:val="1E14059F"/>
    <w:rsid w:val="1E1862E1"/>
    <w:rsid w:val="1E1C7453"/>
    <w:rsid w:val="1E1E766F"/>
    <w:rsid w:val="1E214A6A"/>
    <w:rsid w:val="1E256308"/>
    <w:rsid w:val="1E264227"/>
    <w:rsid w:val="1E2A7DC2"/>
    <w:rsid w:val="1E2C7696"/>
    <w:rsid w:val="1E2D340E"/>
    <w:rsid w:val="1E312EFF"/>
    <w:rsid w:val="1E366995"/>
    <w:rsid w:val="1E37428D"/>
    <w:rsid w:val="1E391DB3"/>
    <w:rsid w:val="1E3D7AF5"/>
    <w:rsid w:val="1E3E386E"/>
    <w:rsid w:val="1E3E561C"/>
    <w:rsid w:val="1E3E73CA"/>
    <w:rsid w:val="1E452429"/>
    <w:rsid w:val="1E4569AA"/>
    <w:rsid w:val="1E480248"/>
    <w:rsid w:val="1E4F15D7"/>
    <w:rsid w:val="1E51534F"/>
    <w:rsid w:val="1E522E75"/>
    <w:rsid w:val="1E537319"/>
    <w:rsid w:val="1E544E3F"/>
    <w:rsid w:val="1E560BB7"/>
    <w:rsid w:val="1E562965"/>
    <w:rsid w:val="1E57048B"/>
    <w:rsid w:val="1E592455"/>
    <w:rsid w:val="1E5B441F"/>
    <w:rsid w:val="1E5D0198"/>
    <w:rsid w:val="1E5D3CF4"/>
    <w:rsid w:val="1E5D469E"/>
    <w:rsid w:val="1E605F88"/>
    <w:rsid w:val="1E635082"/>
    <w:rsid w:val="1E650DFA"/>
    <w:rsid w:val="1E682698"/>
    <w:rsid w:val="1E6A01BF"/>
    <w:rsid w:val="1E763007"/>
    <w:rsid w:val="1E7828DC"/>
    <w:rsid w:val="1E786D7F"/>
    <w:rsid w:val="1E796654"/>
    <w:rsid w:val="1E7A2AF8"/>
    <w:rsid w:val="1E82375A"/>
    <w:rsid w:val="1E831280"/>
    <w:rsid w:val="1E8A0861"/>
    <w:rsid w:val="1E8C6387"/>
    <w:rsid w:val="1E8F5E77"/>
    <w:rsid w:val="1E911BEF"/>
    <w:rsid w:val="1E933BB9"/>
    <w:rsid w:val="1E937715"/>
    <w:rsid w:val="1E9516DF"/>
    <w:rsid w:val="1E961CBA"/>
    <w:rsid w:val="1E967206"/>
    <w:rsid w:val="1EA27958"/>
    <w:rsid w:val="1EA32BE5"/>
    <w:rsid w:val="1EA90CE7"/>
    <w:rsid w:val="1EA96F39"/>
    <w:rsid w:val="1EAA4A5F"/>
    <w:rsid w:val="1EB63404"/>
    <w:rsid w:val="1EBB4EBE"/>
    <w:rsid w:val="1EBF49AE"/>
    <w:rsid w:val="1EC41FC5"/>
    <w:rsid w:val="1EC91389"/>
    <w:rsid w:val="1EC93137"/>
    <w:rsid w:val="1ECB3353"/>
    <w:rsid w:val="1ECE4BF1"/>
    <w:rsid w:val="1ECE699F"/>
    <w:rsid w:val="1ED02718"/>
    <w:rsid w:val="1ED222B9"/>
    <w:rsid w:val="1ED85A70"/>
    <w:rsid w:val="1ED8781E"/>
    <w:rsid w:val="1EDA17E8"/>
    <w:rsid w:val="1EDA3596"/>
    <w:rsid w:val="1EDF0BAD"/>
    <w:rsid w:val="1EDF295B"/>
    <w:rsid w:val="1EE241F9"/>
    <w:rsid w:val="1EE53CE9"/>
    <w:rsid w:val="1EE6018D"/>
    <w:rsid w:val="1EE61F3B"/>
    <w:rsid w:val="1EEB7551"/>
    <w:rsid w:val="1EF04B68"/>
    <w:rsid w:val="1EFA1543"/>
    <w:rsid w:val="1EFB52BB"/>
    <w:rsid w:val="1F00566F"/>
    <w:rsid w:val="1F026649"/>
    <w:rsid w:val="1F0625DD"/>
    <w:rsid w:val="1F071C53"/>
    <w:rsid w:val="1F0979D8"/>
    <w:rsid w:val="1F0B7BF4"/>
    <w:rsid w:val="1F0C571A"/>
    <w:rsid w:val="1F0C74C8"/>
    <w:rsid w:val="1F0D396C"/>
    <w:rsid w:val="1F10520A"/>
    <w:rsid w:val="1F120F82"/>
    <w:rsid w:val="1F135C75"/>
    <w:rsid w:val="1F171CFB"/>
    <w:rsid w:val="1F1840BF"/>
    <w:rsid w:val="1F1A1BE5"/>
    <w:rsid w:val="1F1B4407"/>
    <w:rsid w:val="1F1C3BAF"/>
    <w:rsid w:val="1F2111C5"/>
    <w:rsid w:val="1F244811"/>
    <w:rsid w:val="1F274302"/>
    <w:rsid w:val="1F29007A"/>
    <w:rsid w:val="1F2B5BA0"/>
    <w:rsid w:val="1F2C1918"/>
    <w:rsid w:val="1F2C36C6"/>
    <w:rsid w:val="1F2D7B6A"/>
    <w:rsid w:val="1F2E38E2"/>
    <w:rsid w:val="1F316F2E"/>
    <w:rsid w:val="1F334A54"/>
    <w:rsid w:val="1F3507CD"/>
    <w:rsid w:val="1F3709E9"/>
    <w:rsid w:val="1F372797"/>
    <w:rsid w:val="1F3802BD"/>
    <w:rsid w:val="1F3C13B6"/>
    <w:rsid w:val="1F3D3B25"/>
    <w:rsid w:val="1F3F5AEF"/>
    <w:rsid w:val="1F464788"/>
    <w:rsid w:val="1F49071C"/>
    <w:rsid w:val="1F4B49D6"/>
    <w:rsid w:val="1F4B6242"/>
    <w:rsid w:val="1F4B7FF0"/>
    <w:rsid w:val="1F52137F"/>
    <w:rsid w:val="1F574BE7"/>
    <w:rsid w:val="1F582F19"/>
    <w:rsid w:val="1F5C044F"/>
    <w:rsid w:val="1F6033B8"/>
    <w:rsid w:val="1F6317DE"/>
    <w:rsid w:val="1F6414BC"/>
    <w:rsid w:val="1F664E2A"/>
    <w:rsid w:val="1F6A3BED"/>
    <w:rsid w:val="1F6B2440"/>
    <w:rsid w:val="1F6B68E4"/>
    <w:rsid w:val="1F707A57"/>
    <w:rsid w:val="1F721A21"/>
    <w:rsid w:val="1F75782B"/>
    <w:rsid w:val="1F775289"/>
    <w:rsid w:val="1F784B5D"/>
    <w:rsid w:val="1F7A2683"/>
    <w:rsid w:val="1F7C464D"/>
    <w:rsid w:val="1F8359DC"/>
    <w:rsid w:val="1F861028"/>
    <w:rsid w:val="1F8B663F"/>
    <w:rsid w:val="1F8E612F"/>
    <w:rsid w:val="1F9000F9"/>
    <w:rsid w:val="1F9959A8"/>
    <w:rsid w:val="1F9A2D26"/>
    <w:rsid w:val="1F9E2816"/>
    <w:rsid w:val="1F9F20EA"/>
    <w:rsid w:val="1FA616CA"/>
    <w:rsid w:val="1FA6791C"/>
    <w:rsid w:val="1FA94D17"/>
    <w:rsid w:val="1FAF67D1"/>
    <w:rsid w:val="1FB57B5F"/>
    <w:rsid w:val="1FB931AC"/>
    <w:rsid w:val="1FBB33C8"/>
    <w:rsid w:val="1FBC2C9C"/>
    <w:rsid w:val="1FBE07C2"/>
    <w:rsid w:val="1FC009DE"/>
    <w:rsid w:val="1FC61D6D"/>
    <w:rsid w:val="1FCB1131"/>
    <w:rsid w:val="1FD06747"/>
    <w:rsid w:val="1FD2426D"/>
    <w:rsid w:val="1FD44489"/>
    <w:rsid w:val="1FD55B0C"/>
    <w:rsid w:val="1FD60202"/>
    <w:rsid w:val="1FD75D28"/>
    <w:rsid w:val="1FD77AD6"/>
    <w:rsid w:val="1FDA1374"/>
    <w:rsid w:val="1FDC50EC"/>
    <w:rsid w:val="1FE04BDC"/>
    <w:rsid w:val="1FE36AFF"/>
    <w:rsid w:val="1FEA5A5B"/>
    <w:rsid w:val="1FEB3581"/>
    <w:rsid w:val="1FED72F9"/>
    <w:rsid w:val="1FF85069"/>
    <w:rsid w:val="1FF93EF0"/>
    <w:rsid w:val="1FF9717F"/>
    <w:rsid w:val="1FFC578E"/>
    <w:rsid w:val="20087C8F"/>
    <w:rsid w:val="200D34F7"/>
    <w:rsid w:val="200F54C2"/>
    <w:rsid w:val="20124FB2"/>
    <w:rsid w:val="201302EF"/>
    <w:rsid w:val="201900EE"/>
    <w:rsid w:val="20191E9C"/>
    <w:rsid w:val="201C198C"/>
    <w:rsid w:val="201C373B"/>
    <w:rsid w:val="202076CF"/>
    <w:rsid w:val="20207D22"/>
    <w:rsid w:val="20250841"/>
    <w:rsid w:val="202645B9"/>
    <w:rsid w:val="20281085"/>
    <w:rsid w:val="202820DF"/>
    <w:rsid w:val="202A50E6"/>
    <w:rsid w:val="202C7E22"/>
    <w:rsid w:val="202D1DEC"/>
    <w:rsid w:val="202D3A67"/>
    <w:rsid w:val="202F16C0"/>
    <w:rsid w:val="203171E6"/>
    <w:rsid w:val="203B492A"/>
    <w:rsid w:val="203E1903"/>
    <w:rsid w:val="203E7B55"/>
    <w:rsid w:val="20450EE3"/>
    <w:rsid w:val="204607B7"/>
    <w:rsid w:val="204A474C"/>
    <w:rsid w:val="204C4020"/>
    <w:rsid w:val="204D5FEA"/>
    <w:rsid w:val="204E2A69"/>
    <w:rsid w:val="204F3B10"/>
    <w:rsid w:val="20517888"/>
    <w:rsid w:val="20531852"/>
    <w:rsid w:val="20546C12"/>
    <w:rsid w:val="20547378"/>
    <w:rsid w:val="20564E9E"/>
    <w:rsid w:val="205D622D"/>
    <w:rsid w:val="205E1FA5"/>
    <w:rsid w:val="20601879"/>
    <w:rsid w:val="20605D1D"/>
    <w:rsid w:val="20623843"/>
    <w:rsid w:val="2063580D"/>
    <w:rsid w:val="20653333"/>
    <w:rsid w:val="206550E2"/>
    <w:rsid w:val="206C6470"/>
    <w:rsid w:val="20713A86"/>
    <w:rsid w:val="20717F2A"/>
    <w:rsid w:val="20784E15"/>
    <w:rsid w:val="20790B8D"/>
    <w:rsid w:val="207B1DBD"/>
    <w:rsid w:val="2080016D"/>
    <w:rsid w:val="20801F1B"/>
    <w:rsid w:val="20823EE5"/>
    <w:rsid w:val="20831A0C"/>
    <w:rsid w:val="208539D6"/>
    <w:rsid w:val="20892C40"/>
    <w:rsid w:val="20895851"/>
    <w:rsid w:val="208A4B48"/>
    <w:rsid w:val="208C08C0"/>
    <w:rsid w:val="208C6B12"/>
    <w:rsid w:val="208E4638"/>
    <w:rsid w:val="208F6602"/>
    <w:rsid w:val="209459C7"/>
    <w:rsid w:val="20947775"/>
    <w:rsid w:val="20987265"/>
    <w:rsid w:val="209F6845"/>
    <w:rsid w:val="20A26336"/>
    <w:rsid w:val="20A420AE"/>
    <w:rsid w:val="20A43E5C"/>
    <w:rsid w:val="20A51982"/>
    <w:rsid w:val="20AA6F98"/>
    <w:rsid w:val="20AF2801"/>
    <w:rsid w:val="20B16579"/>
    <w:rsid w:val="20B61DE1"/>
    <w:rsid w:val="20BB2F53"/>
    <w:rsid w:val="20BB73F7"/>
    <w:rsid w:val="20C0056A"/>
    <w:rsid w:val="20C20786"/>
    <w:rsid w:val="20C77B4A"/>
    <w:rsid w:val="20CC5161"/>
    <w:rsid w:val="20CF4C51"/>
    <w:rsid w:val="20CF69FF"/>
    <w:rsid w:val="20D364EF"/>
    <w:rsid w:val="20DA53AA"/>
    <w:rsid w:val="20DB1848"/>
    <w:rsid w:val="20E029BA"/>
    <w:rsid w:val="20E406FC"/>
    <w:rsid w:val="20E97AC1"/>
    <w:rsid w:val="20EB6B29"/>
    <w:rsid w:val="20EC5803"/>
    <w:rsid w:val="20EC75B1"/>
    <w:rsid w:val="20EE50D7"/>
    <w:rsid w:val="20F070A1"/>
    <w:rsid w:val="20F36B91"/>
    <w:rsid w:val="20F41885"/>
    <w:rsid w:val="20F46465"/>
    <w:rsid w:val="20F841A8"/>
    <w:rsid w:val="20F85F56"/>
    <w:rsid w:val="20FA1B12"/>
    <w:rsid w:val="20FA1CCE"/>
    <w:rsid w:val="20FD17BE"/>
    <w:rsid w:val="20FF3B55"/>
    <w:rsid w:val="21091F11"/>
    <w:rsid w:val="210E39CB"/>
    <w:rsid w:val="210E7527"/>
    <w:rsid w:val="21115269"/>
    <w:rsid w:val="211663DC"/>
    <w:rsid w:val="211B1C44"/>
    <w:rsid w:val="211F34E2"/>
    <w:rsid w:val="212136FE"/>
    <w:rsid w:val="21244F9D"/>
    <w:rsid w:val="212611D2"/>
    <w:rsid w:val="212B632B"/>
    <w:rsid w:val="212C5BFF"/>
    <w:rsid w:val="213276BA"/>
    <w:rsid w:val="21344874"/>
    <w:rsid w:val="21366A7E"/>
    <w:rsid w:val="2138043D"/>
    <w:rsid w:val="21380A48"/>
    <w:rsid w:val="213A031C"/>
    <w:rsid w:val="213A656E"/>
    <w:rsid w:val="213D605E"/>
    <w:rsid w:val="21470C8B"/>
    <w:rsid w:val="21472CE9"/>
    <w:rsid w:val="214B42D7"/>
    <w:rsid w:val="214E201A"/>
    <w:rsid w:val="214E3DC8"/>
    <w:rsid w:val="21582E98"/>
    <w:rsid w:val="215869F4"/>
    <w:rsid w:val="215A451A"/>
    <w:rsid w:val="215D400B"/>
    <w:rsid w:val="216058A9"/>
    <w:rsid w:val="21611D4D"/>
    <w:rsid w:val="21635AC5"/>
    <w:rsid w:val="21667363"/>
    <w:rsid w:val="21676C37"/>
    <w:rsid w:val="216830DB"/>
    <w:rsid w:val="216B497A"/>
    <w:rsid w:val="216B6728"/>
    <w:rsid w:val="217001E2"/>
    <w:rsid w:val="2173382E"/>
    <w:rsid w:val="21751354"/>
    <w:rsid w:val="217557F8"/>
    <w:rsid w:val="21771570"/>
    <w:rsid w:val="217F6677"/>
    <w:rsid w:val="21823A71"/>
    <w:rsid w:val="21843C8D"/>
    <w:rsid w:val="218477E9"/>
    <w:rsid w:val="218617B3"/>
    <w:rsid w:val="21867A05"/>
    <w:rsid w:val="21871088"/>
    <w:rsid w:val="218755AB"/>
    <w:rsid w:val="218B0B78"/>
    <w:rsid w:val="219537A4"/>
    <w:rsid w:val="21993B18"/>
    <w:rsid w:val="219959F5"/>
    <w:rsid w:val="219C7A82"/>
    <w:rsid w:val="219D08AB"/>
    <w:rsid w:val="219E6AFD"/>
    <w:rsid w:val="219F0AC7"/>
    <w:rsid w:val="21A1039B"/>
    <w:rsid w:val="21A165ED"/>
    <w:rsid w:val="21A659B2"/>
    <w:rsid w:val="21AB746C"/>
    <w:rsid w:val="21AC71BF"/>
    <w:rsid w:val="21B300CF"/>
    <w:rsid w:val="21B7196D"/>
    <w:rsid w:val="21B75E11"/>
    <w:rsid w:val="21BC3427"/>
    <w:rsid w:val="21BE719F"/>
    <w:rsid w:val="21C10A3D"/>
    <w:rsid w:val="21C30312"/>
    <w:rsid w:val="21C83B7A"/>
    <w:rsid w:val="21C916A0"/>
    <w:rsid w:val="21CD2F3E"/>
    <w:rsid w:val="21CF4F08"/>
    <w:rsid w:val="21D00C81"/>
    <w:rsid w:val="21D20555"/>
    <w:rsid w:val="21D50045"/>
    <w:rsid w:val="21D70261"/>
    <w:rsid w:val="21D72533"/>
    <w:rsid w:val="21D818E3"/>
    <w:rsid w:val="21DA62E3"/>
    <w:rsid w:val="21E04D26"/>
    <w:rsid w:val="21E464DA"/>
    <w:rsid w:val="21E62252"/>
    <w:rsid w:val="21E64000"/>
    <w:rsid w:val="21EF55AB"/>
    <w:rsid w:val="21F04E7F"/>
    <w:rsid w:val="21F91F85"/>
    <w:rsid w:val="21FC7CC7"/>
    <w:rsid w:val="21FE759C"/>
    <w:rsid w:val="22010E3A"/>
    <w:rsid w:val="220152DE"/>
    <w:rsid w:val="2208041A"/>
    <w:rsid w:val="22097CEF"/>
    <w:rsid w:val="220A4192"/>
    <w:rsid w:val="220C1172"/>
    <w:rsid w:val="220D77DF"/>
    <w:rsid w:val="22123047"/>
    <w:rsid w:val="22145011"/>
    <w:rsid w:val="221E19EC"/>
    <w:rsid w:val="221E379A"/>
    <w:rsid w:val="22226569"/>
    <w:rsid w:val="22244B28"/>
    <w:rsid w:val="22280ABD"/>
    <w:rsid w:val="222A65E3"/>
    <w:rsid w:val="222D7E81"/>
    <w:rsid w:val="222F59A7"/>
    <w:rsid w:val="2230171F"/>
    <w:rsid w:val="22353616"/>
    <w:rsid w:val="223631D9"/>
    <w:rsid w:val="22372AAE"/>
    <w:rsid w:val="22380440"/>
    <w:rsid w:val="223F6BD2"/>
    <w:rsid w:val="22460F43"/>
    <w:rsid w:val="22464B8D"/>
    <w:rsid w:val="224F66C7"/>
    <w:rsid w:val="2254540E"/>
    <w:rsid w:val="22596EC8"/>
    <w:rsid w:val="225B2C40"/>
    <w:rsid w:val="225E003A"/>
    <w:rsid w:val="22665141"/>
    <w:rsid w:val="226715E5"/>
    <w:rsid w:val="22682C67"/>
    <w:rsid w:val="2268469D"/>
    <w:rsid w:val="226A2E83"/>
    <w:rsid w:val="226B475F"/>
    <w:rsid w:val="22715FC0"/>
    <w:rsid w:val="22717D6E"/>
    <w:rsid w:val="227B6E3E"/>
    <w:rsid w:val="227E248B"/>
    <w:rsid w:val="227F2BDF"/>
    <w:rsid w:val="22804455"/>
    <w:rsid w:val="22837AA1"/>
    <w:rsid w:val="228A22E1"/>
    <w:rsid w:val="228A52D3"/>
    <w:rsid w:val="228D6B72"/>
    <w:rsid w:val="229056B1"/>
    <w:rsid w:val="229121BE"/>
    <w:rsid w:val="22965A26"/>
    <w:rsid w:val="2297354C"/>
    <w:rsid w:val="229A201B"/>
    <w:rsid w:val="22A00653"/>
    <w:rsid w:val="22A04AF7"/>
    <w:rsid w:val="22A16179"/>
    <w:rsid w:val="22A46395"/>
    <w:rsid w:val="22A5210D"/>
    <w:rsid w:val="22A55C69"/>
    <w:rsid w:val="22A77C33"/>
    <w:rsid w:val="22AC524A"/>
    <w:rsid w:val="22AC6FF8"/>
    <w:rsid w:val="22AE0FC2"/>
    <w:rsid w:val="22B3482A"/>
    <w:rsid w:val="22B440FE"/>
    <w:rsid w:val="22B660C8"/>
    <w:rsid w:val="22B67E76"/>
    <w:rsid w:val="22B91715"/>
    <w:rsid w:val="22BB1463"/>
    <w:rsid w:val="22BB36DF"/>
    <w:rsid w:val="22BE4F7D"/>
    <w:rsid w:val="22C01DC7"/>
    <w:rsid w:val="22C473DD"/>
    <w:rsid w:val="22C500B9"/>
    <w:rsid w:val="22C97BAA"/>
    <w:rsid w:val="22CA3922"/>
    <w:rsid w:val="22CC1448"/>
    <w:rsid w:val="22CC58EC"/>
    <w:rsid w:val="22CF718A"/>
    <w:rsid w:val="22D447A0"/>
    <w:rsid w:val="22D64075"/>
    <w:rsid w:val="22D95913"/>
    <w:rsid w:val="22DD3655"/>
    <w:rsid w:val="22E345E0"/>
    <w:rsid w:val="22E36792"/>
    <w:rsid w:val="22E70030"/>
    <w:rsid w:val="22EC1AEA"/>
    <w:rsid w:val="22EC5646"/>
    <w:rsid w:val="22EE5862"/>
    <w:rsid w:val="22F97D63"/>
    <w:rsid w:val="22FA4207"/>
    <w:rsid w:val="22FC68C8"/>
    <w:rsid w:val="22FD7853"/>
    <w:rsid w:val="230010F2"/>
    <w:rsid w:val="23040BE2"/>
    <w:rsid w:val="2309444A"/>
    <w:rsid w:val="230C5CE8"/>
    <w:rsid w:val="230E1A60"/>
    <w:rsid w:val="230E380E"/>
    <w:rsid w:val="230F7587"/>
    <w:rsid w:val="231352C9"/>
    <w:rsid w:val="23155FDF"/>
    <w:rsid w:val="231B23CF"/>
    <w:rsid w:val="23243032"/>
    <w:rsid w:val="23244DE0"/>
    <w:rsid w:val="23250B58"/>
    <w:rsid w:val="23264FFC"/>
    <w:rsid w:val="232C638A"/>
    <w:rsid w:val="23305E7B"/>
    <w:rsid w:val="233139A1"/>
    <w:rsid w:val="2335523F"/>
    <w:rsid w:val="23356FED"/>
    <w:rsid w:val="23385C3B"/>
    <w:rsid w:val="233A4603"/>
    <w:rsid w:val="233B037C"/>
    <w:rsid w:val="233B65CE"/>
    <w:rsid w:val="233D2346"/>
    <w:rsid w:val="233F1C1A"/>
    <w:rsid w:val="233F1DB4"/>
    <w:rsid w:val="23405992"/>
    <w:rsid w:val="23452FA8"/>
    <w:rsid w:val="2346654E"/>
    <w:rsid w:val="23474F72"/>
    <w:rsid w:val="23476D20"/>
    <w:rsid w:val="234B6811"/>
    <w:rsid w:val="234C4337"/>
    <w:rsid w:val="234E4553"/>
    <w:rsid w:val="23502079"/>
    <w:rsid w:val="23503E27"/>
    <w:rsid w:val="23515DF1"/>
    <w:rsid w:val="23531B69"/>
    <w:rsid w:val="235558E1"/>
    <w:rsid w:val="23571659"/>
    <w:rsid w:val="235B27CC"/>
    <w:rsid w:val="235B72E4"/>
    <w:rsid w:val="23627FFE"/>
    <w:rsid w:val="23635A76"/>
    <w:rsid w:val="23645B24"/>
    <w:rsid w:val="236553F8"/>
    <w:rsid w:val="23696C97"/>
    <w:rsid w:val="236B6EB3"/>
    <w:rsid w:val="236E2B89"/>
    <w:rsid w:val="23737B15"/>
    <w:rsid w:val="237B0CD6"/>
    <w:rsid w:val="2383244E"/>
    <w:rsid w:val="23865A9B"/>
    <w:rsid w:val="23897791"/>
    <w:rsid w:val="238B4E5F"/>
    <w:rsid w:val="239006C7"/>
    <w:rsid w:val="23953F30"/>
    <w:rsid w:val="23957A8C"/>
    <w:rsid w:val="2398757C"/>
    <w:rsid w:val="239974D6"/>
    <w:rsid w:val="239C706C"/>
    <w:rsid w:val="23A61C99"/>
    <w:rsid w:val="23B32608"/>
    <w:rsid w:val="23B4085A"/>
    <w:rsid w:val="23B87C1E"/>
    <w:rsid w:val="23BA5744"/>
    <w:rsid w:val="23BC326A"/>
    <w:rsid w:val="23BC51F1"/>
    <w:rsid w:val="23BD5235"/>
    <w:rsid w:val="23BE7B11"/>
    <w:rsid w:val="23C30A9D"/>
    <w:rsid w:val="23C67733"/>
    <w:rsid w:val="23C71C0F"/>
    <w:rsid w:val="23C91E2B"/>
    <w:rsid w:val="23CC449B"/>
    <w:rsid w:val="23CC5331"/>
    <w:rsid w:val="23CD191B"/>
    <w:rsid w:val="23CE11F0"/>
    <w:rsid w:val="23D305B4"/>
    <w:rsid w:val="23D42CAA"/>
    <w:rsid w:val="23D700A4"/>
    <w:rsid w:val="23D83289"/>
    <w:rsid w:val="23D9206E"/>
    <w:rsid w:val="23DC5C6B"/>
    <w:rsid w:val="23DE7685"/>
    <w:rsid w:val="23E266D0"/>
    <w:rsid w:val="23E40A13"/>
    <w:rsid w:val="23E4618A"/>
    <w:rsid w:val="23F073B8"/>
    <w:rsid w:val="23F21382"/>
    <w:rsid w:val="23F32A04"/>
    <w:rsid w:val="23F46CA2"/>
    <w:rsid w:val="23F53C41"/>
    <w:rsid w:val="23F8626D"/>
    <w:rsid w:val="23FE7D27"/>
    <w:rsid w:val="24062738"/>
    <w:rsid w:val="240864B0"/>
    <w:rsid w:val="240B2444"/>
    <w:rsid w:val="240D1EC8"/>
    <w:rsid w:val="240D7F6A"/>
    <w:rsid w:val="2412732E"/>
    <w:rsid w:val="24134E54"/>
    <w:rsid w:val="2419690F"/>
    <w:rsid w:val="241D19BD"/>
    <w:rsid w:val="241E5CD3"/>
    <w:rsid w:val="241F1A4B"/>
    <w:rsid w:val="2423778D"/>
    <w:rsid w:val="24253506"/>
    <w:rsid w:val="24262DDA"/>
    <w:rsid w:val="242A28CA"/>
    <w:rsid w:val="242D23BA"/>
    <w:rsid w:val="242D4168"/>
    <w:rsid w:val="242D5F16"/>
    <w:rsid w:val="243279D1"/>
    <w:rsid w:val="243865C5"/>
    <w:rsid w:val="243A0633"/>
    <w:rsid w:val="243E0123"/>
    <w:rsid w:val="24431BDE"/>
    <w:rsid w:val="244514B2"/>
    <w:rsid w:val="2446522A"/>
    <w:rsid w:val="244A6AC8"/>
    <w:rsid w:val="244E3D8C"/>
    <w:rsid w:val="245711E5"/>
    <w:rsid w:val="245E2574"/>
    <w:rsid w:val="245F009A"/>
    <w:rsid w:val="24606C77"/>
    <w:rsid w:val="24612064"/>
    <w:rsid w:val="24613E12"/>
    <w:rsid w:val="24635DDC"/>
    <w:rsid w:val="24646D22"/>
    <w:rsid w:val="24653902"/>
    <w:rsid w:val="24661428"/>
    <w:rsid w:val="24683F62"/>
    <w:rsid w:val="246856A3"/>
    <w:rsid w:val="246D6C5B"/>
    <w:rsid w:val="24741D97"/>
    <w:rsid w:val="24756566"/>
    <w:rsid w:val="247753E3"/>
    <w:rsid w:val="24783A57"/>
    <w:rsid w:val="247973AD"/>
    <w:rsid w:val="247B3126"/>
    <w:rsid w:val="247C0C4C"/>
    <w:rsid w:val="24831FDA"/>
    <w:rsid w:val="2483647E"/>
    <w:rsid w:val="24857B00"/>
    <w:rsid w:val="248975AD"/>
    <w:rsid w:val="248C70E1"/>
    <w:rsid w:val="248D4C07"/>
    <w:rsid w:val="248F4E23"/>
    <w:rsid w:val="24942439"/>
    <w:rsid w:val="24973CD7"/>
    <w:rsid w:val="249E0BC2"/>
    <w:rsid w:val="24A24B56"/>
    <w:rsid w:val="24A3267C"/>
    <w:rsid w:val="24A51F50"/>
    <w:rsid w:val="24A7216D"/>
    <w:rsid w:val="24AA3A0B"/>
    <w:rsid w:val="24AB32DF"/>
    <w:rsid w:val="24AD52A9"/>
    <w:rsid w:val="24AF7273"/>
    <w:rsid w:val="24B228BF"/>
    <w:rsid w:val="24B335CE"/>
    <w:rsid w:val="24B44889"/>
    <w:rsid w:val="24B77ED6"/>
    <w:rsid w:val="24BD373E"/>
    <w:rsid w:val="24C04FDC"/>
    <w:rsid w:val="24C148B0"/>
    <w:rsid w:val="24C34ACD"/>
    <w:rsid w:val="24C83E91"/>
    <w:rsid w:val="24CC0649"/>
    <w:rsid w:val="24CF3471"/>
    <w:rsid w:val="24D215AA"/>
    <w:rsid w:val="24D26ABE"/>
    <w:rsid w:val="24D35AF2"/>
    <w:rsid w:val="24D665AE"/>
    <w:rsid w:val="24D740D4"/>
    <w:rsid w:val="24D804D4"/>
    <w:rsid w:val="24D97E4C"/>
    <w:rsid w:val="24DB3BC4"/>
    <w:rsid w:val="24DB5972"/>
    <w:rsid w:val="24DE5462"/>
    <w:rsid w:val="24DE608A"/>
    <w:rsid w:val="24E16D01"/>
    <w:rsid w:val="24E231A5"/>
    <w:rsid w:val="24E30CCB"/>
    <w:rsid w:val="24E707BB"/>
    <w:rsid w:val="24E76A0D"/>
    <w:rsid w:val="24E97D18"/>
    <w:rsid w:val="24EA2059"/>
    <w:rsid w:val="24EC4023"/>
    <w:rsid w:val="24EC7B7F"/>
    <w:rsid w:val="24EC7DDA"/>
    <w:rsid w:val="24ED56A6"/>
    <w:rsid w:val="24EE7D9B"/>
    <w:rsid w:val="24EF58C2"/>
    <w:rsid w:val="24F11BE1"/>
    <w:rsid w:val="24F353B2"/>
    <w:rsid w:val="24F5112A"/>
    <w:rsid w:val="24F627AC"/>
    <w:rsid w:val="24FB7DC2"/>
    <w:rsid w:val="24FD1D8D"/>
    <w:rsid w:val="2500362B"/>
    <w:rsid w:val="2501742F"/>
    <w:rsid w:val="250273A3"/>
    <w:rsid w:val="2504136D"/>
    <w:rsid w:val="250550E5"/>
    <w:rsid w:val="25072C0B"/>
    <w:rsid w:val="250824DF"/>
    <w:rsid w:val="2508581D"/>
    <w:rsid w:val="250A26FB"/>
    <w:rsid w:val="250A44A9"/>
    <w:rsid w:val="250C0222"/>
    <w:rsid w:val="250E5D48"/>
    <w:rsid w:val="250F1AC0"/>
    <w:rsid w:val="25145328"/>
    <w:rsid w:val="251558A5"/>
    <w:rsid w:val="25162E4E"/>
    <w:rsid w:val="251A0B90"/>
    <w:rsid w:val="251B2BA7"/>
    <w:rsid w:val="251E1D03"/>
    <w:rsid w:val="25217736"/>
    <w:rsid w:val="252217F3"/>
    <w:rsid w:val="252235A1"/>
    <w:rsid w:val="25227EA9"/>
    <w:rsid w:val="2524556B"/>
    <w:rsid w:val="2527505B"/>
    <w:rsid w:val="252B4B4C"/>
    <w:rsid w:val="252C08C4"/>
    <w:rsid w:val="2536704D"/>
    <w:rsid w:val="253A4D8F"/>
    <w:rsid w:val="253D487F"/>
    <w:rsid w:val="253F05F7"/>
    <w:rsid w:val="253F23A5"/>
    <w:rsid w:val="25496D80"/>
    <w:rsid w:val="254C061E"/>
    <w:rsid w:val="254E4396"/>
    <w:rsid w:val="2551032A"/>
    <w:rsid w:val="255120D8"/>
    <w:rsid w:val="25535E50"/>
    <w:rsid w:val="25537BFE"/>
    <w:rsid w:val="2556149D"/>
    <w:rsid w:val="255676EF"/>
    <w:rsid w:val="255A0F8D"/>
    <w:rsid w:val="255A71DF"/>
    <w:rsid w:val="255D282B"/>
    <w:rsid w:val="25643BBA"/>
    <w:rsid w:val="25657932"/>
    <w:rsid w:val="25695674"/>
    <w:rsid w:val="256A4F48"/>
    <w:rsid w:val="256C2A6E"/>
    <w:rsid w:val="256E67E6"/>
    <w:rsid w:val="25710085"/>
    <w:rsid w:val="2572277A"/>
    <w:rsid w:val="25761B3F"/>
    <w:rsid w:val="257A162F"/>
    <w:rsid w:val="257B7155"/>
    <w:rsid w:val="257C53A7"/>
    <w:rsid w:val="257D2ECD"/>
    <w:rsid w:val="257D488D"/>
    <w:rsid w:val="257F09F3"/>
    <w:rsid w:val="257F6C45"/>
    <w:rsid w:val="2580476C"/>
    <w:rsid w:val="25813496"/>
    <w:rsid w:val="2584600A"/>
    <w:rsid w:val="25861D82"/>
    <w:rsid w:val="25875AFA"/>
    <w:rsid w:val="25893620"/>
    <w:rsid w:val="258B383C"/>
    <w:rsid w:val="258C1362"/>
    <w:rsid w:val="258C3110"/>
    <w:rsid w:val="258E6E89"/>
    <w:rsid w:val="259721E1"/>
    <w:rsid w:val="25981AB5"/>
    <w:rsid w:val="259A75DB"/>
    <w:rsid w:val="259D3570"/>
    <w:rsid w:val="259D531E"/>
    <w:rsid w:val="259D70CC"/>
    <w:rsid w:val="259F3E4E"/>
    <w:rsid w:val="25A048D7"/>
    <w:rsid w:val="25A4045A"/>
    <w:rsid w:val="25A466AC"/>
    <w:rsid w:val="25A641D2"/>
    <w:rsid w:val="25B05051"/>
    <w:rsid w:val="25B34B41"/>
    <w:rsid w:val="25B61F3B"/>
    <w:rsid w:val="25B65501"/>
    <w:rsid w:val="25BA7C7E"/>
    <w:rsid w:val="25C40AFC"/>
    <w:rsid w:val="25C428AA"/>
    <w:rsid w:val="25C66622"/>
    <w:rsid w:val="25C91C6F"/>
    <w:rsid w:val="25CA6E09"/>
    <w:rsid w:val="25CB1E8B"/>
    <w:rsid w:val="25CE54D7"/>
    <w:rsid w:val="25D54AB7"/>
    <w:rsid w:val="25DA0320"/>
    <w:rsid w:val="25E60A73"/>
    <w:rsid w:val="25EB42DB"/>
    <w:rsid w:val="25EB6089"/>
    <w:rsid w:val="25EC3BAF"/>
    <w:rsid w:val="25EF0E4B"/>
    <w:rsid w:val="25EF7694"/>
    <w:rsid w:val="25F0369F"/>
    <w:rsid w:val="25F211C5"/>
    <w:rsid w:val="25F72C80"/>
    <w:rsid w:val="25FA5EE8"/>
    <w:rsid w:val="25FD1C98"/>
    <w:rsid w:val="25FE400E"/>
    <w:rsid w:val="25FF7D86"/>
    <w:rsid w:val="2604714B"/>
    <w:rsid w:val="26061115"/>
    <w:rsid w:val="26086C3B"/>
    <w:rsid w:val="260929B3"/>
    <w:rsid w:val="260B578F"/>
    <w:rsid w:val="260D4251"/>
    <w:rsid w:val="2612416F"/>
    <w:rsid w:val="261301D0"/>
    <w:rsid w:val="26192BF6"/>
    <w:rsid w:val="261D1FBA"/>
    <w:rsid w:val="26217CFD"/>
    <w:rsid w:val="26263565"/>
    <w:rsid w:val="26263A75"/>
    <w:rsid w:val="26265313"/>
    <w:rsid w:val="2629095F"/>
    <w:rsid w:val="26296BB1"/>
    <w:rsid w:val="262B2929"/>
    <w:rsid w:val="262D48F3"/>
    <w:rsid w:val="262E41C8"/>
    <w:rsid w:val="262E5F76"/>
    <w:rsid w:val="263F0183"/>
    <w:rsid w:val="264230D3"/>
    <w:rsid w:val="26492DAF"/>
    <w:rsid w:val="264F6618"/>
    <w:rsid w:val="26551754"/>
    <w:rsid w:val="2657371E"/>
    <w:rsid w:val="265B5FD7"/>
    <w:rsid w:val="265C0D35"/>
    <w:rsid w:val="265C2AE3"/>
    <w:rsid w:val="265E4AAD"/>
    <w:rsid w:val="26606A77"/>
    <w:rsid w:val="2661634B"/>
    <w:rsid w:val="266320C3"/>
    <w:rsid w:val="26647BE9"/>
    <w:rsid w:val="26661BB3"/>
    <w:rsid w:val="26753BA5"/>
    <w:rsid w:val="26775B6F"/>
    <w:rsid w:val="267A11BB"/>
    <w:rsid w:val="267C3185"/>
    <w:rsid w:val="267C4F33"/>
    <w:rsid w:val="26833001"/>
    <w:rsid w:val="268362C1"/>
    <w:rsid w:val="268B161A"/>
    <w:rsid w:val="268D7140"/>
    <w:rsid w:val="268E0114"/>
    <w:rsid w:val="269169B4"/>
    <w:rsid w:val="2694227D"/>
    <w:rsid w:val="26997893"/>
    <w:rsid w:val="269C26E3"/>
    <w:rsid w:val="269E759F"/>
    <w:rsid w:val="26A10E3D"/>
    <w:rsid w:val="26A12BEB"/>
    <w:rsid w:val="26A2658A"/>
    <w:rsid w:val="26A36964"/>
    <w:rsid w:val="26A60202"/>
    <w:rsid w:val="26A61FB0"/>
    <w:rsid w:val="26A821CC"/>
    <w:rsid w:val="26AC3A6A"/>
    <w:rsid w:val="26AD77E2"/>
    <w:rsid w:val="26B31074"/>
    <w:rsid w:val="26B648E9"/>
    <w:rsid w:val="26B77A0D"/>
    <w:rsid w:val="26B96187"/>
    <w:rsid w:val="26BB59F0"/>
    <w:rsid w:val="26BC17D3"/>
    <w:rsid w:val="26C07516"/>
    <w:rsid w:val="26CB1A16"/>
    <w:rsid w:val="26CD1C32"/>
    <w:rsid w:val="26CD578F"/>
    <w:rsid w:val="26CF59AB"/>
    <w:rsid w:val="26D134D1"/>
    <w:rsid w:val="26DC646A"/>
    <w:rsid w:val="26DD1E76"/>
    <w:rsid w:val="26E03714"/>
    <w:rsid w:val="26E2748C"/>
    <w:rsid w:val="26E56F7C"/>
    <w:rsid w:val="26E72CF4"/>
    <w:rsid w:val="26E921AF"/>
    <w:rsid w:val="26EB3E67"/>
    <w:rsid w:val="26EC20B9"/>
    <w:rsid w:val="26F15921"/>
    <w:rsid w:val="26F251F5"/>
    <w:rsid w:val="26F45411"/>
    <w:rsid w:val="26F86CAF"/>
    <w:rsid w:val="26FB054E"/>
    <w:rsid w:val="26FB67A0"/>
    <w:rsid w:val="26FC6074"/>
    <w:rsid w:val="26FE1DEC"/>
    <w:rsid w:val="27003DB6"/>
    <w:rsid w:val="27007912"/>
    <w:rsid w:val="270218DC"/>
    <w:rsid w:val="2702368A"/>
    <w:rsid w:val="270311B0"/>
    <w:rsid w:val="27035654"/>
    <w:rsid w:val="27054F28"/>
    <w:rsid w:val="27082C6B"/>
    <w:rsid w:val="270C21CD"/>
    <w:rsid w:val="270C4509"/>
    <w:rsid w:val="270E64D3"/>
    <w:rsid w:val="270F5DA7"/>
    <w:rsid w:val="270F7B55"/>
    <w:rsid w:val="27110C4C"/>
    <w:rsid w:val="2714160F"/>
    <w:rsid w:val="27160EE4"/>
    <w:rsid w:val="271635D9"/>
    <w:rsid w:val="27174C5C"/>
    <w:rsid w:val="271D6716"/>
    <w:rsid w:val="27221F7E"/>
    <w:rsid w:val="27225ADA"/>
    <w:rsid w:val="27270A10"/>
    <w:rsid w:val="27272151"/>
    <w:rsid w:val="27275F62"/>
    <w:rsid w:val="272835E1"/>
    <w:rsid w:val="27290D55"/>
    <w:rsid w:val="272950BB"/>
    <w:rsid w:val="272A0E33"/>
    <w:rsid w:val="272A498F"/>
    <w:rsid w:val="272C6959"/>
    <w:rsid w:val="272E2D63"/>
    <w:rsid w:val="272F1FA5"/>
    <w:rsid w:val="27313F6F"/>
    <w:rsid w:val="273870AC"/>
    <w:rsid w:val="273E668C"/>
    <w:rsid w:val="27400126"/>
    <w:rsid w:val="27410CB9"/>
    <w:rsid w:val="27450661"/>
    <w:rsid w:val="274517C9"/>
    <w:rsid w:val="27455C6D"/>
    <w:rsid w:val="27465428"/>
    <w:rsid w:val="2749750B"/>
    <w:rsid w:val="274C0DA9"/>
    <w:rsid w:val="274E4B21"/>
    <w:rsid w:val="274E52FB"/>
    <w:rsid w:val="274E68CF"/>
    <w:rsid w:val="274F678B"/>
    <w:rsid w:val="27514612"/>
    <w:rsid w:val="27533EE6"/>
    <w:rsid w:val="27565784"/>
    <w:rsid w:val="2758774E"/>
    <w:rsid w:val="275A1718"/>
    <w:rsid w:val="275B723E"/>
    <w:rsid w:val="27651E6B"/>
    <w:rsid w:val="27673E35"/>
    <w:rsid w:val="276B56D3"/>
    <w:rsid w:val="276D441A"/>
    <w:rsid w:val="276F6846"/>
    <w:rsid w:val="27710810"/>
    <w:rsid w:val="27743E5C"/>
    <w:rsid w:val="27765E26"/>
    <w:rsid w:val="27787DF0"/>
    <w:rsid w:val="277B168E"/>
    <w:rsid w:val="277F117F"/>
    <w:rsid w:val="27822A1D"/>
    <w:rsid w:val="27826579"/>
    <w:rsid w:val="27846795"/>
    <w:rsid w:val="27873B8F"/>
    <w:rsid w:val="278B00CC"/>
    <w:rsid w:val="278C389C"/>
    <w:rsid w:val="2790513A"/>
    <w:rsid w:val="27932534"/>
    <w:rsid w:val="27960276"/>
    <w:rsid w:val="27963AF1"/>
    <w:rsid w:val="27985D9D"/>
    <w:rsid w:val="279B3ADF"/>
    <w:rsid w:val="27B01338"/>
    <w:rsid w:val="27B0758A"/>
    <w:rsid w:val="27B16E5E"/>
    <w:rsid w:val="27B34984"/>
    <w:rsid w:val="27B54BA0"/>
    <w:rsid w:val="27B5694E"/>
    <w:rsid w:val="27B84691"/>
    <w:rsid w:val="27BF77CD"/>
    <w:rsid w:val="27C052F3"/>
    <w:rsid w:val="27C2106B"/>
    <w:rsid w:val="27C22F37"/>
    <w:rsid w:val="27C546B8"/>
    <w:rsid w:val="27C70430"/>
    <w:rsid w:val="27CB43C4"/>
    <w:rsid w:val="27CB6172"/>
    <w:rsid w:val="27CE17BE"/>
    <w:rsid w:val="27D03788"/>
    <w:rsid w:val="27D33279"/>
    <w:rsid w:val="27D8263D"/>
    <w:rsid w:val="27D843EB"/>
    <w:rsid w:val="27DA0163"/>
    <w:rsid w:val="27DA4607"/>
    <w:rsid w:val="27DA63B5"/>
    <w:rsid w:val="27DB3EDB"/>
    <w:rsid w:val="27DB7E51"/>
    <w:rsid w:val="27DC037F"/>
    <w:rsid w:val="27DF1C1D"/>
    <w:rsid w:val="27E014F2"/>
    <w:rsid w:val="27E234BC"/>
    <w:rsid w:val="27E56B08"/>
    <w:rsid w:val="27E62FAC"/>
    <w:rsid w:val="27E64D5A"/>
    <w:rsid w:val="27EB2370"/>
    <w:rsid w:val="27EB6814"/>
    <w:rsid w:val="27F05BD9"/>
    <w:rsid w:val="27F51441"/>
    <w:rsid w:val="27F8683B"/>
    <w:rsid w:val="27FD02F5"/>
    <w:rsid w:val="27FF7BCA"/>
    <w:rsid w:val="28037FA1"/>
    <w:rsid w:val="28090A48"/>
    <w:rsid w:val="280D3C24"/>
    <w:rsid w:val="281318C7"/>
    <w:rsid w:val="28133675"/>
    <w:rsid w:val="281477E5"/>
    <w:rsid w:val="28173165"/>
    <w:rsid w:val="28182B6A"/>
    <w:rsid w:val="281A4A03"/>
    <w:rsid w:val="281D44F4"/>
    <w:rsid w:val="281F201A"/>
    <w:rsid w:val="281F64BE"/>
    <w:rsid w:val="28221B0A"/>
    <w:rsid w:val="28243AD4"/>
    <w:rsid w:val="282615FA"/>
    <w:rsid w:val="28261BFA"/>
    <w:rsid w:val="28285372"/>
    <w:rsid w:val="282B6C11"/>
    <w:rsid w:val="282E04AF"/>
    <w:rsid w:val="2835025F"/>
    <w:rsid w:val="28355CE1"/>
    <w:rsid w:val="283A50A6"/>
    <w:rsid w:val="283D06F2"/>
    <w:rsid w:val="283F446A"/>
    <w:rsid w:val="28422863"/>
    <w:rsid w:val="284B1061"/>
    <w:rsid w:val="284F6DA3"/>
    <w:rsid w:val="28500425"/>
    <w:rsid w:val="28520641"/>
    <w:rsid w:val="285223EF"/>
    <w:rsid w:val="285A5748"/>
    <w:rsid w:val="285F4B0C"/>
    <w:rsid w:val="2861396F"/>
    <w:rsid w:val="28642123"/>
    <w:rsid w:val="2865609B"/>
    <w:rsid w:val="286640ED"/>
    <w:rsid w:val="28665E9B"/>
    <w:rsid w:val="28697739"/>
    <w:rsid w:val="286B525F"/>
    <w:rsid w:val="286D7229"/>
    <w:rsid w:val="286F2FA1"/>
    <w:rsid w:val="28702875"/>
    <w:rsid w:val="28732366"/>
    <w:rsid w:val="287405B8"/>
    <w:rsid w:val="2874680A"/>
    <w:rsid w:val="2879797C"/>
    <w:rsid w:val="287D3E84"/>
    <w:rsid w:val="287E31E4"/>
    <w:rsid w:val="287E4F92"/>
    <w:rsid w:val="28902F18"/>
    <w:rsid w:val="28924EE2"/>
    <w:rsid w:val="28926C90"/>
    <w:rsid w:val="28930C7B"/>
    <w:rsid w:val="289C18BC"/>
    <w:rsid w:val="28A15125"/>
    <w:rsid w:val="28A54C15"/>
    <w:rsid w:val="28A80261"/>
    <w:rsid w:val="28AD5878"/>
    <w:rsid w:val="28AF339E"/>
    <w:rsid w:val="28AF7842"/>
    <w:rsid w:val="28B04FDE"/>
    <w:rsid w:val="28B05368"/>
    <w:rsid w:val="28B44010"/>
    <w:rsid w:val="28B5472C"/>
    <w:rsid w:val="28B766F6"/>
    <w:rsid w:val="28B9421C"/>
    <w:rsid w:val="28BA1D43"/>
    <w:rsid w:val="28BE7A85"/>
    <w:rsid w:val="28C64B8B"/>
    <w:rsid w:val="28CA01D8"/>
    <w:rsid w:val="28CA467C"/>
    <w:rsid w:val="28CA642A"/>
    <w:rsid w:val="28CB21A2"/>
    <w:rsid w:val="28CD7CC8"/>
    <w:rsid w:val="28D21782"/>
    <w:rsid w:val="28D472A8"/>
    <w:rsid w:val="28D56B7C"/>
    <w:rsid w:val="28DA340F"/>
    <w:rsid w:val="28DA4193"/>
    <w:rsid w:val="28DB23E5"/>
    <w:rsid w:val="28E03E9F"/>
    <w:rsid w:val="28E374EB"/>
    <w:rsid w:val="28E53263"/>
    <w:rsid w:val="28E60D8A"/>
    <w:rsid w:val="28EA087A"/>
    <w:rsid w:val="28F04071"/>
    <w:rsid w:val="28F2772E"/>
    <w:rsid w:val="28F6721F"/>
    <w:rsid w:val="28FB2A87"/>
    <w:rsid w:val="29015BC3"/>
    <w:rsid w:val="290165BA"/>
    <w:rsid w:val="29017971"/>
    <w:rsid w:val="2902118B"/>
    <w:rsid w:val="2907142C"/>
    <w:rsid w:val="29086F52"/>
    <w:rsid w:val="290B259E"/>
    <w:rsid w:val="290C07F0"/>
    <w:rsid w:val="290C4C94"/>
    <w:rsid w:val="290D4B5D"/>
    <w:rsid w:val="29121B7F"/>
    <w:rsid w:val="291D29FD"/>
    <w:rsid w:val="29220014"/>
    <w:rsid w:val="29253660"/>
    <w:rsid w:val="292C0E92"/>
    <w:rsid w:val="292C49EE"/>
    <w:rsid w:val="292F44DF"/>
    <w:rsid w:val="293146FB"/>
    <w:rsid w:val="29345F99"/>
    <w:rsid w:val="29384EA8"/>
    <w:rsid w:val="2939710B"/>
    <w:rsid w:val="293B10D5"/>
    <w:rsid w:val="293B7327"/>
    <w:rsid w:val="293D24FB"/>
    <w:rsid w:val="293E4722"/>
    <w:rsid w:val="29422464"/>
    <w:rsid w:val="29437F8A"/>
    <w:rsid w:val="29444FD7"/>
    <w:rsid w:val="294778BF"/>
    <w:rsid w:val="294837F2"/>
    <w:rsid w:val="294D2BB7"/>
    <w:rsid w:val="294E6051"/>
    <w:rsid w:val="294E705B"/>
    <w:rsid w:val="294F4B81"/>
    <w:rsid w:val="29564161"/>
    <w:rsid w:val="29565F0F"/>
    <w:rsid w:val="29581C87"/>
    <w:rsid w:val="295B1778"/>
    <w:rsid w:val="295E3016"/>
    <w:rsid w:val="29600B3C"/>
    <w:rsid w:val="296A3769"/>
    <w:rsid w:val="297168A5"/>
    <w:rsid w:val="297468DC"/>
    <w:rsid w:val="29763EBB"/>
    <w:rsid w:val="29791BFE"/>
    <w:rsid w:val="297C64FE"/>
    <w:rsid w:val="297D16EE"/>
    <w:rsid w:val="29850CF1"/>
    <w:rsid w:val="2987256D"/>
    <w:rsid w:val="2987431B"/>
    <w:rsid w:val="29883BEF"/>
    <w:rsid w:val="298A7967"/>
    <w:rsid w:val="298C7B83"/>
    <w:rsid w:val="298D0BC4"/>
    <w:rsid w:val="299A22A0"/>
    <w:rsid w:val="299D347B"/>
    <w:rsid w:val="299D769A"/>
    <w:rsid w:val="299E3412"/>
    <w:rsid w:val="299F227B"/>
    <w:rsid w:val="29A0362E"/>
    <w:rsid w:val="29A24CB1"/>
    <w:rsid w:val="29A273A6"/>
    <w:rsid w:val="29A529F3"/>
    <w:rsid w:val="29A70519"/>
    <w:rsid w:val="29AC3D81"/>
    <w:rsid w:val="29B449E4"/>
    <w:rsid w:val="29B6075C"/>
    <w:rsid w:val="29B63ACC"/>
    <w:rsid w:val="29B669AE"/>
    <w:rsid w:val="29B82726"/>
    <w:rsid w:val="29B9024C"/>
    <w:rsid w:val="29BB2216"/>
    <w:rsid w:val="29BB5D72"/>
    <w:rsid w:val="29C15A7E"/>
    <w:rsid w:val="29C25353"/>
    <w:rsid w:val="29C410CB"/>
    <w:rsid w:val="29C56BF1"/>
    <w:rsid w:val="29C76E0D"/>
    <w:rsid w:val="29C94933"/>
    <w:rsid w:val="29C966E1"/>
    <w:rsid w:val="29CB7425"/>
    <w:rsid w:val="29CC520E"/>
    <w:rsid w:val="29D357B2"/>
    <w:rsid w:val="29D761B0"/>
    <w:rsid w:val="29DB4666"/>
    <w:rsid w:val="29DF5F05"/>
    <w:rsid w:val="29E21551"/>
    <w:rsid w:val="29E26463"/>
    <w:rsid w:val="29E4176D"/>
    <w:rsid w:val="29E52B9D"/>
    <w:rsid w:val="29E74DB9"/>
    <w:rsid w:val="29EA6657"/>
    <w:rsid w:val="29EB2AFB"/>
    <w:rsid w:val="29EB48A9"/>
    <w:rsid w:val="29F00112"/>
    <w:rsid w:val="29F01EC0"/>
    <w:rsid w:val="29F23E8A"/>
    <w:rsid w:val="29F64FFC"/>
    <w:rsid w:val="29F86FC6"/>
    <w:rsid w:val="29FD22B4"/>
    <w:rsid w:val="29FF2103"/>
    <w:rsid w:val="2A0140CD"/>
    <w:rsid w:val="2A023B5C"/>
    <w:rsid w:val="2A043BBD"/>
    <w:rsid w:val="2A07065D"/>
    <w:rsid w:val="2A0A08C3"/>
    <w:rsid w:val="2A0B4F4C"/>
    <w:rsid w:val="2A0B6CFA"/>
    <w:rsid w:val="2A0C65CE"/>
    <w:rsid w:val="2A0E67EA"/>
    <w:rsid w:val="2A110088"/>
    <w:rsid w:val="2A1536D4"/>
    <w:rsid w:val="2A1831C5"/>
    <w:rsid w:val="2A187669"/>
    <w:rsid w:val="2A21651D"/>
    <w:rsid w:val="2A273408"/>
    <w:rsid w:val="2A2878AC"/>
    <w:rsid w:val="2A30050E"/>
    <w:rsid w:val="2A3049B2"/>
    <w:rsid w:val="2A32072A"/>
    <w:rsid w:val="2A333AC3"/>
    <w:rsid w:val="2A342FBE"/>
    <w:rsid w:val="2A355B25"/>
    <w:rsid w:val="2A41271B"/>
    <w:rsid w:val="2A426494"/>
    <w:rsid w:val="2A44220C"/>
    <w:rsid w:val="2A4B17EC"/>
    <w:rsid w:val="2A4E4E38"/>
    <w:rsid w:val="2A50295E"/>
    <w:rsid w:val="2A5306A1"/>
    <w:rsid w:val="2A534564"/>
    <w:rsid w:val="2A573A70"/>
    <w:rsid w:val="2A5A1A2F"/>
    <w:rsid w:val="2A5C1303"/>
    <w:rsid w:val="2A5C7555"/>
    <w:rsid w:val="2A5D507B"/>
    <w:rsid w:val="2A64640A"/>
    <w:rsid w:val="2A662182"/>
    <w:rsid w:val="2A663F30"/>
    <w:rsid w:val="2A6644C3"/>
    <w:rsid w:val="2A6B1546"/>
    <w:rsid w:val="2A6B27C4"/>
    <w:rsid w:val="2A6D1762"/>
    <w:rsid w:val="2A703001"/>
    <w:rsid w:val="2A704DAF"/>
    <w:rsid w:val="2A7228D5"/>
    <w:rsid w:val="2A76764D"/>
    <w:rsid w:val="2A7A5C2D"/>
    <w:rsid w:val="2A7D74CC"/>
    <w:rsid w:val="2A846AAC"/>
    <w:rsid w:val="2A866380"/>
    <w:rsid w:val="2A88034A"/>
    <w:rsid w:val="2A8820F8"/>
    <w:rsid w:val="2A8B7E3A"/>
    <w:rsid w:val="2A922F77"/>
    <w:rsid w:val="2A9C0162"/>
    <w:rsid w:val="2A9C3DF6"/>
    <w:rsid w:val="2A9D2A82"/>
    <w:rsid w:val="2AA1140C"/>
    <w:rsid w:val="2AA333D6"/>
    <w:rsid w:val="2AA809EC"/>
    <w:rsid w:val="2AA8279A"/>
    <w:rsid w:val="2AB253C7"/>
    <w:rsid w:val="2AB32EED"/>
    <w:rsid w:val="2AB40FBA"/>
    <w:rsid w:val="2AB4113F"/>
    <w:rsid w:val="2AB56C65"/>
    <w:rsid w:val="2AB63109"/>
    <w:rsid w:val="2AB70C30"/>
    <w:rsid w:val="2AB90504"/>
    <w:rsid w:val="2AC46EA9"/>
    <w:rsid w:val="2AC670C5"/>
    <w:rsid w:val="2AC944BF"/>
    <w:rsid w:val="2ACA2711"/>
    <w:rsid w:val="2ACB6489"/>
    <w:rsid w:val="2AD510B6"/>
    <w:rsid w:val="2ADC2444"/>
    <w:rsid w:val="2ADC41F2"/>
    <w:rsid w:val="2AE00186"/>
    <w:rsid w:val="2AE13EFE"/>
    <w:rsid w:val="2AEF03C9"/>
    <w:rsid w:val="2AEF15E9"/>
    <w:rsid w:val="2AF4778E"/>
    <w:rsid w:val="2AF61758"/>
    <w:rsid w:val="2AF8368D"/>
    <w:rsid w:val="2AF92FF6"/>
    <w:rsid w:val="2AF94DA4"/>
    <w:rsid w:val="2B013C59"/>
    <w:rsid w:val="2B08148B"/>
    <w:rsid w:val="2B131725"/>
    <w:rsid w:val="2B14398C"/>
    <w:rsid w:val="2B146082"/>
    <w:rsid w:val="2B1716CE"/>
    <w:rsid w:val="2B195446"/>
    <w:rsid w:val="2B204A27"/>
    <w:rsid w:val="2B22254D"/>
    <w:rsid w:val="2B2362C5"/>
    <w:rsid w:val="2B275DB5"/>
    <w:rsid w:val="2B2838DB"/>
    <w:rsid w:val="2B287437"/>
    <w:rsid w:val="2B2B6F28"/>
    <w:rsid w:val="2B2C0E3C"/>
    <w:rsid w:val="2B2C257D"/>
    <w:rsid w:val="2B2C33CC"/>
    <w:rsid w:val="2B326508"/>
    <w:rsid w:val="2B381D70"/>
    <w:rsid w:val="2B3D7387"/>
    <w:rsid w:val="2B42499D"/>
    <w:rsid w:val="2B457FE9"/>
    <w:rsid w:val="2B4A1AA4"/>
    <w:rsid w:val="2B4D6E9E"/>
    <w:rsid w:val="2B520958"/>
    <w:rsid w:val="2B536BB8"/>
    <w:rsid w:val="2B5621F6"/>
    <w:rsid w:val="2B5841C1"/>
    <w:rsid w:val="2B593A95"/>
    <w:rsid w:val="2B595843"/>
    <w:rsid w:val="2B5B15BB"/>
    <w:rsid w:val="2B5F689C"/>
    <w:rsid w:val="2B620B9B"/>
    <w:rsid w:val="2B6366C1"/>
    <w:rsid w:val="2B64127E"/>
    <w:rsid w:val="2B6A39AF"/>
    <w:rsid w:val="2B6C5576"/>
    <w:rsid w:val="2B6C62CF"/>
    <w:rsid w:val="2B6D12EE"/>
    <w:rsid w:val="2B6E32AC"/>
    <w:rsid w:val="2B764647"/>
    <w:rsid w:val="2B786611"/>
    <w:rsid w:val="2B7E52A9"/>
    <w:rsid w:val="2B801021"/>
    <w:rsid w:val="2B824D9A"/>
    <w:rsid w:val="2B830B12"/>
    <w:rsid w:val="2B8C3E6A"/>
    <w:rsid w:val="2B8D6D49"/>
    <w:rsid w:val="2B8E7BE2"/>
    <w:rsid w:val="2B964CE9"/>
    <w:rsid w:val="2B9F168D"/>
    <w:rsid w:val="2BA136E4"/>
    <w:rsid w:val="2BA35ABB"/>
    <w:rsid w:val="2BA47406"/>
    <w:rsid w:val="2BAA2542"/>
    <w:rsid w:val="2BAC62BA"/>
    <w:rsid w:val="2BAE0C52"/>
    <w:rsid w:val="2BB05DAB"/>
    <w:rsid w:val="2BB221A4"/>
    <w:rsid w:val="2BB30A63"/>
    <w:rsid w:val="2BB67139"/>
    <w:rsid w:val="2BB807BB"/>
    <w:rsid w:val="2BB84C5F"/>
    <w:rsid w:val="2BBB64FD"/>
    <w:rsid w:val="2BBE7D9C"/>
    <w:rsid w:val="2BC01D66"/>
    <w:rsid w:val="2BC37160"/>
    <w:rsid w:val="2BD1187D"/>
    <w:rsid w:val="2BD15D21"/>
    <w:rsid w:val="2BD55811"/>
    <w:rsid w:val="2BD63337"/>
    <w:rsid w:val="2BD83EBF"/>
    <w:rsid w:val="2BDA2E28"/>
    <w:rsid w:val="2BDD6474"/>
    <w:rsid w:val="2BDE3F9A"/>
    <w:rsid w:val="2BE041B6"/>
    <w:rsid w:val="2BE23A8A"/>
    <w:rsid w:val="2BE76212"/>
    <w:rsid w:val="2BE912BD"/>
    <w:rsid w:val="2BE9306B"/>
    <w:rsid w:val="2BEC2B5B"/>
    <w:rsid w:val="2BEF61A7"/>
    <w:rsid w:val="2BF41F57"/>
    <w:rsid w:val="2BF50816"/>
    <w:rsid w:val="2BF67536"/>
    <w:rsid w:val="2BFB4B4C"/>
    <w:rsid w:val="2BFD08C4"/>
    <w:rsid w:val="2BFE51FC"/>
    <w:rsid w:val="2C06179B"/>
    <w:rsid w:val="2C071743"/>
    <w:rsid w:val="2C077995"/>
    <w:rsid w:val="2C0803CD"/>
    <w:rsid w:val="2C094599"/>
    <w:rsid w:val="2C1300E8"/>
    <w:rsid w:val="2C131E96"/>
    <w:rsid w:val="2C152A52"/>
    <w:rsid w:val="2C155C0E"/>
    <w:rsid w:val="2C162720"/>
    <w:rsid w:val="2C1C3440"/>
    <w:rsid w:val="2C1D2D14"/>
    <w:rsid w:val="2C1D4AC2"/>
    <w:rsid w:val="2C212804"/>
    <w:rsid w:val="2C22032B"/>
    <w:rsid w:val="2C2220D9"/>
    <w:rsid w:val="2C22657D"/>
    <w:rsid w:val="2C23556C"/>
    <w:rsid w:val="2C2916B9"/>
    <w:rsid w:val="2C2A71DF"/>
    <w:rsid w:val="2C2C11A9"/>
    <w:rsid w:val="2C302A48"/>
    <w:rsid w:val="2C31056E"/>
    <w:rsid w:val="2C385DA0"/>
    <w:rsid w:val="2C3A1B18"/>
    <w:rsid w:val="2C3B319A"/>
    <w:rsid w:val="2C3D33B6"/>
    <w:rsid w:val="2C3F192C"/>
    <w:rsid w:val="2C4209CD"/>
    <w:rsid w:val="2C4659E7"/>
    <w:rsid w:val="2C477D91"/>
    <w:rsid w:val="2C532BDA"/>
    <w:rsid w:val="2C550700"/>
    <w:rsid w:val="2C5524AE"/>
    <w:rsid w:val="2C5A3F68"/>
    <w:rsid w:val="2C5D6089"/>
    <w:rsid w:val="2C640943"/>
    <w:rsid w:val="2C66290D"/>
    <w:rsid w:val="2C6B1CD2"/>
    <w:rsid w:val="2C6B3A80"/>
    <w:rsid w:val="2C6B7F24"/>
    <w:rsid w:val="2C6F0A0B"/>
    <w:rsid w:val="2C7548FE"/>
    <w:rsid w:val="2C7C7A3B"/>
    <w:rsid w:val="2C7F752B"/>
    <w:rsid w:val="2C8132A3"/>
    <w:rsid w:val="2C862667"/>
    <w:rsid w:val="2C8763E0"/>
    <w:rsid w:val="2C8D1C48"/>
    <w:rsid w:val="2C932FD6"/>
    <w:rsid w:val="2C9805ED"/>
    <w:rsid w:val="2C994A91"/>
    <w:rsid w:val="2C9E20A7"/>
    <w:rsid w:val="2C9F3729"/>
    <w:rsid w:val="2CA156F3"/>
    <w:rsid w:val="2CA60F5C"/>
    <w:rsid w:val="2CA62D0A"/>
    <w:rsid w:val="2CA927FA"/>
    <w:rsid w:val="2CAB494C"/>
    <w:rsid w:val="2CAD22EA"/>
    <w:rsid w:val="2CAE1BBE"/>
    <w:rsid w:val="2CAE7E10"/>
    <w:rsid w:val="2CB25B52"/>
    <w:rsid w:val="2CB5119F"/>
    <w:rsid w:val="2CB52F4D"/>
    <w:rsid w:val="2CB61A5F"/>
    <w:rsid w:val="2CB73169"/>
    <w:rsid w:val="2CBC077F"/>
    <w:rsid w:val="2CBD48CE"/>
    <w:rsid w:val="2CBE62A5"/>
    <w:rsid w:val="2CC413E2"/>
    <w:rsid w:val="2CC633AC"/>
    <w:rsid w:val="2CC969F8"/>
    <w:rsid w:val="2CCB451E"/>
    <w:rsid w:val="2CD07D87"/>
    <w:rsid w:val="2CD21D51"/>
    <w:rsid w:val="2CDA259B"/>
    <w:rsid w:val="2CE211B2"/>
    <w:rsid w:val="2CE33F5E"/>
    <w:rsid w:val="2CE35D0C"/>
    <w:rsid w:val="2CE455E0"/>
    <w:rsid w:val="2CE61358"/>
    <w:rsid w:val="2CE675AA"/>
    <w:rsid w:val="2CEA709A"/>
    <w:rsid w:val="2CEB2E12"/>
    <w:rsid w:val="2CED0939"/>
    <w:rsid w:val="2CEF46B1"/>
    <w:rsid w:val="2CF00429"/>
    <w:rsid w:val="2CF25F4F"/>
    <w:rsid w:val="2CF27CFD"/>
    <w:rsid w:val="2CF70382"/>
    <w:rsid w:val="2CF73565"/>
    <w:rsid w:val="2CF75313"/>
    <w:rsid w:val="2CF77A09"/>
    <w:rsid w:val="2D0068BE"/>
    <w:rsid w:val="2D0143E4"/>
    <w:rsid w:val="2D0217A7"/>
    <w:rsid w:val="2D087520"/>
    <w:rsid w:val="2D095047"/>
    <w:rsid w:val="2D0B5263"/>
    <w:rsid w:val="2D0D0FDB"/>
    <w:rsid w:val="2D0D2D89"/>
    <w:rsid w:val="2D0F08AF"/>
    <w:rsid w:val="2D142369"/>
    <w:rsid w:val="2D143BBB"/>
    <w:rsid w:val="2D1660E1"/>
    <w:rsid w:val="2D1C4D7A"/>
    <w:rsid w:val="2D1C7470"/>
    <w:rsid w:val="2D1E6D44"/>
    <w:rsid w:val="2D256324"/>
    <w:rsid w:val="2D281971"/>
    <w:rsid w:val="2D2C76B3"/>
    <w:rsid w:val="2D306A77"/>
    <w:rsid w:val="2D340315"/>
    <w:rsid w:val="2D3447B9"/>
    <w:rsid w:val="2D366F55"/>
    <w:rsid w:val="2D371BB4"/>
    <w:rsid w:val="2D376058"/>
    <w:rsid w:val="2D377E06"/>
    <w:rsid w:val="2D391DD0"/>
    <w:rsid w:val="2D3B5B48"/>
    <w:rsid w:val="2D450775"/>
    <w:rsid w:val="2D454740"/>
    <w:rsid w:val="2D46629B"/>
    <w:rsid w:val="2D49671B"/>
    <w:rsid w:val="2D4D0E75"/>
    <w:rsid w:val="2D4D7629"/>
    <w:rsid w:val="2D4F33A1"/>
    <w:rsid w:val="2D4F514F"/>
    <w:rsid w:val="2D500693"/>
    <w:rsid w:val="2D522E91"/>
    <w:rsid w:val="2D564730"/>
    <w:rsid w:val="2D5664DE"/>
    <w:rsid w:val="2D5C5ABE"/>
    <w:rsid w:val="2D60110A"/>
    <w:rsid w:val="2D654973"/>
    <w:rsid w:val="2D6D7CCB"/>
    <w:rsid w:val="2D6E3D0B"/>
    <w:rsid w:val="2D7050C6"/>
    <w:rsid w:val="2D71156A"/>
    <w:rsid w:val="2D727090"/>
    <w:rsid w:val="2D7352E2"/>
    <w:rsid w:val="2D746964"/>
    <w:rsid w:val="2D76092E"/>
    <w:rsid w:val="2D7921CC"/>
    <w:rsid w:val="2D7E77E3"/>
    <w:rsid w:val="2D7F5D78"/>
    <w:rsid w:val="2D8017AD"/>
    <w:rsid w:val="2D8079FF"/>
    <w:rsid w:val="2D82298B"/>
    <w:rsid w:val="2D832D79"/>
    <w:rsid w:val="2D850B71"/>
    <w:rsid w:val="2D856DC3"/>
    <w:rsid w:val="2D8868B3"/>
    <w:rsid w:val="2D8A43D9"/>
    <w:rsid w:val="2D8E211C"/>
    <w:rsid w:val="2D8F7C42"/>
    <w:rsid w:val="2D9139BA"/>
    <w:rsid w:val="2D945258"/>
    <w:rsid w:val="2D986AF6"/>
    <w:rsid w:val="2D9B65E7"/>
    <w:rsid w:val="2D9C5EBB"/>
    <w:rsid w:val="2D9D410D"/>
    <w:rsid w:val="2D9E1C33"/>
    <w:rsid w:val="2D9E60D7"/>
    <w:rsid w:val="2DA059AB"/>
    <w:rsid w:val="2DA3549B"/>
    <w:rsid w:val="2DA37249"/>
    <w:rsid w:val="2DA41CC4"/>
    <w:rsid w:val="2DA57465"/>
    <w:rsid w:val="2DA76D39"/>
    <w:rsid w:val="2DAD00C8"/>
    <w:rsid w:val="2DB63420"/>
    <w:rsid w:val="2DBB27E5"/>
    <w:rsid w:val="2DBD47AF"/>
    <w:rsid w:val="2DBE4083"/>
    <w:rsid w:val="2DC21DC5"/>
    <w:rsid w:val="2DC7118A"/>
    <w:rsid w:val="2DCA0C7A"/>
    <w:rsid w:val="2DCA2A28"/>
    <w:rsid w:val="2DCC054E"/>
    <w:rsid w:val="2DCC49F2"/>
    <w:rsid w:val="2DCC67A0"/>
    <w:rsid w:val="2DD42233"/>
    <w:rsid w:val="2DD536C3"/>
    <w:rsid w:val="2DD85145"/>
    <w:rsid w:val="2DDE64D3"/>
    <w:rsid w:val="2DE0049D"/>
    <w:rsid w:val="2DE65D89"/>
    <w:rsid w:val="2DEA30CA"/>
    <w:rsid w:val="2DEF06E0"/>
    <w:rsid w:val="2DEF248E"/>
    <w:rsid w:val="2DF01A0C"/>
    <w:rsid w:val="2DF45CF7"/>
    <w:rsid w:val="2DF47AA5"/>
    <w:rsid w:val="2DF61A6F"/>
    <w:rsid w:val="2DF81343"/>
    <w:rsid w:val="2DFD2DFD"/>
    <w:rsid w:val="2DFD4BAB"/>
    <w:rsid w:val="2E015B36"/>
    <w:rsid w:val="2E073C7C"/>
    <w:rsid w:val="2E0B376C"/>
    <w:rsid w:val="2E0C4DEE"/>
    <w:rsid w:val="2E150147"/>
    <w:rsid w:val="2E156399"/>
    <w:rsid w:val="2E1B14D5"/>
    <w:rsid w:val="2E2465DC"/>
    <w:rsid w:val="2E255EB0"/>
    <w:rsid w:val="2E275F81"/>
    <w:rsid w:val="2E277E7A"/>
    <w:rsid w:val="2E280E5D"/>
    <w:rsid w:val="2E2B796A"/>
    <w:rsid w:val="2E2C723F"/>
    <w:rsid w:val="2E2E2FB7"/>
    <w:rsid w:val="2E2F6D2F"/>
    <w:rsid w:val="2E304F81"/>
    <w:rsid w:val="2E334A71"/>
    <w:rsid w:val="2E375631"/>
    <w:rsid w:val="2E3D31FA"/>
    <w:rsid w:val="2E400F3C"/>
    <w:rsid w:val="2E4C5B33"/>
    <w:rsid w:val="2E4E51C2"/>
    <w:rsid w:val="2E4E5407"/>
    <w:rsid w:val="2E4F2177"/>
    <w:rsid w:val="2E5261A0"/>
    <w:rsid w:val="2E5C5D76"/>
    <w:rsid w:val="2E644C2A"/>
    <w:rsid w:val="2E67296D"/>
    <w:rsid w:val="2E6764C9"/>
    <w:rsid w:val="2E6D7F83"/>
    <w:rsid w:val="2E725599"/>
    <w:rsid w:val="2E731311"/>
    <w:rsid w:val="2E750BE6"/>
    <w:rsid w:val="2E77681E"/>
    <w:rsid w:val="2E821554"/>
    <w:rsid w:val="2E831067"/>
    <w:rsid w:val="2E8D20CC"/>
    <w:rsid w:val="2E8D23D3"/>
    <w:rsid w:val="2E905A1F"/>
    <w:rsid w:val="2E913546"/>
    <w:rsid w:val="2E951288"/>
    <w:rsid w:val="2E960B5C"/>
    <w:rsid w:val="2E975C93"/>
    <w:rsid w:val="2E9F3EB4"/>
    <w:rsid w:val="2EA80FBB"/>
    <w:rsid w:val="2EA9088F"/>
    <w:rsid w:val="2EB536D8"/>
    <w:rsid w:val="2EBC6814"/>
    <w:rsid w:val="2EBD433B"/>
    <w:rsid w:val="2EBE31A3"/>
    <w:rsid w:val="2EC27BA3"/>
    <w:rsid w:val="2EC41B6D"/>
    <w:rsid w:val="2EC47989"/>
    <w:rsid w:val="2ED00512"/>
    <w:rsid w:val="2ED2428A"/>
    <w:rsid w:val="2ED35FEE"/>
    <w:rsid w:val="2EDA4EED"/>
    <w:rsid w:val="2EDC2A13"/>
    <w:rsid w:val="2EDE1C71"/>
    <w:rsid w:val="2EE1627B"/>
    <w:rsid w:val="2EE31FF3"/>
    <w:rsid w:val="2EE32F12"/>
    <w:rsid w:val="2EE6563F"/>
    <w:rsid w:val="2EEB0EA8"/>
    <w:rsid w:val="2EED4C20"/>
    <w:rsid w:val="2EEE2746"/>
    <w:rsid w:val="2EF35FAE"/>
    <w:rsid w:val="2EF53AD4"/>
    <w:rsid w:val="2EF75A9F"/>
    <w:rsid w:val="2EF835C5"/>
    <w:rsid w:val="2EFC4E63"/>
    <w:rsid w:val="2EFE507F"/>
    <w:rsid w:val="2EFF6701"/>
    <w:rsid w:val="2F034443"/>
    <w:rsid w:val="2F0661D6"/>
    <w:rsid w:val="2F0957D2"/>
    <w:rsid w:val="2F0D4A3E"/>
    <w:rsid w:val="2F0D52C2"/>
    <w:rsid w:val="2F0F2DE8"/>
    <w:rsid w:val="2F124686"/>
    <w:rsid w:val="2F1321AD"/>
    <w:rsid w:val="2F1403FE"/>
    <w:rsid w:val="2F167231"/>
    <w:rsid w:val="2F176141"/>
    <w:rsid w:val="2F191EB9"/>
    <w:rsid w:val="2F1C3757"/>
    <w:rsid w:val="2F210D6D"/>
    <w:rsid w:val="2F283EAA"/>
    <w:rsid w:val="2F2919D0"/>
    <w:rsid w:val="2F2A5E74"/>
    <w:rsid w:val="2F2D326E"/>
    <w:rsid w:val="2F313118"/>
    <w:rsid w:val="2F397E65"/>
    <w:rsid w:val="2F3A3BDD"/>
    <w:rsid w:val="2F3A598B"/>
    <w:rsid w:val="2F4131BE"/>
    <w:rsid w:val="2F432A92"/>
    <w:rsid w:val="2F4B2B19"/>
    <w:rsid w:val="2F4F58DB"/>
    <w:rsid w:val="2F4F7689"/>
    <w:rsid w:val="2F544C9F"/>
    <w:rsid w:val="2F560A17"/>
    <w:rsid w:val="2F57478F"/>
    <w:rsid w:val="2F5E5B1E"/>
    <w:rsid w:val="2F601896"/>
    <w:rsid w:val="2F6246CC"/>
    <w:rsid w:val="2F642A08"/>
    <w:rsid w:val="2F650C5A"/>
    <w:rsid w:val="2F666780"/>
    <w:rsid w:val="2F68699C"/>
    <w:rsid w:val="2F762E67"/>
    <w:rsid w:val="2F781C3E"/>
    <w:rsid w:val="2F7E1D1C"/>
    <w:rsid w:val="2F81180C"/>
    <w:rsid w:val="2F884949"/>
    <w:rsid w:val="2F8B61E7"/>
    <w:rsid w:val="2F8D01B1"/>
    <w:rsid w:val="2F8D1F5F"/>
    <w:rsid w:val="2F915CE5"/>
    <w:rsid w:val="2F917CA1"/>
    <w:rsid w:val="2F9257C7"/>
    <w:rsid w:val="2F990904"/>
    <w:rsid w:val="2F9C21A2"/>
    <w:rsid w:val="2F9C2DF8"/>
    <w:rsid w:val="2F9E416C"/>
    <w:rsid w:val="2F9E5F1A"/>
    <w:rsid w:val="2FA01C92"/>
    <w:rsid w:val="2FA06136"/>
    <w:rsid w:val="2FA31782"/>
    <w:rsid w:val="2FA33530"/>
    <w:rsid w:val="2FA572A9"/>
    <w:rsid w:val="2FA63021"/>
    <w:rsid w:val="2FAA2B11"/>
    <w:rsid w:val="2FB13E9F"/>
    <w:rsid w:val="2FB15C4D"/>
    <w:rsid w:val="2FB2501E"/>
    <w:rsid w:val="2FB41BE1"/>
    <w:rsid w:val="2FB66570"/>
    <w:rsid w:val="2FB67708"/>
    <w:rsid w:val="2FBB6ACC"/>
    <w:rsid w:val="2FBC2844"/>
    <w:rsid w:val="2FC040E2"/>
    <w:rsid w:val="2FC24B13"/>
    <w:rsid w:val="2FC260AC"/>
    <w:rsid w:val="2FC53683"/>
    <w:rsid w:val="2FC75471"/>
    <w:rsid w:val="2FCD07FA"/>
    <w:rsid w:val="2FCE2CA3"/>
    <w:rsid w:val="2FD1009E"/>
    <w:rsid w:val="2FD61B58"/>
    <w:rsid w:val="2FD933F6"/>
    <w:rsid w:val="2FDB6DFB"/>
    <w:rsid w:val="2FDE27BA"/>
    <w:rsid w:val="2FE14059"/>
    <w:rsid w:val="2FE204FD"/>
    <w:rsid w:val="2FE63F0E"/>
    <w:rsid w:val="2FE97A5F"/>
    <w:rsid w:val="2FEC4ED7"/>
    <w:rsid w:val="2FEF6776"/>
    <w:rsid w:val="2FF124EE"/>
    <w:rsid w:val="2FF16992"/>
    <w:rsid w:val="2FF26266"/>
    <w:rsid w:val="2FF63FA8"/>
    <w:rsid w:val="2FFA3A98"/>
    <w:rsid w:val="2FFB511A"/>
    <w:rsid w:val="300246FB"/>
    <w:rsid w:val="300264A9"/>
    <w:rsid w:val="30077F63"/>
    <w:rsid w:val="30085A89"/>
    <w:rsid w:val="300F45A9"/>
    <w:rsid w:val="300F6E18"/>
    <w:rsid w:val="30132E49"/>
    <w:rsid w:val="30182170"/>
    <w:rsid w:val="301A5EE8"/>
    <w:rsid w:val="301D7787"/>
    <w:rsid w:val="302208F9"/>
    <w:rsid w:val="302503E9"/>
    <w:rsid w:val="3025488D"/>
    <w:rsid w:val="30274161"/>
    <w:rsid w:val="302A5A00"/>
    <w:rsid w:val="302F1268"/>
    <w:rsid w:val="30330D58"/>
    <w:rsid w:val="3038011D"/>
    <w:rsid w:val="303F594F"/>
    <w:rsid w:val="30405223"/>
    <w:rsid w:val="3045283A"/>
    <w:rsid w:val="30474804"/>
    <w:rsid w:val="30490E20"/>
    <w:rsid w:val="304C5976"/>
    <w:rsid w:val="304E5B92"/>
    <w:rsid w:val="305A47DE"/>
    <w:rsid w:val="305B02AF"/>
    <w:rsid w:val="30647164"/>
    <w:rsid w:val="306929CC"/>
    <w:rsid w:val="30696528"/>
    <w:rsid w:val="306C426A"/>
    <w:rsid w:val="306C6018"/>
    <w:rsid w:val="306D3B35"/>
    <w:rsid w:val="307750E9"/>
    <w:rsid w:val="307A24E3"/>
    <w:rsid w:val="30843362"/>
    <w:rsid w:val="308570DA"/>
    <w:rsid w:val="30894E1C"/>
    <w:rsid w:val="308A649E"/>
    <w:rsid w:val="308C0468"/>
    <w:rsid w:val="30913CD1"/>
    <w:rsid w:val="309537C1"/>
    <w:rsid w:val="30955CCA"/>
    <w:rsid w:val="30977539"/>
    <w:rsid w:val="309A0DD7"/>
    <w:rsid w:val="309A4933"/>
    <w:rsid w:val="309E348C"/>
    <w:rsid w:val="309F019C"/>
    <w:rsid w:val="30A05CC2"/>
    <w:rsid w:val="30A13F14"/>
    <w:rsid w:val="30A21A3A"/>
    <w:rsid w:val="30A25EDE"/>
    <w:rsid w:val="30A27C8C"/>
    <w:rsid w:val="30A47560"/>
    <w:rsid w:val="30A811B7"/>
    <w:rsid w:val="30A9101A"/>
    <w:rsid w:val="30A92DC8"/>
    <w:rsid w:val="30AC28B9"/>
    <w:rsid w:val="30AE6631"/>
    <w:rsid w:val="30AF4D78"/>
    <w:rsid w:val="30B04157"/>
    <w:rsid w:val="30B5232B"/>
    <w:rsid w:val="30B55C11"/>
    <w:rsid w:val="30B80CAC"/>
    <w:rsid w:val="30B8300C"/>
    <w:rsid w:val="30BD4AC6"/>
    <w:rsid w:val="30C45B7C"/>
    <w:rsid w:val="30C45E54"/>
    <w:rsid w:val="30C714A1"/>
    <w:rsid w:val="30CC6AB7"/>
    <w:rsid w:val="30D2231F"/>
    <w:rsid w:val="30D342E9"/>
    <w:rsid w:val="30D46D44"/>
    <w:rsid w:val="30D53BBD"/>
    <w:rsid w:val="30D74654"/>
    <w:rsid w:val="30DA5678"/>
    <w:rsid w:val="30DA7426"/>
    <w:rsid w:val="30DB4046"/>
    <w:rsid w:val="30DC13F0"/>
    <w:rsid w:val="30DD0CC4"/>
    <w:rsid w:val="30DF2C8E"/>
    <w:rsid w:val="30E12171"/>
    <w:rsid w:val="30E402A4"/>
    <w:rsid w:val="30E56A22"/>
    <w:rsid w:val="30E861C4"/>
    <w:rsid w:val="30E87D95"/>
    <w:rsid w:val="30E958BB"/>
    <w:rsid w:val="30ED7159"/>
    <w:rsid w:val="30F06C49"/>
    <w:rsid w:val="30FA7AC8"/>
    <w:rsid w:val="30FC114A"/>
    <w:rsid w:val="30FE1366"/>
    <w:rsid w:val="31010E56"/>
    <w:rsid w:val="3103697D"/>
    <w:rsid w:val="31077AEF"/>
    <w:rsid w:val="310821E5"/>
    <w:rsid w:val="310B5831"/>
    <w:rsid w:val="310F3573"/>
    <w:rsid w:val="31101099"/>
    <w:rsid w:val="31104BF6"/>
    <w:rsid w:val="311566B0"/>
    <w:rsid w:val="31175F84"/>
    <w:rsid w:val="311A5A74"/>
    <w:rsid w:val="311D7312"/>
    <w:rsid w:val="311E37B6"/>
    <w:rsid w:val="31244B45"/>
    <w:rsid w:val="312468F3"/>
    <w:rsid w:val="31280191"/>
    <w:rsid w:val="312D1C4B"/>
    <w:rsid w:val="312D57A8"/>
    <w:rsid w:val="312E32CE"/>
    <w:rsid w:val="312E4D7E"/>
    <w:rsid w:val="31321010"/>
    <w:rsid w:val="3135465C"/>
    <w:rsid w:val="313703D4"/>
    <w:rsid w:val="31394322"/>
    <w:rsid w:val="313F7193"/>
    <w:rsid w:val="31440D43"/>
    <w:rsid w:val="314B20D2"/>
    <w:rsid w:val="314C327A"/>
    <w:rsid w:val="3150795D"/>
    <w:rsid w:val="31556AAC"/>
    <w:rsid w:val="315947EF"/>
    <w:rsid w:val="315A40C3"/>
    <w:rsid w:val="315C66BB"/>
    <w:rsid w:val="315E1E05"/>
    <w:rsid w:val="31644E4D"/>
    <w:rsid w:val="3166515D"/>
    <w:rsid w:val="316E7B6E"/>
    <w:rsid w:val="3179279B"/>
    <w:rsid w:val="317A6513"/>
    <w:rsid w:val="31807FCD"/>
    <w:rsid w:val="31815AF3"/>
    <w:rsid w:val="31837ABD"/>
    <w:rsid w:val="3184082E"/>
    <w:rsid w:val="318A1738"/>
    <w:rsid w:val="318A2BFA"/>
    <w:rsid w:val="318D450C"/>
    <w:rsid w:val="318D6246"/>
    <w:rsid w:val="318F0210"/>
    <w:rsid w:val="3193135A"/>
    <w:rsid w:val="31945827"/>
    <w:rsid w:val="3195334D"/>
    <w:rsid w:val="3196684B"/>
    <w:rsid w:val="319677F1"/>
    <w:rsid w:val="3199108F"/>
    <w:rsid w:val="319C0B7F"/>
    <w:rsid w:val="319C292D"/>
    <w:rsid w:val="319E66A5"/>
    <w:rsid w:val="31A33CBC"/>
    <w:rsid w:val="31AA504A"/>
    <w:rsid w:val="31AD4B3A"/>
    <w:rsid w:val="31AF440F"/>
    <w:rsid w:val="31B25CAD"/>
    <w:rsid w:val="31B61C41"/>
    <w:rsid w:val="31B71515"/>
    <w:rsid w:val="31B732C3"/>
    <w:rsid w:val="31B77767"/>
    <w:rsid w:val="31C205E6"/>
    <w:rsid w:val="31C53C32"/>
    <w:rsid w:val="31C854D0"/>
    <w:rsid w:val="31CA573B"/>
    <w:rsid w:val="31D125D7"/>
    <w:rsid w:val="31D40319"/>
    <w:rsid w:val="31D420C7"/>
    <w:rsid w:val="31D77103"/>
    <w:rsid w:val="31D976DD"/>
    <w:rsid w:val="31DD5420"/>
    <w:rsid w:val="31DE4CF4"/>
    <w:rsid w:val="31E00A6C"/>
    <w:rsid w:val="31E22A36"/>
    <w:rsid w:val="31E3055C"/>
    <w:rsid w:val="31E87920"/>
    <w:rsid w:val="31EA5447"/>
    <w:rsid w:val="31F167D5"/>
    <w:rsid w:val="31F369F1"/>
    <w:rsid w:val="32002EBC"/>
    <w:rsid w:val="320209E2"/>
    <w:rsid w:val="320F1351"/>
    <w:rsid w:val="320F30FF"/>
    <w:rsid w:val="32157CE1"/>
    <w:rsid w:val="32180206"/>
    <w:rsid w:val="32195D2C"/>
    <w:rsid w:val="321B7CF6"/>
    <w:rsid w:val="321D581C"/>
    <w:rsid w:val="322070BA"/>
    <w:rsid w:val="322A7F39"/>
    <w:rsid w:val="322C1F03"/>
    <w:rsid w:val="322C5F68"/>
    <w:rsid w:val="322E5C7B"/>
    <w:rsid w:val="322F72FD"/>
    <w:rsid w:val="323112C7"/>
    <w:rsid w:val="323446FA"/>
    <w:rsid w:val="3239017C"/>
    <w:rsid w:val="323B5CA2"/>
    <w:rsid w:val="323D7C6C"/>
    <w:rsid w:val="323E39E4"/>
    <w:rsid w:val="32425283"/>
    <w:rsid w:val="32472899"/>
    <w:rsid w:val="32496611"/>
    <w:rsid w:val="324C6101"/>
    <w:rsid w:val="324E00CB"/>
    <w:rsid w:val="3251196A"/>
    <w:rsid w:val="32537490"/>
    <w:rsid w:val="325A6415"/>
    <w:rsid w:val="325B00F2"/>
    <w:rsid w:val="325F4087"/>
    <w:rsid w:val="3260395B"/>
    <w:rsid w:val="32617B06"/>
    <w:rsid w:val="32655415"/>
    <w:rsid w:val="32715B68"/>
    <w:rsid w:val="32786EF6"/>
    <w:rsid w:val="32807B59"/>
    <w:rsid w:val="328238D1"/>
    <w:rsid w:val="32827D75"/>
    <w:rsid w:val="328304A8"/>
    <w:rsid w:val="32891103"/>
    <w:rsid w:val="328B4E7C"/>
    <w:rsid w:val="328D12A4"/>
    <w:rsid w:val="32931F82"/>
    <w:rsid w:val="32951856"/>
    <w:rsid w:val="32963820"/>
    <w:rsid w:val="329655CE"/>
    <w:rsid w:val="329A6E6D"/>
    <w:rsid w:val="329D4BAF"/>
    <w:rsid w:val="32A23F73"/>
    <w:rsid w:val="32A55811"/>
    <w:rsid w:val="32A777DC"/>
    <w:rsid w:val="32A93A25"/>
    <w:rsid w:val="32B75C71"/>
    <w:rsid w:val="32B9516F"/>
    <w:rsid w:val="32BC5F4D"/>
    <w:rsid w:val="32BD0DAD"/>
    <w:rsid w:val="32BD6FFF"/>
    <w:rsid w:val="32C91500"/>
    <w:rsid w:val="32C97752"/>
    <w:rsid w:val="32CE6B16"/>
    <w:rsid w:val="32D103B5"/>
    <w:rsid w:val="32D54349"/>
    <w:rsid w:val="32DF2AD1"/>
    <w:rsid w:val="32E14A9C"/>
    <w:rsid w:val="32E60A1F"/>
    <w:rsid w:val="32E75E2A"/>
    <w:rsid w:val="32EB76C8"/>
    <w:rsid w:val="32ED45E0"/>
    <w:rsid w:val="32EE540A"/>
    <w:rsid w:val="32F04CDF"/>
    <w:rsid w:val="32F12805"/>
    <w:rsid w:val="32F347CF"/>
    <w:rsid w:val="32F3657D"/>
    <w:rsid w:val="32F742BF"/>
    <w:rsid w:val="32FA790B"/>
    <w:rsid w:val="32FF13C6"/>
    <w:rsid w:val="33044C2E"/>
    <w:rsid w:val="330864CC"/>
    <w:rsid w:val="33093FF2"/>
    <w:rsid w:val="330B1B18"/>
    <w:rsid w:val="330E1609"/>
    <w:rsid w:val="331309CD"/>
    <w:rsid w:val="33136C1F"/>
    <w:rsid w:val="33184235"/>
    <w:rsid w:val="331D35FA"/>
    <w:rsid w:val="33233306"/>
    <w:rsid w:val="33263D52"/>
    <w:rsid w:val="33272EB3"/>
    <w:rsid w:val="33273196"/>
    <w:rsid w:val="33291F9F"/>
    <w:rsid w:val="332D7CE1"/>
    <w:rsid w:val="332E1CAB"/>
    <w:rsid w:val="33323549"/>
    <w:rsid w:val="33380434"/>
    <w:rsid w:val="33393656"/>
    <w:rsid w:val="333F7A14"/>
    <w:rsid w:val="3341378C"/>
    <w:rsid w:val="334212B2"/>
    <w:rsid w:val="33423F49"/>
    <w:rsid w:val="33437504"/>
    <w:rsid w:val="33482D6D"/>
    <w:rsid w:val="33492641"/>
    <w:rsid w:val="334E5EA9"/>
    <w:rsid w:val="335039CF"/>
    <w:rsid w:val="3350577D"/>
    <w:rsid w:val="335334BF"/>
    <w:rsid w:val="33550FE6"/>
    <w:rsid w:val="33557238"/>
    <w:rsid w:val="33590AD6"/>
    <w:rsid w:val="335C2374"/>
    <w:rsid w:val="335D1FE1"/>
    <w:rsid w:val="335E60EC"/>
    <w:rsid w:val="336B0809"/>
    <w:rsid w:val="336D27D3"/>
    <w:rsid w:val="336E20A7"/>
    <w:rsid w:val="33707BCD"/>
    <w:rsid w:val="33727DEA"/>
    <w:rsid w:val="33784CD4"/>
    <w:rsid w:val="337C1CD3"/>
    <w:rsid w:val="3381002D"/>
    <w:rsid w:val="338418CB"/>
    <w:rsid w:val="338575AD"/>
    <w:rsid w:val="33896EE1"/>
    <w:rsid w:val="338E62A6"/>
    <w:rsid w:val="338F274A"/>
    <w:rsid w:val="33941B0E"/>
    <w:rsid w:val="33967BBB"/>
    <w:rsid w:val="339733AC"/>
    <w:rsid w:val="33995376"/>
    <w:rsid w:val="339A2E9C"/>
    <w:rsid w:val="339B6127"/>
    <w:rsid w:val="339C09C3"/>
    <w:rsid w:val="339E5D33"/>
    <w:rsid w:val="33A65CE5"/>
    <w:rsid w:val="33AA1331"/>
    <w:rsid w:val="33AA7583"/>
    <w:rsid w:val="33AB32FB"/>
    <w:rsid w:val="33AB4758"/>
    <w:rsid w:val="33AD0E22"/>
    <w:rsid w:val="33B026C0"/>
    <w:rsid w:val="33B6494D"/>
    <w:rsid w:val="33B65F28"/>
    <w:rsid w:val="33B91574"/>
    <w:rsid w:val="33BC0410"/>
    <w:rsid w:val="33BC1065"/>
    <w:rsid w:val="33BC2E13"/>
    <w:rsid w:val="33C10429"/>
    <w:rsid w:val="33C11B6F"/>
    <w:rsid w:val="33C2512E"/>
    <w:rsid w:val="33C543BD"/>
    <w:rsid w:val="33C85C5B"/>
    <w:rsid w:val="33C87A09"/>
    <w:rsid w:val="33D22636"/>
    <w:rsid w:val="33D60378"/>
    <w:rsid w:val="33D77C4D"/>
    <w:rsid w:val="33DE0FDB"/>
    <w:rsid w:val="33DF6B01"/>
    <w:rsid w:val="33E10ACB"/>
    <w:rsid w:val="33E12879"/>
    <w:rsid w:val="33E13288"/>
    <w:rsid w:val="33EA7980"/>
    <w:rsid w:val="33EC194A"/>
    <w:rsid w:val="33EE2C0F"/>
    <w:rsid w:val="33EF143A"/>
    <w:rsid w:val="33EF4F96"/>
    <w:rsid w:val="33F26834"/>
    <w:rsid w:val="33F407FF"/>
    <w:rsid w:val="33F628DD"/>
    <w:rsid w:val="33F64577"/>
    <w:rsid w:val="33FE364D"/>
    <w:rsid w:val="340053F5"/>
    <w:rsid w:val="34030A42"/>
    <w:rsid w:val="34036C94"/>
    <w:rsid w:val="34052A0C"/>
    <w:rsid w:val="340622E0"/>
    <w:rsid w:val="340842AA"/>
    <w:rsid w:val="34086058"/>
    <w:rsid w:val="340A6274"/>
    <w:rsid w:val="340D18C0"/>
    <w:rsid w:val="34104BC5"/>
    <w:rsid w:val="341113B0"/>
    <w:rsid w:val="34126ED7"/>
    <w:rsid w:val="34164C19"/>
    <w:rsid w:val="341D7D55"/>
    <w:rsid w:val="341E3ACD"/>
    <w:rsid w:val="341F46BA"/>
    <w:rsid w:val="3421711A"/>
    <w:rsid w:val="342235BE"/>
    <w:rsid w:val="342310E4"/>
    <w:rsid w:val="3424709C"/>
    <w:rsid w:val="342509B8"/>
    <w:rsid w:val="342515D6"/>
    <w:rsid w:val="342842DC"/>
    <w:rsid w:val="3428494C"/>
    <w:rsid w:val="3429115A"/>
    <w:rsid w:val="34311A53"/>
    <w:rsid w:val="34325CD9"/>
    <w:rsid w:val="34360E17"/>
    <w:rsid w:val="34394463"/>
    <w:rsid w:val="343B01DB"/>
    <w:rsid w:val="34403A44"/>
    <w:rsid w:val="34425A0E"/>
    <w:rsid w:val="34441786"/>
    <w:rsid w:val="3445105A"/>
    <w:rsid w:val="3446520A"/>
    <w:rsid w:val="344A48C2"/>
    <w:rsid w:val="344C4197"/>
    <w:rsid w:val="344D68E2"/>
    <w:rsid w:val="34580D8D"/>
    <w:rsid w:val="345B087E"/>
    <w:rsid w:val="345C0152"/>
    <w:rsid w:val="34601695"/>
    <w:rsid w:val="346040E6"/>
    <w:rsid w:val="346113B3"/>
    <w:rsid w:val="34645984"/>
    <w:rsid w:val="346D235F"/>
    <w:rsid w:val="34727975"/>
    <w:rsid w:val="34731E46"/>
    <w:rsid w:val="3474193F"/>
    <w:rsid w:val="347831DE"/>
    <w:rsid w:val="347A51A8"/>
    <w:rsid w:val="347D07F4"/>
    <w:rsid w:val="347D25A2"/>
    <w:rsid w:val="34825E0A"/>
    <w:rsid w:val="34831B82"/>
    <w:rsid w:val="34850C96"/>
    <w:rsid w:val="348558FB"/>
    <w:rsid w:val="348F22D5"/>
    <w:rsid w:val="349239F5"/>
    <w:rsid w:val="3498084D"/>
    <w:rsid w:val="349873DC"/>
    <w:rsid w:val="34993154"/>
    <w:rsid w:val="349A13A6"/>
    <w:rsid w:val="349A316D"/>
    <w:rsid w:val="349F69BC"/>
    <w:rsid w:val="34B32468"/>
    <w:rsid w:val="34B45B4D"/>
    <w:rsid w:val="34B561E0"/>
    <w:rsid w:val="34B61F58"/>
    <w:rsid w:val="34BC5B05"/>
    <w:rsid w:val="34BD5094"/>
    <w:rsid w:val="34BD6E42"/>
    <w:rsid w:val="34BF705E"/>
    <w:rsid w:val="34C44675"/>
    <w:rsid w:val="34C74165"/>
    <w:rsid w:val="34C75F13"/>
    <w:rsid w:val="34D109DE"/>
    <w:rsid w:val="34D50630"/>
    <w:rsid w:val="34D523DE"/>
    <w:rsid w:val="34D95A2F"/>
    <w:rsid w:val="34DB19BE"/>
    <w:rsid w:val="34DF14AF"/>
    <w:rsid w:val="34E22D4D"/>
    <w:rsid w:val="34E40873"/>
    <w:rsid w:val="34E56399"/>
    <w:rsid w:val="34E645EB"/>
    <w:rsid w:val="34E940DB"/>
    <w:rsid w:val="34EC3BCC"/>
    <w:rsid w:val="34F07218"/>
    <w:rsid w:val="34F12F90"/>
    <w:rsid w:val="34F2580B"/>
    <w:rsid w:val="34F36D08"/>
    <w:rsid w:val="34F767F8"/>
    <w:rsid w:val="34F82570"/>
    <w:rsid w:val="34FA0097"/>
    <w:rsid w:val="34FD36E3"/>
    <w:rsid w:val="34FF38FF"/>
    <w:rsid w:val="34FF745B"/>
    <w:rsid w:val="350607E9"/>
    <w:rsid w:val="35066A3B"/>
    <w:rsid w:val="3509652C"/>
    <w:rsid w:val="350C3926"/>
    <w:rsid w:val="350C7DCA"/>
    <w:rsid w:val="35103416"/>
    <w:rsid w:val="351153E0"/>
    <w:rsid w:val="3511718E"/>
    <w:rsid w:val="35150A2C"/>
    <w:rsid w:val="351522E2"/>
    <w:rsid w:val="351D1843"/>
    <w:rsid w:val="351F7AFD"/>
    <w:rsid w:val="35223149"/>
    <w:rsid w:val="35245113"/>
    <w:rsid w:val="35246EC1"/>
    <w:rsid w:val="352944D8"/>
    <w:rsid w:val="352D221A"/>
    <w:rsid w:val="35303AB8"/>
    <w:rsid w:val="35352E7D"/>
    <w:rsid w:val="35357321"/>
    <w:rsid w:val="35373099"/>
    <w:rsid w:val="353F3CFB"/>
    <w:rsid w:val="3542559A"/>
    <w:rsid w:val="354632DC"/>
    <w:rsid w:val="354C01C6"/>
    <w:rsid w:val="354D466A"/>
    <w:rsid w:val="355377A7"/>
    <w:rsid w:val="355552CD"/>
    <w:rsid w:val="355A28E3"/>
    <w:rsid w:val="355E0625"/>
    <w:rsid w:val="355F439E"/>
    <w:rsid w:val="35611EC4"/>
    <w:rsid w:val="35616AE7"/>
    <w:rsid w:val="35643762"/>
    <w:rsid w:val="35690D78"/>
    <w:rsid w:val="35696FCA"/>
    <w:rsid w:val="356B689E"/>
    <w:rsid w:val="356D6ABA"/>
    <w:rsid w:val="356E638F"/>
    <w:rsid w:val="357065AB"/>
    <w:rsid w:val="35727C2D"/>
    <w:rsid w:val="357339A5"/>
    <w:rsid w:val="357716E7"/>
    <w:rsid w:val="357C0AAC"/>
    <w:rsid w:val="357D65D2"/>
    <w:rsid w:val="357F234A"/>
    <w:rsid w:val="35831E3A"/>
    <w:rsid w:val="35845BB2"/>
    <w:rsid w:val="358460E8"/>
    <w:rsid w:val="358A766C"/>
    <w:rsid w:val="358B5193"/>
    <w:rsid w:val="358D0F0B"/>
    <w:rsid w:val="358E6A31"/>
    <w:rsid w:val="359009FB"/>
    <w:rsid w:val="35914485"/>
    <w:rsid w:val="359304E6"/>
    <w:rsid w:val="35944047"/>
    <w:rsid w:val="359758E5"/>
    <w:rsid w:val="359978AF"/>
    <w:rsid w:val="359A3628"/>
    <w:rsid w:val="35A3428A"/>
    <w:rsid w:val="35A40002"/>
    <w:rsid w:val="35A46254"/>
    <w:rsid w:val="35AD2F3F"/>
    <w:rsid w:val="35AF0E81"/>
    <w:rsid w:val="35B00755"/>
    <w:rsid w:val="35B2271F"/>
    <w:rsid w:val="35B30245"/>
    <w:rsid w:val="35B71AE4"/>
    <w:rsid w:val="35B77D36"/>
    <w:rsid w:val="35BA15D4"/>
    <w:rsid w:val="35BE6073"/>
    <w:rsid w:val="35C10BB4"/>
    <w:rsid w:val="35C12962"/>
    <w:rsid w:val="35C16E06"/>
    <w:rsid w:val="35C661CB"/>
    <w:rsid w:val="35C80195"/>
    <w:rsid w:val="35C83CF1"/>
    <w:rsid w:val="35CF524D"/>
    <w:rsid w:val="35D2691D"/>
    <w:rsid w:val="35D42696"/>
    <w:rsid w:val="35D4289C"/>
    <w:rsid w:val="35DB7EC8"/>
    <w:rsid w:val="35DC154A"/>
    <w:rsid w:val="35DD15FC"/>
    <w:rsid w:val="35DE3514"/>
    <w:rsid w:val="35DF3FE2"/>
    <w:rsid w:val="35E93C67"/>
    <w:rsid w:val="35F1149A"/>
    <w:rsid w:val="35F40F8A"/>
    <w:rsid w:val="35F42D38"/>
    <w:rsid w:val="35F965A0"/>
    <w:rsid w:val="35FB2318"/>
    <w:rsid w:val="36024564"/>
    <w:rsid w:val="36064819"/>
    <w:rsid w:val="360A3779"/>
    <w:rsid w:val="360B0081"/>
    <w:rsid w:val="360B1E2F"/>
    <w:rsid w:val="360C18B4"/>
    <w:rsid w:val="361231BE"/>
    <w:rsid w:val="36174C78"/>
    <w:rsid w:val="361A2073"/>
    <w:rsid w:val="361C403D"/>
    <w:rsid w:val="361E6007"/>
    <w:rsid w:val="36213401"/>
    <w:rsid w:val="36237179"/>
    <w:rsid w:val="36243D90"/>
    <w:rsid w:val="36270733"/>
    <w:rsid w:val="36276335"/>
    <w:rsid w:val="362A0508"/>
    <w:rsid w:val="362A675A"/>
    <w:rsid w:val="362D1DA6"/>
    <w:rsid w:val="362F3D70"/>
    <w:rsid w:val="362F5B1E"/>
    <w:rsid w:val="36323860"/>
    <w:rsid w:val="363650FE"/>
    <w:rsid w:val="36367635"/>
    <w:rsid w:val="36372C24"/>
    <w:rsid w:val="363870C8"/>
    <w:rsid w:val="36405F7D"/>
    <w:rsid w:val="36407D2B"/>
    <w:rsid w:val="36421CF5"/>
    <w:rsid w:val="364517E5"/>
    <w:rsid w:val="36462E68"/>
    <w:rsid w:val="36483084"/>
    <w:rsid w:val="364F4412"/>
    <w:rsid w:val="364F61C0"/>
    <w:rsid w:val="364F6D4C"/>
    <w:rsid w:val="3651018A"/>
    <w:rsid w:val="3653029E"/>
    <w:rsid w:val="36533F02"/>
    <w:rsid w:val="36541A28"/>
    <w:rsid w:val="36581519"/>
    <w:rsid w:val="36603F29"/>
    <w:rsid w:val="36657792"/>
    <w:rsid w:val="366711AF"/>
    <w:rsid w:val="366A124C"/>
    <w:rsid w:val="366A4DA8"/>
    <w:rsid w:val="366D4898"/>
    <w:rsid w:val="366D6646"/>
    <w:rsid w:val="36721EAF"/>
    <w:rsid w:val="36723C5D"/>
    <w:rsid w:val="36745C27"/>
    <w:rsid w:val="36766209"/>
    <w:rsid w:val="36783969"/>
    <w:rsid w:val="367B0D63"/>
    <w:rsid w:val="368045CB"/>
    <w:rsid w:val="36820344"/>
    <w:rsid w:val="368340BC"/>
    <w:rsid w:val="36857E34"/>
    <w:rsid w:val="36873BAC"/>
    <w:rsid w:val="3687718E"/>
    <w:rsid w:val="368816D2"/>
    <w:rsid w:val="368A43CE"/>
    <w:rsid w:val="368A71F8"/>
    <w:rsid w:val="368C6CEE"/>
    <w:rsid w:val="369167D9"/>
    <w:rsid w:val="369342FF"/>
    <w:rsid w:val="36935731"/>
    <w:rsid w:val="36963DEF"/>
    <w:rsid w:val="36981B5D"/>
    <w:rsid w:val="369E4A52"/>
    <w:rsid w:val="369F6181"/>
    <w:rsid w:val="36A007CA"/>
    <w:rsid w:val="36A06A1C"/>
    <w:rsid w:val="36A209E6"/>
    <w:rsid w:val="36A9634B"/>
    <w:rsid w:val="36AD2EE7"/>
    <w:rsid w:val="36B14785"/>
    <w:rsid w:val="36B424C7"/>
    <w:rsid w:val="36B44A6A"/>
    <w:rsid w:val="36B85B13"/>
    <w:rsid w:val="36BD137C"/>
    <w:rsid w:val="36C97D20"/>
    <w:rsid w:val="36CE3589"/>
    <w:rsid w:val="36D079C8"/>
    <w:rsid w:val="36D16BD5"/>
    <w:rsid w:val="36D6068F"/>
    <w:rsid w:val="36D6243D"/>
    <w:rsid w:val="36D87F64"/>
    <w:rsid w:val="36E025F7"/>
    <w:rsid w:val="36E0506A"/>
    <w:rsid w:val="36E25286"/>
    <w:rsid w:val="36E508D2"/>
    <w:rsid w:val="36E52680"/>
    <w:rsid w:val="36EC1C61"/>
    <w:rsid w:val="36EF34FF"/>
    <w:rsid w:val="36F01751"/>
    <w:rsid w:val="36F54FB9"/>
    <w:rsid w:val="36F668C1"/>
    <w:rsid w:val="36F80606"/>
    <w:rsid w:val="36F86858"/>
    <w:rsid w:val="36FD5C1C"/>
    <w:rsid w:val="36FE5B80"/>
    <w:rsid w:val="3701395E"/>
    <w:rsid w:val="370451FC"/>
    <w:rsid w:val="37060F75"/>
    <w:rsid w:val="370E1BD7"/>
    <w:rsid w:val="37113475"/>
    <w:rsid w:val="37133692"/>
    <w:rsid w:val="37135440"/>
    <w:rsid w:val="37144D14"/>
    <w:rsid w:val="3715740A"/>
    <w:rsid w:val="371812F8"/>
    <w:rsid w:val="371F2036"/>
    <w:rsid w:val="37227431"/>
    <w:rsid w:val="372413FB"/>
    <w:rsid w:val="37265173"/>
    <w:rsid w:val="372B09DB"/>
    <w:rsid w:val="372C4753"/>
    <w:rsid w:val="372D1AA0"/>
    <w:rsid w:val="37386C54"/>
    <w:rsid w:val="373A6E70"/>
    <w:rsid w:val="373B7263"/>
    <w:rsid w:val="373D24BC"/>
    <w:rsid w:val="373F6235"/>
    <w:rsid w:val="37427AD3"/>
    <w:rsid w:val="37476E97"/>
    <w:rsid w:val="37490E61"/>
    <w:rsid w:val="37492C0F"/>
    <w:rsid w:val="374C2700"/>
    <w:rsid w:val="374D6BA3"/>
    <w:rsid w:val="374E0226"/>
    <w:rsid w:val="37503F9E"/>
    <w:rsid w:val="37517D16"/>
    <w:rsid w:val="375241BA"/>
    <w:rsid w:val="375515B4"/>
    <w:rsid w:val="37557806"/>
    <w:rsid w:val="3757357E"/>
    <w:rsid w:val="375B2943"/>
    <w:rsid w:val="375D2B5F"/>
    <w:rsid w:val="376143FD"/>
    <w:rsid w:val="376C4B50"/>
    <w:rsid w:val="376E2676"/>
    <w:rsid w:val="37702892"/>
    <w:rsid w:val="37712166"/>
    <w:rsid w:val="3772660A"/>
    <w:rsid w:val="37732382"/>
    <w:rsid w:val="37773C20"/>
    <w:rsid w:val="377A101B"/>
    <w:rsid w:val="377A54BF"/>
    <w:rsid w:val="377C1237"/>
    <w:rsid w:val="377C4D93"/>
    <w:rsid w:val="377D6D5D"/>
    <w:rsid w:val="378325C5"/>
    <w:rsid w:val="3787198A"/>
    <w:rsid w:val="37873738"/>
    <w:rsid w:val="3790083E"/>
    <w:rsid w:val="37927DAB"/>
    <w:rsid w:val="379A7C7E"/>
    <w:rsid w:val="379C5435"/>
    <w:rsid w:val="379E11AD"/>
    <w:rsid w:val="379F0A81"/>
    <w:rsid w:val="379F4F25"/>
    <w:rsid w:val="379F6CD3"/>
    <w:rsid w:val="37A95DA4"/>
    <w:rsid w:val="37AC319E"/>
    <w:rsid w:val="37AD1DE2"/>
    <w:rsid w:val="37B564F7"/>
    <w:rsid w:val="37BA1D5F"/>
    <w:rsid w:val="37BA58BB"/>
    <w:rsid w:val="37BE184F"/>
    <w:rsid w:val="37C02607"/>
    <w:rsid w:val="37C16C4A"/>
    <w:rsid w:val="37C64260"/>
    <w:rsid w:val="37C8622A"/>
    <w:rsid w:val="37C91FA2"/>
    <w:rsid w:val="37C93D50"/>
    <w:rsid w:val="37D50947"/>
    <w:rsid w:val="37D716E7"/>
    <w:rsid w:val="37E361C3"/>
    <w:rsid w:val="37E961A0"/>
    <w:rsid w:val="37EB1F18"/>
    <w:rsid w:val="37F30DCD"/>
    <w:rsid w:val="37F45271"/>
    <w:rsid w:val="37FA03AE"/>
    <w:rsid w:val="37FC5ED4"/>
    <w:rsid w:val="37FF7772"/>
    <w:rsid w:val="38037262"/>
    <w:rsid w:val="38042FDA"/>
    <w:rsid w:val="38083E7D"/>
    <w:rsid w:val="38084878"/>
    <w:rsid w:val="380F5C07"/>
    <w:rsid w:val="38107BD1"/>
    <w:rsid w:val="38123949"/>
    <w:rsid w:val="3814321D"/>
    <w:rsid w:val="381551E7"/>
    <w:rsid w:val="38190834"/>
    <w:rsid w:val="381A45AC"/>
    <w:rsid w:val="38213B8C"/>
    <w:rsid w:val="38233460"/>
    <w:rsid w:val="382B0567"/>
    <w:rsid w:val="382F43FF"/>
    <w:rsid w:val="38312021"/>
    <w:rsid w:val="383218F5"/>
    <w:rsid w:val="38356D2C"/>
    <w:rsid w:val="3837515E"/>
    <w:rsid w:val="38376F0C"/>
    <w:rsid w:val="38390ED6"/>
    <w:rsid w:val="383E64EC"/>
    <w:rsid w:val="38431D54"/>
    <w:rsid w:val="38433B03"/>
    <w:rsid w:val="384358B1"/>
    <w:rsid w:val="384635F3"/>
    <w:rsid w:val="384855BD"/>
    <w:rsid w:val="384A6C3F"/>
    <w:rsid w:val="384E5182"/>
    <w:rsid w:val="38514471"/>
    <w:rsid w:val="38521F98"/>
    <w:rsid w:val="385275A7"/>
    <w:rsid w:val="385555E4"/>
    <w:rsid w:val="385B0E4C"/>
    <w:rsid w:val="386046B4"/>
    <w:rsid w:val="38637D01"/>
    <w:rsid w:val="38654FCB"/>
    <w:rsid w:val="38675A43"/>
    <w:rsid w:val="386808FA"/>
    <w:rsid w:val="386817BB"/>
    <w:rsid w:val="38685317"/>
    <w:rsid w:val="386C12AB"/>
    <w:rsid w:val="38727227"/>
    <w:rsid w:val="387821B2"/>
    <w:rsid w:val="387B14EE"/>
    <w:rsid w:val="387B504A"/>
    <w:rsid w:val="38804D57"/>
    <w:rsid w:val="38855EC9"/>
    <w:rsid w:val="38881374"/>
    <w:rsid w:val="388A1731"/>
    <w:rsid w:val="388A7983"/>
    <w:rsid w:val="388C36FB"/>
    <w:rsid w:val="388F0AF6"/>
    <w:rsid w:val="388F4F9A"/>
    <w:rsid w:val="38926838"/>
    <w:rsid w:val="3894435E"/>
    <w:rsid w:val="38A071A7"/>
    <w:rsid w:val="38A547BD"/>
    <w:rsid w:val="38AA3B82"/>
    <w:rsid w:val="38AD5420"/>
    <w:rsid w:val="38B14F10"/>
    <w:rsid w:val="38B16CBE"/>
    <w:rsid w:val="38B36EDA"/>
    <w:rsid w:val="38B56048"/>
    <w:rsid w:val="38B60778"/>
    <w:rsid w:val="38B8629F"/>
    <w:rsid w:val="38B93DC5"/>
    <w:rsid w:val="38CA5FD2"/>
    <w:rsid w:val="38CA7D80"/>
    <w:rsid w:val="38CF5396"/>
    <w:rsid w:val="38D40BFF"/>
    <w:rsid w:val="38D62BC9"/>
    <w:rsid w:val="38D66725"/>
    <w:rsid w:val="38D806EF"/>
    <w:rsid w:val="38D8249D"/>
    <w:rsid w:val="38DE1A7D"/>
    <w:rsid w:val="38DE382B"/>
    <w:rsid w:val="38DE55D9"/>
    <w:rsid w:val="38E47094"/>
    <w:rsid w:val="38E5315D"/>
    <w:rsid w:val="38E56968"/>
    <w:rsid w:val="38EA0422"/>
    <w:rsid w:val="38EF19B1"/>
    <w:rsid w:val="38EF3C8A"/>
    <w:rsid w:val="38F31085"/>
    <w:rsid w:val="38F90665"/>
    <w:rsid w:val="38F92A63"/>
    <w:rsid w:val="38FD1F03"/>
    <w:rsid w:val="38FD63A7"/>
    <w:rsid w:val="39074B30"/>
    <w:rsid w:val="39096AFA"/>
    <w:rsid w:val="390A2872"/>
    <w:rsid w:val="390A4CE0"/>
    <w:rsid w:val="390B78DC"/>
    <w:rsid w:val="390C65EA"/>
    <w:rsid w:val="391334D5"/>
    <w:rsid w:val="39194863"/>
    <w:rsid w:val="391B05DB"/>
    <w:rsid w:val="391D07F7"/>
    <w:rsid w:val="391D4354"/>
    <w:rsid w:val="39202096"/>
    <w:rsid w:val="39203E44"/>
    <w:rsid w:val="39227BBC"/>
    <w:rsid w:val="392B4CC2"/>
    <w:rsid w:val="392C38FE"/>
    <w:rsid w:val="392C4597"/>
    <w:rsid w:val="3934169D"/>
    <w:rsid w:val="39382F3B"/>
    <w:rsid w:val="393A4DF8"/>
    <w:rsid w:val="393A6B71"/>
    <w:rsid w:val="393B0C7E"/>
    <w:rsid w:val="393C6ED0"/>
    <w:rsid w:val="39406294"/>
    <w:rsid w:val="3942200C"/>
    <w:rsid w:val="39461AFC"/>
    <w:rsid w:val="394B0965"/>
    <w:rsid w:val="394C4C39"/>
    <w:rsid w:val="394C69E7"/>
    <w:rsid w:val="394E6C03"/>
    <w:rsid w:val="394F0285"/>
    <w:rsid w:val="395104A1"/>
    <w:rsid w:val="3951224F"/>
    <w:rsid w:val="39565AB7"/>
    <w:rsid w:val="39567866"/>
    <w:rsid w:val="395B30CE"/>
    <w:rsid w:val="395B4E7C"/>
    <w:rsid w:val="396226AE"/>
    <w:rsid w:val="39627FB8"/>
    <w:rsid w:val="39643D30"/>
    <w:rsid w:val="39665CFB"/>
    <w:rsid w:val="396C4215"/>
    <w:rsid w:val="396E1053"/>
    <w:rsid w:val="396E4BAF"/>
    <w:rsid w:val="39700927"/>
    <w:rsid w:val="39730417"/>
    <w:rsid w:val="397A17A6"/>
    <w:rsid w:val="397C551E"/>
    <w:rsid w:val="397D1296"/>
    <w:rsid w:val="397F500E"/>
    <w:rsid w:val="39810D86"/>
    <w:rsid w:val="398268AC"/>
    <w:rsid w:val="3986639D"/>
    <w:rsid w:val="398D772B"/>
    <w:rsid w:val="398E34A3"/>
    <w:rsid w:val="398E6FFF"/>
    <w:rsid w:val="39904B26"/>
    <w:rsid w:val="3991089E"/>
    <w:rsid w:val="399436D2"/>
    <w:rsid w:val="3995213C"/>
    <w:rsid w:val="399565E0"/>
    <w:rsid w:val="399A59A4"/>
    <w:rsid w:val="399C796E"/>
    <w:rsid w:val="399D36E6"/>
    <w:rsid w:val="399D5494"/>
    <w:rsid w:val="39A01C75"/>
    <w:rsid w:val="39A16D33"/>
    <w:rsid w:val="39A24859"/>
    <w:rsid w:val="39A46823"/>
    <w:rsid w:val="39A552A4"/>
    <w:rsid w:val="39A64349"/>
    <w:rsid w:val="39A86313"/>
    <w:rsid w:val="39A95BE7"/>
    <w:rsid w:val="39AB7BB1"/>
    <w:rsid w:val="39AE76A2"/>
    <w:rsid w:val="39B051C8"/>
    <w:rsid w:val="39B34CB8"/>
    <w:rsid w:val="39BA7DF4"/>
    <w:rsid w:val="39BC591B"/>
    <w:rsid w:val="39C11183"/>
    <w:rsid w:val="39C24EFB"/>
    <w:rsid w:val="39C26CA9"/>
    <w:rsid w:val="39C649EB"/>
    <w:rsid w:val="39CB0253"/>
    <w:rsid w:val="39CD3FCC"/>
    <w:rsid w:val="39D07618"/>
    <w:rsid w:val="39D215E2"/>
    <w:rsid w:val="39D23390"/>
    <w:rsid w:val="39D2513E"/>
    <w:rsid w:val="39D709A6"/>
    <w:rsid w:val="39D761EF"/>
    <w:rsid w:val="39D8471E"/>
    <w:rsid w:val="39DD1C17"/>
    <w:rsid w:val="39DE7F87"/>
    <w:rsid w:val="39DF785B"/>
    <w:rsid w:val="39E15381"/>
    <w:rsid w:val="39E7589A"/>
    <w:rsid w:val="39EC3D26"/>
    <w:rsid w:val="39F4124D"/>
    <w:rsid w:val="39F5707E"/>
    <w:rsid w:val="39F72DF7"/>
    <w:rsid w:val="39F74BE1"/>
    <w:rsid w:val="3A00614F"/>
    <w:rsid w:val="3A0177D1"/>
    <w:rsid w:val="3A033549"/>
    <w:rsid w:val="3A0B68A2"/>
    <w:rsid w:val="3A103EB8"/>
    <w:rsid w:val="3A105C66"/>
    <w:rsid w:val="3A1A4D37"/>
    <w:rsid w:val="3A1C0AAF"/>
    <w:rsid w:val="3A211C22"/>
    <w:rsid w:val="3A2A4F7A"/>
    <w:rsid w:val="3A306308"/>
    <w:rsid w:val="3A35391F"/>
    <w:rsid w:val="3A3758E9"/>
    <w:rsid w:val="3A3B7187"/>
    <w:rsid w:val="3A445910"/>
    <w:rsid w:val="3A477E85"/>
    <w:rsid w:val="3A485400"/>
    <w:rsid w:val="3A4B4EF0"/>
    <w:rsid w:val="3A4F49E1"/>
    <w:rsid w:val="3A5133C8"/>
    <w:rsid w:val="3A543DA5"/>
    <w:rsid w:val="3A56723A"/>
    <w:rsid w:val="3A5913BB"/>
    <w:rsid w:val="3A59760D"/>
    <w:rsid w:val="3A614714"/>
    <w:rsid w:val="3A6D130B"/>
    <w:rsid w:val="3A6F5083"/>
    <w:rsid w:val="3A742699"/>
    <w:rsid w:val="3A76410D"/>
    <w:rsid w:val="3A766411"/>
    <w:rsid w:val="3A7D77A0"/>
    <w:rsid w:val="3A8723CC"/>
    <w:rsid w:val="3A886145"/>
    <w:rsid w:val="3A8B49E9"/>
    <w:rsid w:val="3A8F3EBA"/>
    <w:rsid w:val="3A8F74D3"/>
    <w:rsid w:val="3A9248CD"/>
    <w:rsid w:val="3A96260F"/>
    <w:rsid w:val="3A970136"/>
    <w:rsid w:val="3A9B19D4"/>
    <w:rsid w:val="3A9E7716"/>
    <w:rsid w:val="3AA52853"/>
    <w:rsid w:val="3AA82343"/>
    <w:rsid w:val="3AAA60BB"/>
    <w:rsid w:val="3AAF36D1"/>
    <w:rsid w:val="3AAF722D"/>
    <w:rsid w:val="3AB10259"/>
    <w:rsid w:val="3AB40CE8"/>
    <w:rsid w:val="3AB605BC"/>
    <w:rsid w:val="3AB710A6"/>
    <w:rsid w:val="3AB72586"/>
    <w:rsid w:val="3AB807D8"/>
    <w:rsid w:val="3AB94550"/>
    <w:rsid w:val="3ABA6222"/>
    <w:rsid w:val="3ABC194A"/>
    <w:rsid w:val="3ABD5DEE"/>
    <w:rsid w:val="3ABE3914"/>
    <w:rsid w:val="3AC52EF5"/>
    <w:rsid w:val="3AC6749A"/>
    <w:rsid w:val="3ACA22B9"/>
    <w:rsid w:val="3ACD1DA9"/>
    <w:rsid w:val="3ACE6030"/>
    <w:rsid w:val="3AD4138A"/>
    <w:rsid w:val="3AD60C5E"/>
    <w:rsid w:val="3AD66F8F"/>
    <w:rsid w:val="3ADB0230"/>
    <w:rsid w:val="3ADE7B13"/>
    <w:rsid w:val="3AE27603"/>
    <w:rsid w:val="3AEA64B7"/>
    <w:rsid w:val="3AEE0EA1"/>
    <w:rsid w:val="3AF61300"/>
    <w:rsid w:val="3AF86E26"/>
    <w:rsid w:val="3AF92745"/>
    <w:rsid w:val="3AFB2473"/>
    <w:rsid w:val="3AFE01B5"/>
    <w:rsid w:val="3AFF6407"/>
    <w:rsid w:val="3B007A89"/>
    <w:rsid w:val="3B027CA5"/>
    <w:rsid w:val="3B0357CB"/>
    <w:rsid w:val="3B057795"/>
    <w:rsid w:val="3B084B8F"/>
    <w:rsid w:val="3B0C28D2"/>
    <w:rsid w:val="3B126711"/>
    <w:rsid w:val="3B181276"/>
    <w:rsid w:val="3B190B4B"/>
    <w:rsid w:val="3B1A3241"/>
    <w:rsid w:val="3B1D688D"/>
    <w:rsid w:val="3B20637D"/>
    <w:rsid w:val="3B245E6D"/>
    <w:rsid w:val="3B293484"/>
    <w:rsid w:val="3B295232"/>
    <w:rsid w:val="3B2C2F74"/>
    <w:rsid w:val="3B2C6648"/>
    <w:rsid w:val="3B2F036E"/>
    <w:rsid w:val="3B2F65C0"/>
    <w:rsid w:val="3B301F44"/>
    <w:rsid w:val="3B3140E6"/>
    <w:rsid w:val="3B345984"/>
    <w:rsid w:val="3B3616FD"/>
    <w:rsid w:val="3B381911"/>
    <w:rsid w:val="3B3836C7"/>
    <w:rsid w:val="3B3F2CA7"/>
    <w:rsid w:val="3B421FAF"/>
    <w:rsid w:val="3B491430"/>
    <w:rsid w:val="3B4958D4"/>
    <w:rsid w:val="3B497682"/>
    <w:rsid w:val="3B4F0A10"/>
    <w:rsid w:val="3B530501"/>
    <w:rsid w:val="3B547DD5"/>
    <w:rsid w:val="3B556027"/>
    <w:rsid w:val="3B561D9F"/>
    <w:rsid w:val="3B581673"/>
    <w:rsid w:val="3B5F50F7"/>
    <w:rsid w:val="3B64270E"/>
    <w:rsid w:val="3B6C511E"/>
    <w:rsid w:val="3B702E61"/>
    <w:rsid w:val="3B712735"/>
    <w:rsid w:val="3B7364AD"/>
    <w:rsid w:val="3B742225"/>
    <w:rsid w:val="3B750477"/>
    <w:rsid w:val="3B7641EF"/>
    <w:rsid w:val="3B783AC3"/>
    <w:rsid w:val="3B7B35B3"/>
    <w:rsid w:val="3B7D732B"/>
    <w:rsid w:val="3B8561E0"/>
    <w:rsid w:val="3B892174"/>
    <w:rsid w:val="3B894744"/>
    <w:rsid w:val="3B8A5BD4"/>
    <w:rsid w:val="3B8E778B"/>
    <w:rsid w:val="3B8F1A46"/>
    <w:rsid w:val="3B950B19"/>
    <w:rsid w:val="3B9558B8"/>
    <w:rsid w:val="3B9603ED"/>
    <w:rsid w:val="3B9C3C56"/>
    <w:rsid w:val="3B9E54DA"/>
    <w:rsid w:val="3B9F54F4"/>
    <w:rsid w:val="3B9F696A"/>
    <w:rsid w:val="3B9F72A2"/>
    <w:rsid w:val="3BA23236"/>
    <w:rsid w:val="3BA42B0A"/>
    <w:rsid w:val="3BA64AD4"/>
    <w:rsid w:val="3BA925ED"/>
    <w:rsid w:val="3BAA5C47"/>
    <w:rsid w:val="3BAD6B2A"/>
    <w:rsid w:val="3BAE4829"/>
    <w:rsid w:val="3BB30F9F"/>
    <w:rsid w:val="3BB371F1"/>
    <w:rsid w:val="3BB52F69"/>
    <w:rsid w:val="3BB53761"/>
    <w:rsid w:val="3BB70A8F"/>
    <w:rsid w:val="3BB84807"/>
    <w:rsid w:val="3BBA40DC"/>
    <w:rsid w:val="3BBF16F2"/>
    <w:rsid w:val="3BBF7944"/>
    <w:rsid w:val="3BC767F9"/>
    <w:rsid w:val="3BD038FF"/>
    <w:rsid w:val="3BD31641"/>
    <w:rsid w:val="3BD3519D"/>
    <w:rsid w:val="3BD57D54"/>
    <w:rsid w:val="3BD72EE0"/>
    <w:rsid w:val="3BD74C8E"/>
    <w:rsid w:val="3BD916CB"/>
    <w:rsid w:val="3BDF29C5"/>
    <w:rsid w:val="3BDF73C5"/>
    <w:rsid w:val="3BE13D5E"/>
    <w:rsid w:val="3BE455FD"/>
    <w:rsid w:val="3BE949C1"/>
    <w:rsid w:val="3BEB24E7"/>
    <w:rsid w:val="3BEC625F"/>
    <w:rsid w:val="3BEE647B"/>
    <w:rsid w:val="3BF13876"/>
    <w:rsid w:val="3BF176A1"/>
    <w:rsid w:val="3BF6437E"/>
    <w:rsid w:val="3BF77780"/>
    <w:rsid w:val="3BFC2946"/>
    <w:rsid w:val="3BFE66BE"/>
    <w:rsid w:val="3C0161AE"/>
    <w:rsid w:val="3C027831"/>
    <w:rsid w:val="3C035D55"/>
    <w:rsid w:val="3C0637C5"/>
    <w:rsid w:val="3C073008"/>
    <w:rsid w:val="3C096E11"/>
    <w:rsid w:val="3C0B0DDB"/>
    <w:rsid w:val="3C0D06AF"/>
    <w:rsid w:val="3C0D6901"/>
    <w:rsid w:val="3C0E030A"/>
    <w:rsid w:val="3C0F436B"/>
    <w:rsid w:val="3C137C90"/>
    <w:rsid w:val="3C1732DC"/>
    <w:rsid w:val="3C1E0B0E"/>
    <w:rsid w:val="3C1F6635"/>
    <w:rsid w:val="3C2105FF"/>
    <w:rsid w:val="3C221C81"/>
    <w:rsid w:val="3C2B322B"/>
    <w:rsid w:val="3C2B6D87"/>
    <w:rsid w:val="3C2D2B00"/>
    <w:rsid w:val="3C2D6FA3"/>
    <w:rsid w:val="3C2F4ACA"/>
    <w:rsid w:val="3C300842"/>
    <w:rsid w:val="3C335C3C"/>
    <w:rsid w:val="3C37397E"/>
    <w:rsid w:val="3C3976F6"/>
    <w:rsid w:val="3C3C07B7"/>
    <w:rsid w:val="3C3C71E7"/>
    <w:rsid w:val="3C410359"/>
    <w:rsid w:val="3C44609B"/>
    <w:rsid w:val="3C447E49"/>
    <w:rsid w:val="3C4542ED"/>
    <w:rsid w:val="3C4707C6"/>
    <w:rsid w:val="3C4A1903"/>
    <w:rsid w:val="3C4E2A76"/>
    <w:rsid w:val="3C5207B8"/>
    <w:rsid w:val="3C526A0A"/>
    <w:rsid w:val="3C544530"/>
    <w:rsid w:val="3C552056"/>
    <w:rsid w:val="3C597D99"/>
    <w:rsid w:val="3C634773"/>
    <w:rsid w:val="3C636521"/>
    <w:rsid w:val="3C6479C3"/>
    <w:rsid w:val="3C6504EB"/>
    <w:rsid w:val="3C667DC0"/>
    <w:rsid w:val="3C6A3D54"/>
    <w:rsid w:val="3C6B3628"/>
    <w:rsid w:val="3C6D114E"/>
    <w:rsid w:val="3C722C08"/>
    <w:rsid w:val="3C74072E"/>
    <w:rsid w:val="3C7544A7"/>
    <w:rsid w:val="3C791FDE"/>
    <w:rsid w:val="3C7A386B"/>
    <w:rsid w:val="3C7C3A87"/>
    <w:rsid w:val="3C805325"/>
    <w:rsid w:val="3C81109D"/>
    <w:rsid w:val="3C814BF9"/>
    <w:rsid w:val="3C834E15"/>
    <w:rsid w:val="3C8446EA"/>
    <w:rsid w:val="3C850B8E"/>
    <w:rsid w:val="3C8666B4"/>
    <w:rsid w:val="3C8A61A4"/>
    <w:rsid w:val="3C8A7F52"/>
    <w:rsid w:val="3C8B7826"/>
    <w:rsid w:val="3C8D4394"/>
    <w:rsid w:val="3C8D7A42"/>
    <w:rsid w:val="3C8F37BA"/>
    <w:rsid w:val="3C926E07"/>
    <w:rsid w:val="3C93788B"/>
    <w:rsid w:val="3C94492D"/>
    <w:rsid w:val="3C97441D"/>
    <w:rsid w:val="3C9963E7"/>
    <w:rsid w:val="3C9B3F0D"/>
    <w:rsid w:val="3C9C66C4"/>
    <w:rsid w:val="3C9C7C85"/>
    <w:rsid w:val="3C9D7B54"/>
    <w:rsid w:val="3CA07775"/>
    <w:rsid w:val="3CA134EE"/>
    <w:rsid w:val="3CA52FDE"/>
    <w:rsid w:val="3CAA05F4"/>
    <w:rsid w:val="3CAD3C40"/>
    <w:rsid w:val="3CB054DF"/>
    <w:rsid w:val="3CB13731"/>
    <w:rsid w:val="3CB274A9"/>
    <w:rsid w:val="3CB43221"/>
    <w:rsid w:val="3CB52AF5"/>
    <w:rsid w:val="3CB60D47"/>
    <w:rsid w:val="3CBD0327"/>
    <w:rsid w:val="3CBE5E4E"/>
    <w:rsid w:val="3CBF1A5E"/>
    <w:rsid w:val="3CC03974"/>
    <w:rsid w:val="3CC0462F"/>
    <w:rsid w:val="3CC3186F"/>
    <w:rsid w:val="3CC571DC"/>
    <w:rsid w:val="3CC60841"/>
    <w:rsid w:val="3CC80A7A"/>
    <w:rsid w:val="3CC82828"/>
    <w:rsid w:val="3CCD6091"/>
    <w:rsid w:val="3CD236A7"/>
    <w:rsid w:val="3CD25455"/>
    <w:rsid w:val="3CD64F45"/>
    <w:rsid w:val="3CD70CBD"/>
    <w:rsid w:val="3CDB69FF"/>
    <w:rsid w:val="3CE33B06"/>
    <w:rsid w:val="3CE55188"/>
    <w:rsid w:val="3CE60F00"/>
    <w:rsid w:val="3CE8111C"/>
    <w:rsid w:val="3CEB6517"/>
    <w:rsid w:val="3CED6733"/>
    <w:rsid w:val="3CEF4259"/>
    <w:rsid w:val="3CEF6007"/>
    <w:rsid w:val="3CF25AF7"/>
    <w:rsid w:val="3CF278A5"/>
    <w:rsid w:val="3CF63839"/>
    <w:rsid w:val="3CF67395"/>
    <w:rsid w:val="3CF7310E"/>
    <w:rsid w:val="3CF74EBC"/>
    <w:rsid w:val="3CF950D8"/>
    <w:rsid w:val="3CF96E86"/>
    <w:rsid w:val="3CFB2BFE"/>
    <w:rsid w:val="3D0221DE"/>
    <w:rsid w:val="3D0715A3"/>
    <w:rsid w:val="3D0837B9"/>
    <w:rsid w:val="3D0D14F5"/>
    <w:rsid w:val="3D115F7D"/>
    <w:rsid w:val="3D136199"/>
    <w:rsid w:val="3D145A6E"/>
    <w:rsid w:val="3D1617E6"/>
    <w:rsid w:val="3D1811D9"/>
    <w:rsid w:val="3D197528"/>
    <w:rsid w:val="3D1D2B74"/>
    <w:rsid w:val="3D1E68EC"/>
    <w:rsid w:val="3D2757A1"/>
    <w:rsid w:val="3D2832C7"/>
    <w:rsid w:val="3D29776B"/>
    <w:rsid w:val="3D2A5291"/>
    <w:rsid w:val="3D2C725B"/>
    <w:rsid w:val="3D2D0FF1"/>
    <w:rsid w:val="3D2E2FD3"/>
    <w:rsid w:val="3D2F28A7"/>
    <w:rsid w:val="3D2F4655"/>
    <w:rsid w:val="3D3305EA"/>
    <w:rsid w:val="3D346110"/>
    <w:rsid w:val="3D37175C"/>
    <w:rsid w:val="3D3B2FFA"/>
    <w:rsid w:val="3D4071EC"/>
    <w:rsid w:val="3D474095"/>
    <w:rsid w:val="3D475E43"/>
    <w:rsid w:val="3D4A2BD7"/>
    <w:rsid w:val="3D4F4CF8"/>
    <w:rsid w:val="3D5751DB"/>
    <w:rsid w:val="3D597924"/>
    <w:rsid w:val="3D5B369C"/>
    <w:rsid w:val="3D5D7415"/>
    <w:rsid w:val="3D65276D"/>
    <w:rsid w:val="3D6764E5"/>
    <w:rsid w:val="3D6D1627"/>
    <w:rsid w:val="3D6D517E"/>
    <w:rsid w:val="3D6F0EF6"/>
    <w:rsid w:val="3D7309E6"/>
    <w:rsid w:val="3D74650C"/>
    <w:rsid w:val="3D7B3D3F"/>
    <w:rsid w:val="3D7C34EE"/>
    <w:rsid w:val="3D7C4A02"/>
    <w:rsid w:val="3D7D1865"/>
    <w:rsid w:val="3D7D3613"/>
    <w:rsid w:val="3D7D7AB7"/>
    <w:rsid w:val="3D7F55DD"/>
    <w:rsid w:val="3D8250CD"/>
    <w:rsid w:val="3D891FB8"/>
    <w:rsid w:val="3D8C5F4C"/>
    <w:rsid w:val="3D902D22"/>
    <w:rsid w:val="3D9077EA"/>
    <w:rsid w:val="3D915310"/>
    <w:rsid w:val="3D94095C"/>
    <w:rsid w:val="3D947D4D"/>
    <w:rsid w:val="3D9646D4"/>
    <w:rsid w:val="3D9A20BC"/>
    <w:rsid w:val="3D9B1CEB"/>
    <w:rsid w:val="3D9D1F07"/>
    <w:rsid w:val="3D9D3CB5"/>
    <w:rsid w:val="3D9E1462"/>
    <w:rsid w:val="3DA02290"/>
    <w:rsid w:val="3DA212CB"/>
    <w:rsid w:val="3DA46DF1"/>
    <w:rsid w:val="3DA80A22"/>
    <w:rsid w:val="3DAE7C70"/>
    <w:rsid w:val="3DAF5796"/>
    <w:rsid w:val="3DB01C3A"/>
    <w:rsid w:val="3DB17760"/>
    <w:rsid w:val="3DB97C86"/>
    <w:rsid w:val="3DBA03C3"/>
    <w:rsid w:val="3DBB413B"/>
    <w:rsid w:val="3DBF1E7D"/>
    <w:rsid w:val="3DBF40D8"/>
    <w:rsid w:val="3DC254CA"/>
    <w:rsid w:val="3DC92CFC"/>
    <w:rsid w:val="3DC97D5B"/>
    <w:rsid w:val="3DCB25D0"/>
    <w:rsid w:val="3DCB6A74"/>
    <w:rsid w:val="3DD05E38"/>
    <w:rsid w:val="3DD31485"/>
    <w:rsid w:val="3DD671C7"/>
    <w:rsid w:val="3DD86A9B"/>
    <w:rsid w:val="3DE03BA2"/>
    <w:rsid w:val="3DE23DBE"/>
    <w:rsid w:val="3DE2791A"/>
    <w:rsid w:val="3DE418E4"/>
    <w:rsid w:val="3DE6740A"/>
    <w:rsid w:val="3DE73182"/>
    <w:rsid w:val="3DE90CA8"/>
    <w:rsid w:val="3DE9514C"/>
    <w:rsid w:val="3DEA33A6"/>
    <w:rsid w:val="3DEB2C72"/>
    <w:rsid w:val="3DEC5CC6"/>
    <w:rsid w:val="3DED69EA"/>
    <w:rsid w:val="3DF4021A"/>
    <w:rsid w:val="3DF5764D"/>
    <w:rsid w:val="3DF71617"/>
    <w:rsid w:val="3DFA1107"/>
    <w:rsid w:val="3DFA2EB5"/>
    <w:rsid w:val="3DFE0BF8"/>
    <w:rsid w:val="3E03620E"/>
    <w:rsid w:val="3E047963"/>
    <w:rsid w:val="3E077380"/>
    <w:rsid w:val="3E0930F8"/>
    <w:rsid w:val="3E09759C"/>
    <w:rsid w:val="3E0B0C1F"/>
    <w:rsid w:val="3E0B50C2"/>
    <w:rsid w:val="3E0C4997"/>
    <w:rsid w:val="3E0D0E3B"/>
    <w:rsid w:val="3E0D4FFF"/>
    <w:rsid w:val="3E0E6961"/>
    <w:rsid w:val="3E155F41"/>
    <w:rsid w:val="3E1877DF"/>
    <w:rsid w:val="3E1C72D0"/>
    <w:rsid w:val="3E1D4DF6"/>
    <w:rsid w:val="3E2241BA"/>
    <w:rsid w:val="3E263CAA"/>
    <w:rsid w:val="3E2E597C"/>
    <w:rsid w:val="3E344619"/>
    <w:rsid w:val="3E35213F"/>
    <w:rsid w:val="3E391C30"/>
    <w:rsid w:val="3E3A1504"/>
    <w:rsid w:val="3E3D0FF4"/>
    <w:rsid w:val="3E432AAE"/>
    <w:rsid w:val="3E4413E0"/>
    <w:rsid w:val="3E481E73"/>
    <w:rsid w:val="3E483C21"/>
    <w:rsid w:val="3E4B54BF"/>
    <w:rsid w:val="3E4D7489"/>
    <w:rsid w:val="3E4E3201"/>
    <w:rsid w:val="3E524A9F"/>
    <w:rsid w:val="3E524E74"/>
    <w:rsid w:val="3E530817"/>
    <w:rsid w:val="3E5325C6"/>
    <w:rsid w:val="3E542365"/>
    <w:rsid w:val="3E595E2E"/>
    <w:rsid w:val="3E612F34"/>
    <w:rsid w:val="3E642A25"/>
    <w:rsid w:val="3E682515"/>
    <w:rsid w:val="3E6E464D"/>
    <w:rsid w:val="3E6F5ADD"/>
    <w:rsid w:val="3E7341AD"/>
    <w:rsid w:val="3E78202C"/>
    <w:rsid w:val="3E7A2248"/>
    <w:rsid w:val="3E7C38CA"/>
    <w:rsid w:val="3E7E7642"/>
    <w:rsid w:val="3E7F160D"/>
    <w:rsid w:val="3E7F33BB"/>
    <w:rsid w:val="3E832EAB"/>
    <w:rsid w:val="3E8409D1"/>
    <w:rsid w:val="3E88226F"/>
    <w:rsid w:val="3E886713"/>
    <w:rsid w:val="3E8B6203"/>
    <w:rsid w:val="3E8D3D29"/>
    <w:rsid w:val="3E8E35FE"/>
    <w:rsid w:val="3E8E5BBA"/>
    <w:rsid w:val="3E90381A"/>
    <w:rsid w:val="3E952BDE"/>
    <w:rsid w:val="3E9735A8"/>
    <w:rsid w:val="3E99447C"/>
    <w:rsid w:val="3E9C3F6D"/>
    <w:rsid w:val="3E9F580B"/>
    <w:rsid w:val="3EA03A5D"/>
    <w:rsid w:val="3EA82911"/>
    <w:rsid w:val="3EA86D16"/>
    <w:rsid w:val="3EAB0654"/>
    <w:rsid w:val="3EAB41B0"/>
    <w:rsid w:val="3EB86069"/>
    <w:rsid w:val="3EB92D70"/>
    <w:rsid w:val="3EB96BF2"/>
    <w:rsid w:val="3EBB0897"/>
    <w:rsid w:val="3EBC460F"/>
    <w:rsid w:val="3EBC63BD"/>
    <w:rsid w:val="3EBE2135"/>
    <w:rsid w:val="3EC3774B"/>
    <w:rsid w:val="3EC86B10"/>
    <w:rsid w:val="3ECA0ADA"/>
    <w:rsid w:val="3ED25BE0"/>
    <w:rsid w:val="3ED3772C"/>
    <w:rsid w:val="3ED5122D"/>
    <w:rsid w:val="3ED6747E"/>
    <w:rsid w:val="3ED731F7"/>
    <w:rsid w:val="3ED90D1D"/>
    <w:rsid w:val="3EDB1F8C"/>
    <w:rsid w:val="3EDC10FF"/>
    <w:rsid w:val="3EE33949"/>
    <w:rsid w:val="3EE576C2"/>
    <w:rsid w:val="3EE6168C"/>
    <w:rsid w:val="3EE819BF"/>
    <w:rsid w:val="3EEB27FE"/>
    <w:rsid w:val="3EEC4EF4"/>
    <w:rsid w:val="3EED17D0"/>
    <w:rsid w:val="3EEF22EE"/>
    <w:rsid w:val="3EF02D22"/>
    <w:rsid w:val="3EF244DF"/>
    <w:rsid w:val="3EF618CF"/>
    <w:rsid w:val="3EF94F1B"/>
    <w:rsid w:val="3EFA3DD4"/>
    <w:rsid w:val="3EFD0EAF"/>
    <w:rsid w:val="3F03223E"/>
    <w:rsid w:val="3F0A5E23"/>
    <w:rsid w:val="3F1104B7"/>
    <w:rsid w:val="3F111AF6"/>
    <w:rsid w:val="3F122481"/>
    <w:rsid w:val="3F1735F3"/>
    <w:rsid w:val="3F180A9E"/>
    <w:rsid w:val="3F1C6E5B"/>
    <w:rsid w:val="3F214472"/>
    <w:rsid w:val="3F2226C4"/>
    <w:rsid w:val="3F247041"/>
    <w:rsid w:val="3F2521B4"/>
    <w:rsid w:val="3F281CA4"/>
    <w:rsid w:val="3F283A52"/>
    <w:rsid w:val="3F2C03A4"/>
    <w:rsid w:val="3F2D1069"/>
    <w:rsid w:val="3F2F3033"/>
    <w:rsid w:val="3F2F6B8F"/>
    <w:rsid w:val="3F310B59"/>
    <w:rsid w:val="3F3146B5"/>
    <w:rsid w:val="3F346B36"/>
    <w:rsid w:val="3F3643C1"/>
    <w:rsid w:val="3F397A0D"/>
    <w:rsid w:val="3F3B3785"/>
    <w:rsid w:val="3F3D5750"/>
    <w:rsid w:val="3F3E27B9"/>
    <w:rsid w:val="3F400D9C"/>
    <w:rsid w:val="3F402B4A"/>
    <w:rsid w:val="3F424B14"/>
    <w:rsid w:val="3F433A5A"/>
    <w:rsid w:val="3F454604"/>
    <w:rsid w:val="3F4F484B"/>
    <w:rsid w:val="3F4F5483"/>
    <w:rsid w:val="3F566811"/>
    <w:rsid w:val="3F5860E5"/>
    <w:rsid w:val="3F5900B0"/>
    <w:rsid w:val="3F5C54AA"/>
    <w:rsid w:val="3F60143E"/>
    <w:rsid w:val="3F6031EC"/>
    <w:rsid w:val="3F604F9A"/>
    <w:rsid w:val="3F6251B6"/>
    <w:rsid w:val="3F666DF4"/>
    <w:rsid w:val="3F744EE9"/>
    <w:rsid w:val="3F7668E9"/>
    <w:rsid w:val="3F783DDA"/>
    <w:rsid w:val="3F785608"/>
    <w:rsid w:val="3F7A2500"/>
    <w:rsid w:val="3F7D5B4C"/>
    <w:rsid w:val="3F7D78FA"/>
    <w:rsid w:val="3F80563C"/>
    <w:rsid w:val="3F890995"/>
    <w:rsid w:val="3F8C2233"/>
    <w:rsid w:val="3F8C3FE1"/>
    <w:rsid w:val="3F8E5FAB"/>
    <w:rsid w:val="3F9115F7"/>
    <w:rsid w:val="3F953302"/>
    <w:rsid w:val="3F984734"/>
    <w:rsid w:val="3F9A39F4"/>
    <w:rsid w:val="3FA4132B"/>
    <w:rsid w:val="3FA56E51"/>
    <w:rsid w:val="3FA7706D"/>
    <w:rsid w:val="3FA94B93"/>
    <w:rsid w:val="3FAA26B9"/>
    <w:rsid w:val="3FAC6431"/>
    <w:rsid w:val="3FAD1589"/>
    <w:rsid w:val="3FAE55EA"/>
    <w:rsid w:val="3FB0665D"/>
    <w:rsid w:val="3FB11C9A"/>
    <w:rsid w:val="3FB377C0"/>
    <w:rsid w:val="3FB57CCA"/>
    <w:rsid w:val="3FB6105E"/>
    <w:rsid w:val="3FBB48C6"/>
    <w:rsid w:val="3FBE7F13"/>
    <w:rsid w:val="3FC574F3"/>
    <w:rsid w:val="3FC65745"/>
    <w:rsid w:val="3FCE0156"/>
    <w:rsid w:val="3FCE45FA"/>
    <w:rsid w:val="3FCF155A"/>
    <w:rsid w:val="3FCF3ECE"/>
    <w:rsid w:val="3FD15E98"/>
    <w:rsid w:val="3FD17C46"/>
    <w:rsid w:val="3FD6525C"/>
    <w:rsid w:val="3FD85478"/>
    <w:rsid w:val="3FDA11F0"/>
    <w:rsid w:val="3FDA2F9E"/>
    <w:rsid w:val="3FDA4D4C"/>
    <w:rsid w:val="3FE0432D"/>
    <w:rsid w:val="3FE43E1D"/>
    <w:rsid w:val="3FE536F1"/>
    <w:rsid w:val="3FE61943"/>
    <w:rsid w:val="3FE71217"/>
    <w:rsid w:val="3FE77469"/>
    <w:rsid w:val="3FE931E1"/>
    <w:rsid w:val="3FEB51AC"/>
    <w:rsid w:val="3FF43934"/>
    <w:rsid w:val="3FF51B86"/>
    <w:rsid w:val="3FFD4EDF"/>
    <w:rsid w:val="3FFF20F3"/>
    <w:rsid w:val="4000052B"/>
    <w:rsid w:val="400022D9"/>
    <w:rsid w:val="40026051"/>
    <w:rsid w:val="40044CA3"/>
    <w:rsid w:val="40063D93"/>
    <w:rsid w:val="40073668"/>
    <w:rsid w:val="400B75FC"/>
    <w:rsid w:val="400D3374"/>
    <w:rsid w:val="400D729E"/>
    <w:rsid w:val="400F1DB6"/>
    <w:rsid w:val="4013200C"/>
    <w:rsid w:val="401364B0"/>
    <w:rsid w:val="401972FB"/>
    <w:rsid w:val="401D732F"/>
    <w:rsid w:val="401F09B1"/>
    <w:rsid w:val="401F4E55"/>
    <w:rsid w:val="40207DEC"/>
    <w:rsid w:val="402661E4"/>
    <w:rsid w:val="40267F92"/>
    <w:rsid w:val="402734A4"/>
    <w:rsid w:val="40291830"/>
    <w:rsid w:val="402C6FE9"/>
    <w:rsid w:val="402D7572"/>
    <w:rsid w:val="402E5098"/>
    <w:rsid w:val="40300E10"/>
    <w:rsid w:val="40302BBE"/>
    <w:rsid w:val="40322DDA"/>
    <w:rsid w:val="40330901"/>
    <w:rsid w:val="40356427"/>
    <w:rsid w:val="4037219F"/>
    <w:rsid w:val="40377B31"/>
    <w:rsid w:val="403A57EB"/>
    <w:rsid w:val="403B62C8"/>
    <w:rsid w:val="403F1053"/>
    <w:rsid w:val="403F2E01"/>
    <w:rsid w:val="4041301D"/>
    <w:rsid w:val="40436D96"/>
    <w:rsid w:val="40477F08"/>
    <w:rsid w:val="404A4866"/>
    <w:rsid w:val="404B17A6"/>
    <w:rsid w:val="404C3770"/>
    <w:rsid w:val="404E573A"/>
    <w:rsid w:val="405014B2"/>
    <w:rsid w:val="40512B35"/>
    <w:rsid w:val="40556AC9"/>
    <w:rsid w:val="405A4873"/>
    <w:rsid w:val="405C30EF"/>
    <w:rsid w:val="405E3BCF"/>
    <w:rsid w:val="40610FCA"/>
    <w:rsid w:val="40640ABA"/>
    <w:rsid w:val="40662A84"/>
    <w:rsid w:val="4077259B"/>
    <w:rsid w:val="40786313"/>
    <w:rsid w:val="407B3EBF"/>
    <w:rsid w:val="407E7DCE"/>
    <w:rsid w:val="408B24EB"/>
    <w:rsid w:val="408D0011"/>
    <w:rsid w:val="408D092B"/>
    <w:rsid w:val="408E5B37"/>
    <w:rsid w:val="4090365D"/>
    <w:rsid w:val="40923879"/>
    <w:rsid w:val="40925627"/>
    <w:rsid w:val="4093139F"/>
    <w:rsid w:val="409444EC"/>
    <w:rsid w:val="40970E8F"/>
    <w:rsid w:val="409842FD"/>
    <w:rsid w:val="409B2C7E"/>
    <w:rsid w:val="409C46F8"/>
    <w:rsid w:val="40A315E2"/>
    <w:rsid w:val="40A435AC"/>
    <w:rsid w:val="40A4535A"/>
    <w:rsid w:val="40A8309D"/>
    <w:rsid w:val="40AF61D9"/>
    <w:rsid w:val="40B437EF"/>
    <w:rsid w:val="40B76E3C"/>
    <w:rsid w:val="40C33A32"/>
    <w:rsid w:val="40C61775"/>
    <w:rsid w:val="40CB0B39"/>
    <w:rsid w:val="40CF0629"/>
    <w:rsid w:val="40D75730"/>
    <w:rsid w:val="40D914A8"/>
    <w:rsid w:val="40D92C20"/>
    <w:rsid w:val="40DC68A2"/>
    <w:rsid w:val="40DF693D"/>
    <w:rsid w:val="40E165AE"/>
    <w:rsid w:val="40E35E83"/>
    <w:rsid w:val="40F16A8E"/>
    <w:rsid w:val="40F63E08"/>
    <w:rsid w:val="40FA4F7A"/>
    <w:rsid w:val="40FB7670"/>
    <w:rsid w:val="40FE0F0E"/>
    <w:rsid w:val="41006A35"/>
    <w:rsid w:val="41036525"/>
    <w:rsid w:val="41046C8C"/>
    <w:rsid w:val="4105404B"/>
    <w:rsid w:val="41087697"/>
    <w:rsid w:val="4109749E"/>
    <w:rsid w:val="410A340F"/>
    <w:rsid w:val="410B7187"/>
    <w:rsid w:val="410C362B"/>
    <w:rsid w:val="41126768"/>
    <w:rsid w:val="41171FD0"/>
    <w:rsid w:val="41173D7E"/>
    <w:rsid w:val="411918A4"/>
    <w:rsid w:val="41197AF6"/>
    <w:rsid w:val="411B386E"/>
    <w:rsid w:val="412070D7"/>
    <w:rsid w:val="41210759"/>
    <w:rsid w:val="412169AB"/>
    <w:rsid w:val="41232723"/>
    <w:rsid w:val="412545BE"/>
    <w:rsid w:val="4125649B"/>
    <w:rsid w:val="41281AE7"/>
    <w:rsid w:val="412A3AB2"/>
    <w:rsid w:val="412D70FE"/>
    <w:rsid w:val="412F10C8"/>
    <w:rsid w:val="413049EA"/>
    <w:rsid w:val="41344930"/>
    <w:rsid w:val="41384420"/>
    <w:rsid w:val="4139769D"/>
    <w:rsid w:val="413E755D"/>
    <w:rsid w:val="41406E31"/>
    <w:rsid w:val="414A5F02"/>
    <w:rsid w:val="414D154E"/>
    <w:rsid w:val="4153125A"/>
    <w:rsid w:val="41562AF9"/>
    <w:rsid w:val="41566655"/>
    <w:rsid w:val="415723CD"/>
    <w:rsid w:val="415A4AB8"/>
    <w:rsid w:val="415D3E87"/>
    <w:rsid w:val="415D5C35"/>
    <w:rsid w:val="41601281"/>
    <w:rsid w:val="41636FC4"/>
    <w:rsid w:val="41686388"/>
    <w:rsid w:val="416A2100"/>
    <w:rsid w:val="417116E0"/>
    <w:rsid w:val="41766CF7"/>
    <w:rsid w:val="417E204F"/>
    <w:rsid w:val="418331C2"/>
    <w:rsid w:val="4184340D"/>
    <w:rsid w:val="41847666"/>
    <w:rsid w:val="418A4550"/>
    <w:rsid w:val="418D4040"/>
    <w:rsid w:val="418D5DEE"/>
    <w:rsid w:val="419158DF"/>
    <w:rsid w:val="41943621"/>
    <w:rsid w:val="41961147"/>
    <w:rsid w:val="41984EBF"/>
    <w:rsid w:val="419929E5"/>
    <w:rsid w:val="41994793"/>
    <w:rsid w:val="419B675D"/>
    <w:rsid w:val="41A05B22"/>
    <w:rsid w:val="41A25D3E"/>
    <w:rsid w:val="41A27AEC"/>
    <w:rsid w:val="41A43864"/>
    <w:rsid w:val="41AA2E44"/>
    <w:rsid w:val="41AA69A0"/>
    <w:rsid w:val="41AC44C7"/>
    <w:rsid w:val="41AE46E3"/>
    <w:rsid w:val="41AF045B"/>
    <w:rsid w:val="41AF2209"/>
    <w:rsid w:val="41B31CF9"/>
    <w:rsid w:val="41B8730F"/>
    <w:rsid w:val="41C2018E"/>
    <w:rsid w:val="41C23CEA"/>
    <w:rsid w:val="41C37A62"/>
    <w:rsid w:val="41C51A2C"/>
    <w:rsid w:val="41C537DA"/>
    <w:rsid w:val="41CA2B9F"/>
    <w:rsid w:val="41CA7043"/>
    <w:rsid w:val="41CC6917"/>
    <w:rsid w:val="41D34149"/>
    <w:rsid w:val="41D35EF7"/>
    <w:rsid w:val="41D43A1D"/>
    <w:rsid w:val="41D8350E"/>
    <w:rsid w:val="41D852BC"/>
    <w:rsid w:val="41D9605E"/>
    <w:rsid w:val="41DB3ECC"/>
    <w:rsid w:val="41DD0B24"/>
    <w:rsid w:val="41DF2AEE"/>
    <w:rsid w:val="41E21275"/>
    <w:rsid w:val="41E2613A"/>
    <w:rsid w:val="41E5640E"/>
    <w:rsid w:val="41E9396D"/>
    <w:rsid w:val="41E974C9"/>
    <w:rsid w:val="41EE2342"/>
    <w:rsid w:val="41EE4ADF"/>
    <w:rsid w:val="41F06AA9"/>
    <w:rsid w:val="41F12821"/>
    <w:rsid w:val="41F30347"/>
    <w:rsid w:val="41F63994"/>
    <w:rsid w:val="41F8595E"/>
    <w:rsid w:val="41FB71FC"/>
    <w:rsid w:val="42002A64"/>
    <w:rsid w:val="4202058A"/>
    <w:rsid w:val="42024A2E"/>
    <w:rsid w:val="42075BA1"/>
    <w:rsid w:val="420A5691"/>
    <w:rsid w:val="420B38E3"/>
    <w:rsid w:val="420C4869"/>
    <w:rsid w:val="420F4A55"/>
    <w:rsid w:val="42162288"/>
    <w:rsid w:val="42164036"/>
    <w:rsid w:val="42165DE4"/>
    <w:rsid w:val="421A1D78"/>
    <w:rsid w:val="421C27EF"/>
    <w:rsid w:val="421D3C7F"/>
    <w:rsid w:val="421D53C4"/>
    <w:rsid w:val="421F738E"/>
    <w:rsid w:val="42204EB5"/>
    <w:rsid w:val="422E7EC6"/>
    <w:rsid w:val="4230334A"/>
    <w:rsid w:val="42334BE8"/>
    <w:rsid w:val="423544BC"/>
    <w:rsid w:val="42366486"/>
    <w:rsid w:val="423A41C8"/>
    <w:rsid w:val="423C1CEE"/>
    <w:rsid w:val="423F358D"/>
    <w:rsid w:val="4243056B"/>
    <w:rsid w:val="42446DF5"/>
    <w:rsid w:val="424741EF"/>
    <w:rsid w:val="424B0183"/>
    <w:rsid w:val="424C5CAA"/>
    <w:rsid w:val="424D3EFC"/>
    <w:rsid w:val="424D6905"/>
    <w:rsid w:val="424E557E"/>
    <w:rsid w:val="42530DE6"/>
    <w:rsid w:val="425608D6"/>
    <w:rsid w:val="42562684"/>
    <w:rsid w:val="425A03C6"/>
    <w:rsid w:val="425A3FF1"/>
    <w:rsid w:val="425F778B"/>
    <w:rsid w:val="42664FBD"/>
    <w:rsid w:val="4269685C"/>
    <w:rsid w:val="426B13F7"/>
    <w:rsid w:val="426C7777"/>
    <w:rsid w:val="426E3E72"/>
    <w:rsid w:val="426E5C20"/>
    <w:rsid w:val="42701998"/>
    <w:rsid w:val="42707BEA"/>
    <w:rsid w:val="427755DD"/>
    <w:rsid w:val="427A45C5"/>
    <w:rsid w:val="427C033D"/>
    <w:rsid w:val="42813BA5"/>
    <w:rsid w:val="428216CB"/>
    <w:rsid w:val="42823479"/>
    <w:rsid w:val="428611BC"/>
    <w:rsid w:val="42892A5A"/>
    <w:rsid w:val="428B4A24"/>
    <w:rsid w:val="42976F25"/>
    <w:rsid w:val="429A4C67"/>
    <w:rsid w:val="429F227D"/>
    <w:rsid w:val="42A27846"/>
    <w:rsid w:val="42A33B1C"/>
    <w:rsid w:val="42A81132"/>
    <w:rsid w:val="42A930FC"/>
    <w:rsid w:val="42AC34C9"/>
    <w:rsid w:val="42AD499A"/>
    <w:rsid w:val="42B00439"/>
    <w:rsid w:val="42B23D5F"/>
    <w:rsid w:val="42B775C7"/>
    <w:rsid w:val="42C341BE"/>
    <w:rsid w:val="42C6780A"/>
    <w:rsid w:val="42CA554C"/>
    <w:rsid w:val="42CB6BCE"/>
    <w:rsid w:val="42CF2B62"/>
    <w:rsid w:val="42D02437"/>
    <w:rsid w:val="42D068DB"/>
    <w:rsid w:val="42D36674"/>
    <w:rsid w:val="42D67AEC"/>
    <w:rsid w:val="42D77C69"/>
    <w:rsid w:val="42D812EB"/>
    <w:rsid w:val="42D9578F"/>
    <w:rsid w:val="42E3216A"/>
    <w:rsid w:val="42E44134"/>
    <w:rsid w:val="42E61C5A"/>
    <w:rsid w:val="42E63A08"/>
    <w:rsid w:val="42E934F8"/>
    <w:rsid w:val="42EA799C"/>
    <w:rsid w:val="42F02AD9"/>
    <w:rsid w:val="42F223AD"/>
    <w:rsid w:val="42F44377"/>
    <w:rsid w:val="42F6152E"/>
    <w:rsid w:val="42F8373B"/>
    <w:rsid w:val="42FB3958"/>
    <w:rsid w:val="42FC76D0"/>
    <w:rsid w:val="42FE0D52"/>
    <w:rsid w:val="42FF6CFF"/>
    <w:rsid w:val="43000F6E"/>
    <w:rsid w:val="43014CE6"/>
    <w:rsid w:val="43036368"/>
    <w:rsid w:val="430420E0"/>
    <w:rsid w:val="43056584"/>
    <w:rsid w:val="43095949"/>
    <w:rsid w:val="430E5437"/>
    <w:rsid w:val="430F7403"/>
    <w:rsid w:val="43186A9F"/>
    <w:rsid w:val="43244531"/>
    <w:rsid w:val="43257BBD"/>
    <w:rsid w:val="432804C5"/>
    <w:rsid w:val="43282273"/>
    <w:rsid w:val="432B1D63"/>
    <w:rsid w:val="432F1853"/>
    <w:rsid w:val="43301127"/>
    <w:rsid w:val="43302ED5"/>
    <w:rsid w:val="43317379"/>
    <w:rsid w:val="43324E9F"/>
    <w:rsid w:val="43336FF2"/>
    <w:rsid w:val="43347151"/>
    <w:rsid w:val="433504EC"/>
    <w:rsid w:val="4335673E"/>
    <w:rsid w:val="43394480"/>
    <w:rsid w:val="4339622E"/>
    <w:rsid w:val="433B01F8"/>
    <w:rsid w:val="43482915"/>
    <w:rsid w:val="434A21E9"/>
    <w:rsid w:val="434A3F97"/>
    <w:rsid w:val="434F15AD"/>
    <w:rsid w:val="43503578"/>
    <w:rsid w:val="43560B8E"/>
    <w:rsid w:val="43574906"/>
    <w:rsid w:val="435766B4"/>
    <w:rsid w:val="4359067E"/>
    <w:rsid w:val="436037BB"/>
    <w:rsid w:val="43615785"/>
    <w:rsid w:val="436239D7"/>
    <w:rsid w:val="436D237B"/>
    <w:rsid w:val="43707776"/>
    <w:rsid w:val="43727992"/>
    <w:rsid w:val="43747266"/>
    <w:rsid w:val="43770394"/>
    <w:rsid w:val="43770B04"/>
    <w:rsid w:val="43771108"/>
    <w:rsid w:val="43790D20"/>
    <w:rsid w:val="43792ACE"/>
    <w:rsid w:val="437C611B"/>
    <w:rsid w:val="43805C0B"/>
    <w:rsid w:val="4387343D"/>
    <w:rsid w:val="438751EB"/>
    <w:rsid w:val="43882D11"/>
    <w:rsid w:val="438C4E1A"/>
    <w:rsid w:val="438D0328"/>
    <w:rsid w:val="43917E18"/>
    <w:rsid w:val="439E0787"/>
    <w:rsid w:val="439E42E3"/>
    <w:rsid w:val="43A0005B"/>
    <w:rsid w:val="43A044FF"/>
    <w:rsid w:val="43A062AD"/>
    <w:rsid w:val="43A23DD3"/>
    <w:rsid w:val="43A538C3"/>
    <w:rsid w:val="43AE4775"/>
    <w:rsid w:val="43AF4742"/>
    <w:rsid w:val="43B14016"/>
    <w:rsid w:val="43B6162D"/>
    <w:rsid w:val="43B835F7"/>
    <w:rsid w:val="43B9736F"/>
    <w:rsid w:val="43BA0814"/>
    <w:rsid w:val="43BF3FB9"/>
    <w:rsid w:val="43C006FD"/>
    <w:rsid w:val="43C24475"/>
    <w:rsid w:val="43C64A6D"/>
    <w:rsid w:val="43C875B2"/>
    <w:rsid w:val="43CA157C"/>
    <w:rsid w:val="43CD6976"/>
    <w:rsid w:val="43CF6B92"/>
    <w:rsid w:val="43D146B8"/>
    <w:rsid w:val="43D67F21"/>
    <w:rsid w:val="43DE0B83"/>
    <w:rsid w:val="43DF1E62"/>
    <w:rsid w:val="43E268C5"/>
    <w:rsid w:val="43E3619A"/>
    <w:rsid w:val="43E4263E"/>
    <w:rsid w:val="43E53CC0"/>
    <w:rsid w:val="43EF0FE2"/>
    <w:rsid w:val="43F565F9"/>
    <w:rsid w:val="43F72CBA"/>
    <w:rsid w:val="43F96D1B"/>
    <w:rsid w:val="43F9776B"/>
    <w:rsid w:val="44024872"/>
    <w:rsid w:val="44044A8E"/>
    <w:rsid w:val="44056110"/>
    <w:rsid w:val="44071E88"/>
    <w:rsid w:val="44084C8C"/>
    <w:rsid w:val="440F51E1"/>
    <w:rsid w:val="44116EF4"/>
    <w:rsid w:val="44185E43"/>
    <w:rsid w:val="44191BBB"/>
    <w:rsid w:val="4420119C"/>
    <w:rsid w:val="44240C8C"/>
    <w:rsid w:val="442742D8"/>
    <w:rsid w:val="442C5D93"/>
    <w:rsid w:val="4439400C"/>
    <w:rsid w:val="443F1622"/>
    <w:rsid w:val="4440126D"/>
    <w:rsid w:val="44452751"/>
    <w:rsid w:val="44476729"/>
    <w:rsid w:val="444906F3"/>
    <w:rsid w:val="444C3D3F"/>
    <w:rsid w:val="44564BBE"/>
    <w:rsid w:val="445826E4"/>
    <w:rsid w:val="445A645C"/>
    <w:rsid w:val="445B0426"/>
    <w:rsid w:val="445D7CFA"/>
    <w:rsid w:val="445F7604"/>
    <w:rsid w:val="44634599"/>
    <w:rsid w:val="446523D2"/>
    <w:rsid w:val="44676DCB"/>
    <w:rsid w:val="446E0159"/>
    <w:rsid w:val="446E1F07"/>
    <w:rsid w:val="44703ED1"/>
    <w:rsid w:val="4470570D"/>
    <w:rsid w:val="447514E8"/>
    <w:rsid w:val="447A6AFE"/>
    <w:rsid w:val="447C0AC8"/>
    <w:rsid w:val="44801C3A"/>
    <w:rsid w:val="44827761"/>
    <w:rsid w:val="44845013"/>
    <w:rsid w:val="4485510E"/>
    <w:rsid w:val="44894F93"/>
    <w:rsid w:val="448B2AB9"/>
    <w:rsid w:val="448E4357"/>
    <w:rsid w:val="44967428"/>
    <w:rsid w:val="4497145E"/>
    <w:rsid w:val="449756B8"/>
    <w:rsid w:val="449A0F4E"/>
    <w:rsid w:val="449A71A0"/>
    <w:rsid w:val="449F0313"/>
    <w:rsid w:val="449F47B6"/>
    <w:rsid w:val="44A1408B"/>
    <w:rsid w:val="44A26055"/>
    <w:rsid w:val="44A45929"/>
    <w:rsid w:val="44A818BD"/>
    <w:rsid w:val="44A91191"/>
    <w:rsid w:val="44A9589D"/>
    <w:rsid w:val="44A96FDE"/>
    <w:rsid w:val="44AB4F09"/>
    <w:rsid w:val="44B32010"/>
    <w:rsid w:val="44B6565C"/>
    <w:rsid w:val="44B738AE"/>
    <w:rsid w:val="44B813D4"/>
    <w:rsid w:val="44B87626"/>
    <w:rsid w:val="44BA339E"/>
    <w:rsid w:val="44BC2883"/>
    <w:rsid w:val="44BD3D13"/>
    <w:rsid w:val="44BE2E8F"/>
    <w:rsid w:val="44BF09B5"/>
    <w:rsid w:val="44BF2763"/>
    <w:rsid w:val="44C10289"/>
    <w:rsid w:val="44C13B24"/>
    <w:rsid w:val="44C24001"/>
    <w:rsid w:val="44C71617"/>
    <w:rsid w:val="44CC6C2E"/>
    <w:rsid w:val="44D0671E"/>
    <w:rsid w:val="44D3549F"/>
    <w:rsid w:val="44D35F39"/>
    <w:rsid w:val="44DA0696"/>
    <w:rsid w:val="44DA57EF"/>
    <w:rsid w:val="44DD0E3B"/>
    <w:rsid w:val="44DE167D"/>
    <w:rsid w:val="44DE52DF"/>
    <w:rsid w:val="44DE708D"/>
    <w:rsid w:val="44DF2E05"/>
    <w:rsid w:val="44E45943"/>
    <w:rsid w:val="44E64193"/>
    <w:rsid w:val="44E80BF1"/>
    <w:rsid w:val="44E81CBA"/>
    <w:rsid w:val="44EB3558"/>
    <w:rsid w:val="44EE3048"/>
    <w:rsid w:val="44F05012"/>
    <w:rsid w:val="44F22B38"/>
    <w:rsid w:val="44F248E6"/>
    <w:rsid w:val="44F3240C"/>
    <w:rsid w:val="44FC7513"/>
    <w:rsid w:val="44FD11A6"/>
    <w:rsid w:val="44FF0DB1"/>
    <w:rsid w:val="45014B29"/>
    <w:rsid w:val="45034D45"/>
    <w:rsid w:val="45062258"/>
    <w:rsid w:val="450D34CE"/>
    <w:rsid w:val="45101210"/>
    <w:rsid w:val="45154A79"/>
    <w:rsid w:val="451E392D"/>
    <w:rsid w:val="45230F44"/>
    <w:rsid w:val="45232CF2"/>
    <w:rsid w:val="45252F0E"/>
    <w:rsid w:val="452F5B3A"/>
    <w:rsid w:val="45310096"/>
    <w:rsid w:val="45344EFF"/>
    <w:rsid w:val="45390767"/>
    <w:rsid w:val="453B3D19"/>
    <w:rsid w:val="453E5D7D"/>
    <w:rsid w:val="453E7B2C"/>
    <w:rsid w:val="45401AF6"/>
    <w:rsid w:val="4541761C"/>
    <w:rsid w:val="45433394"/>
    <w:rsid w:val="454809AA"/>
    <w:rsid w:val="454A0C3D"/>
    <w:rsid w:val="454A2974"/>
    <w:rsid w:val="454B3FF6"/>
    <w:rsid w:val="454F1D39"/>
    <w:rsid w:val="45505AB1"/>
    <w:rsid w:val="45521829"/>
    <w:rsid w:val="455273CF"/>
    <w:rsid w:val="45554E75"/>
    <w:rsid w:val="4557299B"/>
    <w:rsid w:val="4558401B"/>
    <w:rsid w:val="455874F5"/>
    <w:rsid w:val="455A248C"/>
    <w:rsid w:val="455C6204"/>
    <w:rsid w:val="45611A6C"/>
    <w:rsid w:val="45637592"/>
    <w:rsid w:val="456652D4"/>
    <w:rsid w:val="456A0921"/>
    <w:rsid w:val="456A6B72"/>
    <w:rsid w:val="456B6447"/>
    <w:rsid w:val="45700BA9"/>
    <w:rsid w:val="4577303D"/>
    <w:rsid w:val="45793FD3"/>
    <w:rsid w:val="45795008"/>
    <w:rsid w:val="45796DB6"/>
    <w:rsid w:val="457A48DC"/>
    <w:rsid w:val="457B0D80"/>
    <w:rsid w:val="457E617A"/>
    <w:rsid w:val="45813EBC"/>
    <w:rsid w:val="458319E2"/>
    <w:rsid w:val="4583380E"/>
    <w:rsid w:val="458539AC"/>
    <w:rsid w:val="4585575A"/>
    <w:rsid w:val="45886FF9"/>
    <w:rsid w:val="458A2D71"/>
    <w:rsid w:val="458A4B1F"/>
    <w:rsid w:val="458D460F"/>
    <w:rsid w:val="45905EAD"/>
    <w:rsid w:val="459260C9"/>
    <w:rsid w:val="459363E4"/>
    <w:rsid w:val="45961716"/>
    <w:rsid w:val="459660A1"/>
    <w:rsid w:val="459736E0"/>
    <w:rsid w:val="45993146"/>
    <w:rsid w:val="459B31D0"/>
    <w:rsid w:val="459B6D2C"/>
    <w:rsid w:val="459C0CF6"/>
    <w:rsid w:val="45A50107"/>
    <w:rsid w:val="45A51959"/>
    <w:rsid w:val="45A71B75"/>
    <w:rsid w:val="45A831F7"/>
    <w:rsid w:val="45AD2F03"/>
    <w:rsid w:val="45AE0E10"/>
    <w:rsid w:val="45AF4585"/>
    <w:rsid w:val="45B147A1"/>
    <w:rsid w:val="45B1654F"/>
    <w:rsid w:val="45B63B66"/>
    <w:rsid w:val="45C142B9"/>
    <w:rsid w:val="45C44B20"/>
    <w:rsid w:val="45C83899"/>
    <w:rsid w:val="45C85647"/>
    <w:rsid w:val="45CA7611"/>
    <w:rsid w:val="45CC3389"/>
    <w:rsid w:val="45D1274E"/>
    <w:rsid w:val="45D24718"/>
    <w:rsid w:val="45D264C6"/>
    <w:rsid w:val="45D64208"/>
    <w:rsid w:val="45DB537A"/>
    <w:rsid w:val="45E00BE3"/>
    <w:rsid w:val="45E06E35"/>
    <w:rsid w:val="45E71F71"/>
    <w:rsid w:val="45E76415"/>
    <w:rsid w:val="45EA683B"/>
    <w:rsid w:val="45EB3538"/>
    <w:rsid w:val="45EF0E26"/>
    <w:rsid w:val="45EF52CA"/>
    <w:rsid w:val="45EF7078"/>
    <w:rsid w:val="45F34DBA"/>
    <w:rsid w:val="45F4468E"/>
    <w:rsid w:val="45FB5A1D"/>
    <w:rsid w:val="45FD1795"/>
    <w:rsid w:val="45FD79E7"/>
    <w:rsid w:val="45FE72BB"/>
    <w:rsid w:val="460074D7"/>
    <w:rsid w:val="46020B59"/>
    <w:rsid w:val="46024FFD"/>
    <w:rsid w:val="46050649"/>
    <w:rsid w:val="4605689B"/>
    <w:rsid w:val="46081DC4"/>
    <w:rsid w:val="4609638B"/>
    <w:rsid w:val="460C7C2A"/>
    <w:rsid w:val="460E39A2"/>
    <w:rsid w:val="460F14C8"/>
    <w:rsid w:val="46113492"/>
    <w:rsid w:val="46115240"/>
    <w:rsid w:val="4613720A"/>
    <w:rsid w:val="46162856"/>
    <w:rsid w:val="46195EA3"/>
    <w:rsid w:val="461A0599"/>
    <w:rsid w:val="461E170B"/>
    <w:rsid w:val="461E795D"/>
    <w:rsid w:val="462036D5"/>
    <w:rsid w:val="4622744D"/>
    <w:rsid w:val="462C207A"/>
    <w:rsid w:val="462E5DF2"/>
    <w:rsid w:val="463D4287"/>
    <w:rsid w:val="464078D3"/>
    <w:rsid w:val="46440499"/>
    <w:rsid w:val="464473C4"/>
    <w:rsid w:val="464F1A25"/>
    <w:rsid w:val="465313B5"/>
    <w:rsid w:val="46537607"/>
    <w:rsid w:val="46560EA5"/>
    <w:rsid w:val="465869CB"/>
    <w:rsid w:val="466060B3"/>
    <w:rsid w:val="46607F75"/>
    <w:rsid w:val="46647A66"/>
    <w:rsid w:val="466730B2"/>
    <w:rsid w:val="46690BD8"/>
    <w:rsid w:val="466B0DF4"/>
    <w:rsid w:val="466E2692"/>
    <w:rsid w:val="466E76CF"/>
    <w:rsid w:val="46713F31"/>
    <w:rsid w:val="46715CDF"/>
    <w:rsid w:val="46733805"/>
    <w:rsid w:val="46737CA9"/>
    <w:rsid w:val="46741340"/>
    <w:rsid w:val="46741E5B"/>
    <w:rsid w:val="46771AC0"/>
    <w:rsid w:val="4678706D"/>
    <w:rsid w:val="46794B93"/>
    <w:rsid w:val="46805F22"/>
    <w:rsid w:val="46827EEC"/>
    <w:rsid w:val="46843C64"/>
    <w:rsid w:val="468477C0"/>
    <w:rsid w:val="4685178A"/>
    <w:rsid w:val="46873754"/>
    <w:rsid w:val="468B4FF2"/>
    <w:rsid w:val="468C0D6B"/>
    <w:rsid w:val="468C2B19"/>
    <w:rsid w:val="4690085B"/>
    <w:rsid w:val="469043B7"/>
    <w:rsid w:val="46905A4C"/>
    <w:rsid w:val="469519CD"/>
    <w:rsid w:val="46957C1F"/>
    <w:rsid w:val="469B2BD2"/>
    <w:rsid w:val="469D0882"/>
    <w:rsid w:val="469D4D26"/>
    <w:rsid w:val="469D547F"/>
    <w:rsid w:val="469F45FA"/>
    <w:rsid w:val="46A460B4"/>
    <w:rsid w:val="46A63BDA"/>
    <w:rsid w:val="46AA2F9F"/>
    <w:rsid w:val="46AB7443"/>
    <w:rsid w:val="46AC31BB"/>
    <w:rsid w:val="46AC58E1"/>
    <w:rsid w:val="46B300A5"/>
    <w:rsid w:val="46B362F7"/>
    <w:rsid w:val="46B856BC"/>
    <w:rsid w:val="46BC1650"/>
    <w:rsid w:val="46BD2CD2"/>
    <w:rsid w:val="46C122EA"/>
    <w:rsid w:val="46C91677"/>
    <w:rsid w:val="46C93D6D"/>
    <w:rsid w:val="46C95B1B"/>
    <w:rsid w:val="46C978C9"/>
    <w:rsid w:val="46CC04FD"/>
    <w:rsid w:val="46D06EA9"/>
    <w:rsid w:val="46D36999"/>
    <w:rsid w:val="46D52711"/>
    <w:rsid w:val="46D71FE6"/>
    <w:rsid w:val="46DC584E"/>
    <w:rsid w:val="46DD15C6"/>
    <w:rsid w:val="46DF0E9A"/>
    <w:rsid w:val="46DF533E"/>
    <w:rsid w:val="46E6047B"/>
    <w:rsid w:val="46E62229"/>
    <w:rsid w:val="46E97F6B"/>
    <w:rsid w:val="46EB5A91"/>
    <w:rsid w:val="46EB783F"/>
    <w:rsid w:val="46F10BCE"/>
    <w:rsid w:val="46F30DEA"/>
    <w:rsid w:val="46F34946"/>
    <w:rsid w:val="46F506BE"/>
    <w:rsid w:val="46F56910"/>
    <w:rsid w:val="46FA3F26"/>
    <w:rsid w:val="46FD57C4"/>
    <w:rsid w:val="46FF778E"/>
    <w:rsid w:val="470E1780"/>
    <w:rsid w:val="471029C1"/>
    <w:rsid w:val="471072A6"/>
    <w:rsid w:val="47136D96"/>
    <w:rsid w:val="47174AD8"/>
    <w:rsid w:val="471C5C4A"/>
    <w:rsid w:val="4723522B"/>
    <w:rsid w:val="472471F5"/>
    <w:rsid w:val="472838C4"/>
    <w:rsid w:val="472865F9"/>
    <w:rsid w:val="472D60AA"/>
    <w:rsid w:val="472F1E22"/>
    <w:rsid w:val="472F21BA"/>
    <w:rsid w:val="47321912"/>
    <w:rsid w:val="47332F94"/>
    <w:rsid w:val="473531B0"/>
    <w:rsid w:val="473A07C7"/>
    <w:rsid w:val="473C453F"/>
    <w:rsid w:val="473C62ED"/>
    <w:rsid w:val="473F5DDD"/>
    <w:rsid w:val="4743767B"/>
    <w:rsid w:val="47462CC7"/>
    <w:rsid w:val="474B6530"/>
    <w:rsid w:val="474E7DCE"/>
    <w:rsid w:val="47520125"/>
    <w:rsid w:val="47572B07"/>
    <w:rsid w:val="47573126"/>
    <w:rsid w:val="475A6773"/>
    <w:rsid w:val="475C2918"/>
    <w:rsid w:val="475E6263"/>
    <w:rsid w:val="4766336A"/>
    <w:rsid w:val="47737835"/>
    <w:rsid w:val="47745A86"/>
    <w:rsid w:val="47767A51"/>
    <w:rsid w:val="477737C9"/>
    <w:rsid w:val="477C0DDF"/>
    <w:rsid w:val="477C493B"/>
    <w:rsid w:val="47867C8A"/>
    <w:rsid w:val="478B1022"/>
    <w:rsid w:val="478B2DD0"/>
    <w:rsid w:val="478C7274"/>
    <w:rsid w:val="478D6B48"/>
    <w:rsid w:val="47906638"/>
    <w:rsid w:val="47946129"/>
    <w:rsid w:val="47954A4A"/>
    <w:rsid w:val="47961EA1"/>
    <w:rsid w:val="47977F99"/>
    <w:rsid w:val="479A33E4"/>
    <w:rsid w:val="479B001B"/>
    <w:rsid w:val="479E0D55"/>
    <w:rsid w:val="479E6FA7"/>
    <w:rsid w:val="479F672B"/>
    <w:rsid w:val="47A0687C"/>
    <w:rsid w:val="47A125F4"/>
    <w:rsid w:val="47A520E4"/>
    <w:rsid w:val="47A53E92"/>
    <w:rsid w:val="47A60B70"/>
    <w:rsid w:val="47AD2D46"/>
    <w:rsid w:val="47B02837"/>
    <w:rsid w:val="47B61DE1"/>
    <w:rsid w:val="47B73BC5"/>
    <w:rsid w:val="47B75973"/>
    <w:rsid w:val="47B916EB"/>
    <w:rsid w:val="47BB1907"/>
    <w:rsid w:val="47BC2B38"/>
    <w:rsid w:val="47BC742D"/>
    <w:rsid w:val="47C14A44"/>
    <w:rsid w:val="47C54534"/>
    <w:rsid w:val="47C744A7"/>
    <w:rsid w:val="47CA1B4A"/>
    <w:rsid w:val="47CB2B77"/>
    <w:rsid w:val="47CC58C3"/>
    <w:rsid w:val="47D21CE6"/>
    <w:rsid w:val="47D26C51"/>
    <w:rsid w:val="47D430B3"/>
    <w:rsid w:val="47D604EF"/>
    <w:rsid w:val="47D66741"/>
    <w:rsid w:val="47D77DC3"/>
    <w:rsid w:val="47E36768"/>
    <w:rsid w:val="47E50732"/>
    <w:rsid w:val="47E524E0"/>
    <w:rsid w:val="47E5272B"/>
    <w:rsid w:val="47E66258"/>
    <w:rsid w:val="47E726FC"/>
    <w:rsid w:val="47EA5D49"/>
    <w:rsid w:val="47ED3A8B"/>
    <w:rsid w:val="47F646ED"/>
    <w:rsid w:val="47F72214"/>
    <w:rsid w:val="47F95F8C"/>
    <w:rsid w:val="47FB61A8"/>
    <w:rsid w:val="47FC5A7C"/>
    <w:rsid w:val="47FC782A"/>
    <w:rsid w:val="47FE202F"/>
    <w:rsid w:val="48013092"/>
    <w:rsid w:val="480212E4"/>
    <w:rsid w:val="480D1A37"/>
    <w:rsid w:val="480D406B"/>
    <w:rsid w:val="480D7C89"/>
    <w:rsid w:val="480F1C53"/>
    <w:rsid w:val="4812704D"/>
    <w:rsid w:val="48142DC6"/>
    <w:rsid w:val="481456B4"/>
    <w:rsid w:val="48147269"/>
    <w:rsid w:val="4816511D"/>
    <w:rsid w:val="481D241F"/>
    <w:rsid w:val="481D611E"/>
    <w:rsid w:val="481D7ECC"/>
    <w:rsid w:val="48256D81"/>
    <w:rsid w:val="482A4397"/>
    <w:rsid w:val="482F5E51"/>
    <w:rsid w:val="48313978"/>
    <w:rsid w:val="48315726"/>
    <w:rsid w:val="48335942"/>
    <w:rsid w:val="48376AB4"/>
    <w:rsid w:val="48384D06"/>
    <w:rsid w:val="48396CD0"/>
    <w:rsid w:val="483D056E"/>
    <w:rsid w:val="48403BBB"/>
    <w:rsid w:val="48427933"/>
    <w:rsid w:val="48474F49"/>
    <w:rsid w:val="48480CC1"/>
    <w:rsid w:val="48483E3E"/>
    <w:rsid w:val="48496F13"/>
    <w:rsid w:val="484C255F"/>
    <w:rsid w:val="484D14FE"/>
    <w:rsid w:val="484F2050"/>
    <w:rsid w:val="4851130F"/>
    <w:rsid w:val="4854129E"/>
    <w:rsid w:val="485458B8"/>
    <w:rsid w:val="48594227"/>
    <w:rsid w:val="485A0F31"/>
    <w:rsid w:val="486378A9"/>
    <w:rsid w:val="48657AC5"/>
    <w:rsid w:val="4867383D"/>
    <w:rsid w:val="486A0A26"/>
    <w:rsid w:val="486E697A"/>
    <w:rsid w:val="487815A6"/>
    <w:rsid w:val="487A1F12"/>
    <w:rsid w:val="487B2E45"/>
    <w:rsid w:val="487D6BBD"/>
    <w:rsid w:val="487E5F09"/>
    <w:rsid w:val="487F2935"/>
    <w:rsid w:val="48855A71"/>
    <w:rsid w:val="48873598"/>
    <w:rsid w:val="48876507"/>
    <w:rsid w:val="488A3088"/>
    <w:rsid w:val="488C4CF9"/>
    <w:rsid w:val="488E0DCA"/>
    <w:rsid w:val="489108BA"/>
    <w:rsid w:val="48912668"/>
    <w:rsid w:val="4893018E"/>
    <w:rsid w:val="489363E0"/>
    <w:rsid w:val="48961A2D"/>
    <w:rsid w:val="48970ED3"/>
    <w:rsid w:val="48981C49"/>
    <w:rsid w:val="489932CB"/>
    <w:rsid w:val="489F6B33"/>
    <w:rsid w:val="48A14890"/>
    <w:rsid w:val="48A64365"/>
    <w:rsid w:val="48A72109"/>
    <w:rsid w:val="48A73C3A"/>
    <w:rsid w:val="48AB372A"/>
    <w:rsid w:val="48AE6D76"/>
    <w:rsid w:val="48B00D40"/>
    <w:rsid w:val="48B15D8C"/>
    <w:rsid w:val="48B40105"/>
    <w:rsid w:val="48B9571B"/>
    <w:rsid w:val="48BA2082"/>
    <w:rsid w:val="48BD520B"/>
    <w:rsid w:val="48C06AA9"/>
    <w:rsid w:val="48C22822"/>
    <w:rsid w:val="48C447EC"/>
    <w:rsid w:val="48C4659A"/>
    <w:rsid w:val="48C77E38"/>
    <w:rsid w:val="48CA54A3"/>
    <w:rsid w:val="48CC36A0"/>
    <w:rsid w:val="48CE11C6"/>
    <w:rsid w:val="48D82045"/>
    <w:rsid w:val="48D83DF3"/>
    <w:rsid w:val="48DB1B35"/>
    <w:rsid w:val="48DD58AD"/>
    <w:rsid w:val="48E21116"/>
    <w:rsid w:val="48E42798"/>
    <w:rsid w:val="48E56510"/>
    <w:rsid w:val="48E629B4"/>
    <w:rsid w:val="48E704DA"/>
    <w:rsid w:val="48E924A4"/>
    <w:rsid w:val="48EE7ABB"/>
    <w:rsid w:val="48F03833"/>
    <w:rsid w:val="48F13107"/>
    <w:rsid w:val="48F7696F"/>
    <w:rsid w:val="48F86243"/>
    <w:rsid w:val="49005572"/>
    <w:rsid w:val="49025314"/>
    <w:rsid w:val="490746D8"/>
    <w:rsid w:val="490B5F77"/>
    <w:rsid w:val="490E1F0B"/>
    <w:rsid w:val="490E5A67"/>
    <w:rsid w:val="491017DF"/>
    <w:rsid w:val="491101F1"/>
    <w:rsid w:val="491D214E"/>
    <w:rsid w:val="491D5CAA"/>
    <w:rsid w:val="491D766A"/>
    <w:rsid w:val="49246C51"/>
    <w:rsid w:val="49275D14"/>
    <w:rsid w:val="49290AF3"/>
    <w:rsid w:val="492C413F"/>
    <w:rsid w:val="492E6109"/>
    <w:rsid w:val="493354CD"/>
    <w:rsid w:val="493A2D00"/>
    <w:rsid w:val="493F20C4"/>
    <w:rsid w:val="494476DB"/>
    <w:rsid w:val="494871CB"/>
    <w:rsid w:val="494B2817"/>
    <w:rsid w:val="494B6CBB"/>
    <w:rsid w:val="494E6498"/>
    <w:rsid w:val="495024F9"/>
    <w:rsid w:val="4950607F"/>
    <w:rsid w:val="495C366D"/>
    <w:rsid w:val="495C4A24"/>
    <w:rsid w:val="495E079C"/>
    <w:rsid w:val="495F141A"/>
    <w:rsid w:val="4961203A"/>
    <w:rsid w:val="496164DE"/>
    <w:rsid w:val="49634005"/>
    <w:rsid w:val="496438D9"/>
    <w:rsid w:val="49675177"/>
    <w:rsid w:val="49690EEF"/>
    <w:rsid w:val="496C6E0B"/>
    <w:rsid w:val="496D4E83"/>
    <w:rsid w:val="496E4757"/>
    <w:rsid w:val="496E6505"/>
    <w:rsid w:val="496F0BFB"/>
    <w:rsid w:val="49731D6E"/>
    <w:rsid w:val="49746212"/>
    <w:rsid w:val="49753D38"/>
    <w:rsid w:val="49777AB0"/>
    <w:rsid w:val="49787384"/>
    <w:rsid w:val="497F0713"/>
    <w:rsid w:val="497F6A07"/>
    <w:rsid w:val="49816239"/>
    <w:rsid w:val="49845D29"/>
    <w:rsid w:val="498B5309"/>
    <w:rsid w:val="498D2E30"/>
    <w:rsid w:val="499917D4"/>
    <w:rsid w:val="499F0DB5"/>
    <w:rsid w:val="499F2B63"/>
    <w:rsid w:val="49A10689"/>
    <w:rsid w:val="49A32653"/>
    <w:rsid w:val="49A33231"/>
    <w:rsid w:val="49A413EC"/>
    <w:rsid w:val="49A5461D"/>
    <w:rsid w:val="49A60395"/>
    <w:rsid w:val="49A64783"/>
    <w:rsid w:val="49AA1C33"/>
    <w:rsid w:val="49AB59AC"/>
    <w:rsid w:val="49AD34D2"/>
    <w:rsid w:val="49B02FC2"/>
    <w:rsid w:val="49B06B1E"/>
    <w:rsid w:val="49B22896"/>
    <w:rsid w:val="49B760FE"/>
    <w:rsid w:val="49B77EAC"/>
    <w:rsid w:val="49BE748D"/>
    <w:rsid w:val="49C01457"/>
    <w:rsid w:val="49C12AD9"/>
    <w:rsid w:val="49C16F7D"/>
    <w:rsid w:val="49C34AA3"/>
    <w:rsid w:val="49CA7BE0"/>
    <w:rsid w:val="49CB1BAA"/>
    <w:rsid w:val="49CF169A"/>
    <w:rsid w:val="49CF51F6"/>
    <w:rsid w:val="49D071C0"/>
    <w:rsid w:val="49D40A5E"/>
    <w:rsid w:val="49D767A1"/>
    <w:rsid w:val="49D92519"/>
    <w:rsid w:val="49D942C7"/>
    <w:rsid w:val="49DB1DED"/>
    <w:rsid w:val="49DE7F41"/>
    <w:rsid w:val="49E07403"/>
    <w:rsid w:val="49E35145"/>
    <w:rsid w:val="49E36EF3"/>
    <w:rsid w:val="49E50EBD"/>
    <w:rsid w:val="49E65525"/>
    <w:rsid w:val="49E8275C"/>
    <w:rsid w:val="49E8450A"/>
    <w:rsid w:val="49E862B8"/>
    <w:rsid w:val="49EA2030"/>
    <w:rsid w:val="49ED38CE"/>
    <w:rsid w:val="49F033BE"/>
    <w:rsid w:val="49F64E79"/>
    <w:rsid w:val="49F7299F"/>
    <w:rsid w:val="49FB423D"/>
    <w:rsid w:val="49FC1D63"/>
    <w:rsid w:val="49FC7FB5"/>
    <w:rsid w:val="4A05330E"/>
    <w:rsid w:val="4A056E6A"/>
    <w:rsid w:val="4A064990"/>
    <w:rsid w:val="4A111CB3"/>
    <w:rsid w:val="4A161077"/>
    <w:rsid w:val="4A1672C9"/>
    <w:rsid w:val="4A176B9D"/>
    <w:rsid w:val="4A1B48DF"/>
    <w:rsid w:val="4A1B668D"/>
    <w:rsid w:val="4A1B73C5"/>
    <w:rsid w:val="4A1C41B3"/>
    <w:rsid w:val="4A203CA4"/>
    <w:rsid w:val="4A227A1C"/>
    <w:rsid w:val="4A2319E6"/>
    <w:rsid w:val="4A2512BA"/>
    <w:rsid w:val="4A286FFC"/>
    <w:rsid w:val="4A2C089A"/>
    <w:rsid w:val="4A2C2648"/>
    <w:rsid w:val="4A325785"/>
    <w:rsid w:val="4A3459A1"/>
    <w:rsid w:val="4A365275"/>
    <w:rsid w:val="4A3B0ADD"/>
    <w:rsid w:val="4A3B6D2F"/>
    <w:rsid w:val="4A447A61"/>
    <w:rsid w:val="4A4C0CEF"/>
    <w:rsid w:val="4A4C6847"/>
    <w:rsid w:val="4A4E166D"/>
    <w:rsid w:val="4A4E6A63"/>
    <w:rsid w:val="4A4F4589"/>
    <w:rsid w:val="4A525E27"/>
    <w:rsid w:val="4A541B9F"/>
    <w:rsid w:val="4A547DF1"/>
    <w:rsid w:val="4A5907F7"/>
    <w:rsid w:val="4A5D1D49"/>
    <w:rsid w:val="4A5E657A"/>
    <w:rsid w:val="4A5F5A11"/>
    <w:rsid w:val="4A62606A"/>
    <w:rsid w:val="4A655B5A"/>
    <w:rsid w:val="4A672DFB"/>
    <w:rsid w:val="4A673681"/>
    <w:rsid w:val="4A67403B"/>
    <w:rsid w:val="4A6C513B"/>
    <w:rsid w:val="4A71615B"/>
    <w:rsid w:val="4A730277"/>
    <w:rsid w:val="4A734E79"/>
    <w:rsid w:val="4A797DE0"/>
    <w:rsid w:val="4A7D2EA4"/>
    <w:rsid w:val="4A800BE6"/>
    <w:rsid w:val="4A802994"/>
    <w:rsid w:val="4A804742"/>
    <w:rsid w:val="4A871F75"/>
    <w:rsid w:val="4A9106FD"/>
    <w:rsid w:val="4A993A56"/>
    <w:rsid w:val="4A9B332A"/>
    <w:rsid w:val="4A9D70A2"/>
    <w:rsid w:val="4A9F106C"/>
    <w:rsid w:val="4AA20B5D"/>
    <w:rsid w:val="4AA246B9"/>
    <w:rsid w:val="4AA30AF1"/>
    <w:rsid w:val="4AA46683"/>
    <w:rsid w:val="4AA743C5"/>
    <w:rsid w:val="4AA91EEB"/>
    <w:rsid w:val="4AAC3789"/>
    <w:rsid w:val="4AAE5753"/>
    <w:rsid w:val="4AAE7501"/>
    <w:rsid w:val="4ABA40F8"/>
    <w:rsid w:val="4ABB1C1E"/>
    <w:rsid w:val="4ABE526B"/>
    <w:rsid w:val="4AC40AD3"/>
    <w:rsid w:val="4AC5484B"/>
    <w:rsid w:val="4AC97E97"/>
    <w:rsid w:val="4ACB00B3"/>
    <w:rsid w:val="4ACE1952"/>
    <w:rsid w:val="4AD11442"/>
    <w:rsid w:val="4AD14F9E"/>
    <w:rsid w:val="4AD27698"/>
    <w:rsid w:val="4AD54A8E"/>
    <w:rsid w:val="4AD8632C"/>
    <w:rsid w:val="4ADA02F6"/>
    <w:rsid w:val="4ADF76BB"/>
    <w:rsid w:val="4AE271AB"/>
    <w:rsid w:val="4AE41175"/>
    <w:rsid w:val="4AE42F23"/>
    <w:rsid w:val="4AE66C9B"/>
    <w:rsid w:val="4AE747C1"/>
    <w:rsid w:val="4AE75720"/>
    <w:rsid w:val="4AE7656F"/>
    <w:rsid w:val="4AEE5B50"/>
    <w:rsid w:val="4AF13892"/>
    <w:rsid w:val="4AF27E89"/>
    <w:rsid w:val="4AF313B8"/>
    <w:rsid w:val="4AFA2747"/>
    <w:rsid w:val="4AFD2237"/>
    <w:rsid w:val="4B0233A9"/>
    <w:rsid w:val="4B045373"/>
    <w:rsid w:val="4B0B04B0"/>
    <w:rsid w:val="4B0E7FA0"/>
    <w:rsid w:val="4B117A90"/>
    <w:rsid w:val="4B137364"/>
    <w:rsid w:val="4B1A06F3"/>
    <w:rsid w:val="4B1A4B97"/>
    <w:rsid w:val="4B1B114F"/>
    <w:rsid w:val="4B1B446B"/>
    <w:rsid w:val="4B223A4B"/>
    <w:rsid w:val="4B2257F9"/>
    <w:rsid w:val="4B246E03"/>
    <w:rsid w:val="4B250368"/>
    <w:rsid w:val="4B2652EA"/>
    <w:rsid w:val="4B271062"/>
    <w:rsid w:val="4B273E6C"/>
    <w:rsid w:val="4B2B2900"/>
    <w:rsid w:val="4B2B4BFE"/>
    <w:rsid w:val="4B2E23F0"/>
    <w:rsid w:val="4B2E6328"/>
    <w:rsid w:val="4B38326F"/>
    <w:rsid w:val="4B3A0ABC"/>
    <w:rsid w:val="4B3C4B0D"/>
    <w:rsid w:val="4B3D2633"/>
    <w:rsid w:val="4B427C4A"/>
    <w:rsid w:val="4B481704"/>
    <w:rsid w:val="4B48362D"/>
    <w:rsid w:val="4B492C62"/>
    <w:rsid w:val="4B49547C"/>
    <w:rsid w:val="4B5005B9"/>
    <w:rsid w:val="4B517E8D"/>
    <w:rsid w:val="4B533C05"/>
    <w:rsid w:val="4B577B99"/>
    <w:rsid w:val="4B5D2CD5"/>
    <w:rsid w:val="4B63653E"/>
    <w:rsid w:val="4B645E12"/>
    <w:rsid w:val="4B647BC0"/>
    <w:rsid w:val="4B693428"/>
    <w:rsid w:val="4B6D2F19"/>
    <w:rsid w:val="4B6E4EE3"/>
    <w:rsid w:val="4B7342A7"/>
    <w:rsid w:val="4B736055"/>
    <w:rsid w:val="4B7A75FA"/>
    <w:rsid w:val="4B7B52E3"/>
    <w:rsid w:val="4B7F2C4C"/>
    <w:rsid w:val="4B7F6C9B"/>
    <w:rsid w:val="4B810772"/>
    <w:rsid w:val="4B8D35BB"/>
    <w:rsid w:val="4B8D5369"/>
    <w:rsid w:val="4B92472D"/>
    <w:rsid w:val="4B944949"/>
    <w:rsid w:val="4B991F60"/>
    <w:rsid w:val="4B9C55AC"/>
    <w:rsid w:val="4B9C6C85"/>
    <w:rsid w:val="4B9F509C"/>
    <w:rsid w:val="4B9F6E4A"/>
    <w:rsid w:val="4BA05606"/>
    <w:rsid w:val="4BA91A77"/>
    <w:rsid w:val="4BA95F1B"/>
    <w:rsid w:val="4BA97CC9"/>
    <w:rsid w:val="4BAB0925"/>
    <w:rsid w:val="4BB01238"/>
    <w:rsid w:val="4BB26B7D"/>
    <w:rsid w:val="4BB328F5"/>
    <w:rsid w:val="4BB943B0"/>
    <w:rsid w:val="4BBA0128"/>
    <w:rsid w:val="4BC13264"/>
    <w:rsid w:val="4BC44B03"/>
    <w:rsid w:val="4BC6087B"/>
    <w:rsid w:val="4BC863A1"/>
    <w:rsid w:val="4BCA036B"/>
    <w:rsid w:val="4BCD1C09"/>
    <w:rsid w:val="4BCE14DD"/>
    <w:rsid w:val="4BD05255"/>
    <w:rsid w:val="4BD27220"/>
    <w:rsid w:val="4BDA60D4"/>
    <w:rsid w:val="4BDE7972"/>
    <w:rsid w:val="4BDF36EB"/>
    <w:rsid w:val="4BE17463"/>
    <w:rsid w:val="4BE2177A"/>
    <w:rsid w:val="4BE3142D"/>
    <w:rsid w:val="4BE34F89"/>
    <w:rsid w:val="4BE40D01"/>
    <w:rsid w:val="4BE62CCB"/>
    <w:rsid w:val="4BEC277D"/>
    <w:rsid w:val="4BED4059"/>
    <w:rsid w:val="4BED5E07"/>
    <w:rsid w:val="4BF93ABC"/>
    <w:rsid w:val="4BFE6267"/>
    <w:rsid w:val="4C03387D"/>
    <w:rsid w:val="4C0373D9"/>
    <w:rsid w:val="4C043151"/>
    <w:rsid w:val="4C067384"/>
    <w:rsid w:val="4C0A69B9"/>
    <w:rsid w:val="4C0C0983"/>
    <w:rsid w:val="4C0D64AA"/>
    <w:rsid w:val="4C143394"/>
    <w:rsid w:val="4C147838"/>
    <w:rsid w:val="4C15710C"/>
    <w:rsid w:val="4C177328"/>
    <w:rsid w:val="4C1930A0"/>
    <w:rsid w:val="4C1A4723"/>
    <w:rsid w:val="4C1B0BC7"/>
    <w:rsid w:val="4C1E2465"/>
    <w:rsid w:val="4C20442F"/>
    <w:rsid w:val="4C207F8B"/>
    <w:rsid w:val="4C213D03"/>
    <w:rsid w:val="4C2630C7"/>
    <w:rsid w:val="4C28128E"/>
    <w:rsid w:val="4C2A705C"/>
    <w:rsid w:val="4C2B6930"/>
    <w:rsid w:val="4C2F1AF1"/>
    <w:rsid w:val="4C303F46"/>
    <w:rsid w:val="4C312198"/>
    <w:rsid w:val="4C325F10"/>
    <w:rsid w:val="4C35155C"/>
    <w:rsid w:val="4C371778"/>
    <w:rsid w:val="4C3954F1"/>
    <w:rsid w:val="4C3F1A69"/>
    <w:rsid w:val="4C401A56"/>
    <w:rsid w:val="4C4023DB"/>
    <w:rsid w:val="4C416153"/>
    <w:rsid w:val="4C4243A5"/>
    <w:rsid w:val="4C46376A"/>
    <w:rsid w:val="4C485734"/>
    <w:rsid w:val="4C4A14AC"/>
    <w:rsid w:val="4C4A325A"/>
    <w:rsid w:val="4C4A5008"/>
    <w:rsid w:val="4C4B0D80"/>
    <w:rsid w:val="4C4C7D4D"/>
    <w:rsid w:val="4C4D2D4A"/>
    <w:rsid w:val="4C4F261E"/>
    <w:rsid w:val="4C561BFF"/>
    <w:rsid w:val="4C572BCB"/>
    <w:rsid w:val="4C5B5467"/>
    <w:rsid w:val="4C5C4D3B"/>
    <w:rsid w:val="4C5E0AB3"/>
    <w:rsid w:val="4C61684E"/>
    <w:rsid w:val="4C692E82"/>
    <w:rsid w:val="4C6A38FC"/>
    <w:rsid w:val="4C7223A4"/>
    <w:rsid w:val="4C756154"/>
    <w:rsid w:val="4C765DFD"/>
    <w:rsid w:val="4C786019"/>
    <w:rsid w:val="4C787DC7"/>
    <w:rsid w:val="4C7C718B"/>
    <w:rsid w:val="4C7E1155"/>
    <w:rsid w:val="4C83676C"/>
    <w:rsid w:val="4C87000A"/>
    <w:rsid w:val="4C8F5111"/>
    <w:rsid w:val="4C8F6EBF"/>
    <w:rsid w:val="4C9170DB"/>
    <w:rsid w:val="4C96649F"/>
    <w:rsid w:val="4C974380"/>
    <w:rsid w:val="4C983FC5"/>
    <w:rsid w:val="4C994876"/>
    <w:rsid w:val="4C995F8F"/>
    <w:rsid w:val="4C997D3D"/>
    <w:rsid w:val="4CA0731E"/>
    <w:rsid w:val="4CA30BBC"/>
    <w:rsid w:val="4CA3296A"/>
    <w:rsid w:val="4CA50490"/>
    <w:rsid w:val="4CA706AC"/>
    <w:rsid w:val="4CA7336B"/>
    <w:rsid w:val="4CA74208"/>
    <w:rsid w:val="4CAC181F"/>
    <w:rsid w:val="4CAC7A71"/>
    <w:rsid w:val="4CAE37E9"/>
    <w:rsid w:val="4CAF7561"/>
    <w:rsid w:val="4CBD7ED0"/>
    <w:rsid w:val="4CC4300C"/>
    <w:rsid w:val="4CCC0113"/>
    <w:rsid w:val="4CCE79E7"/>
    <w:rsid w:val="4CD62D3F"/>
    <w:rsid w:val="4CD82614"/>
    <w:rsid w:val="4CDB0356"/>
    <w:rsid w:val="4CDE39A2"/>
    <w:rsid w:val="4CDF1BF4"/>
    <w:rsid w:val="4CE03BBE"/>
    <w:rsid w:val="4CEC6287"/>
    <w:rsid w:val="4CEE1E37"/>
    <w:rsid w:val="4CF11927"/>
    <w:rsid w:val="4CF338F1"/>
    <w:rsid w:val="4CF431C6"/>
    <w:rsid w:val="4CF5766A"/>
    <w:rsid w:val="4CF84A64"/>
    <w:rsid w:val="4CFB09F8"/>
    <w:rsid w:val="4CFB27A6"/>
    <w:rsid w:val="4CFB6302"/>
    <w:rsid w:val="4CFD207A"/>
    <w:rsid w:val="4CFD651E"/>
    <w:rsid w:val="4CFF4044"/>
    <w:rsid w:val="4D001539"/>
    <w:rsid w:val="4D01600E"/>
    <w:rsid w:val="4D023B34"/>
    <w:rsid w:val="4D060FF1"/>
    <w:rsid w:val="4D072E8F"/>
    <w:rsid w:val="4D072EF9"/>
    <w:rsid w:val="4D090A1F"/>
    <w:rsid w:val="4D0A0836"/>
    <w:rsid w:val="4D0E072B"/>
    <w:rsid w:val="4D137AF0"/>
    <w:rsid w:val="4D151ABA"/>
    <w:rsid w:val="4D16138E"/>
    <w:rsid w:val="4D1675E0"/>
    <w:rsid w:val="4D1A70D0"/>
    <w:rsid w:val="4D1B4BF6"/>
    <w:rsid w:val="4D221AE1"/>
    <w:rsid w:val="4D2770F7"/>
    <w:rsid w:val="4D2A6BE7"/>
    <w:rsid w:val="4D2B308B"/>
    <w:rsid w:val="4D2C295F"/>
    <w:rsid w:val="4D2E0486"/>
    <w:rsid w:val="4D32758C"/>
    <w:rsid w:val="4D357A66"/>
    <w:rsid w:val="4D3637DE"/>
    <w:rsid w:val="4D36558C"/>
    <w:rsid w:val="4D3B0DF4"/>
    <w:rsid w:val="4D41465D"/>
    <w:rsid w:val="4D4D1254"/>
    <w:rsid w:val="4D510618"/>
    <w:rsid w:val="4D573E80"/>
    <w:rsid w:val="4D5A127B"/>
    <w:rsid w:val="4D5A74CD"/>
    <w:rsid w:val="4D5B5816"/>
    <w:rsid w:val="4D6138EC"/>
    <w:rsid w:val="4D677E3B"/>
    <w:rsid w:val="4D706CF0"/>
    <w:rsid w:val="4D714797"/>
    <w:rsid w:val="4D720CBA"/>
    <w:rsid w:val="4D7809BA"/>
    <w:rsid w:val="4D7A36CB"/>
    <w:rsid w:val="4D7A7B6F"/>
    <w:rsid w:val="4D7D31BB"/>
    <w:rsid w:val="4D7F33D7"/>
    <w:rsid w:val="4D814A59"/>
    <w:rsid w:val="4D820C8A"/>
    <w:rsid w:val="4D8663E0"/>
    <w:rsid w:val="4D8E361A"/>
    <w:rsid w:val="4D926C66"/>
    <w:rsid w:val="4D930C30"/>
    <w:rsid w:val="4D970721"/>
    <w:rsid w:val="4D981DA3"/>
    <w:rsid w:val="4D9A1FBF"/>
    <w:rsid w:val="4D9C1893"/>
    <w:rsid w:val="4D9C7AE5"/>
    <w:rsid w:val="4D9D385D"/>
    <w:rsid w:val="4D9F0EEA"/>
    <w:rsid w:val="4D9F1383"/>
    <w:rsid w:val="4D9F3131"/>
    <w:rsid w:val="4DA30E74"/>
    <w:rsid w:val="4DA70238"/>
    <w:rsid w:val="4DA8648A"/>
    <w:rsid w:val="4DAB5F7A"/>
    <w:rsid w:val="4DAD1CF2"/>
    <w:rsid w:val="4DB27309"/>
    <w:rsid w:val="4DB36BDD"/>
    <w:rsid w:val="4DB43081"/>
    <w:rsid w:val="4DB841F3"/>
    <w:rsid w:val="4DBC3CE3"/>
    <w:rsid w:val="4DBD7A5B"/>
    <w:rsid w:val="4DC42B98"/>
    <w:rsid w:val="4DC71AF2"/>
    <w:rsid w:val="4DC808DA"/>
    <w:rsid w:val="4DCB03CA"/>
    <w:rsid w:val="4DD3102D"/>
    <w:rsid w:val="4DD51249"/>
    <w:rsid w:val="4DDA060D"/>
    <w:rsid w:val="4DDF3E76"/>
    <w:rsid w:val="4DE33966"/>
    <w:rsid w:val="4DE35714"/>
    <w:rsid w:val="4DE4323A"/>
    <w:rsid w:val="4DE54D40"/>
    <w:rsid w:val="4DE65204"/>
    <w:rsid w:val="4DE66FB2"/>
    <w:rsid w:val="4DE80F7C"/>
    <w:rsid w:val="4DE90850"/>
    <w:rsid w:val="4DF01BDF"/>
    <w:rsid w:val="4DF23BA9"/>
    <w:rsid w:val="4DF530F4"/>
    <w:rsid w:val="4DF53699"/>
    <w:rsid w:val="4DFC0584"/>
    <w:rsid w:val="4E0336C0"/>
    <w:rsid w:val="4E061402"/>
    <w:rsid w:val="4E0A55CB"/>
    <w:rsid w:val="4E0B6A19"/>
    <w:rsid w:val="4E143B1F"/>
    <w:rsid w:val="4E1C0C26"/>
    <w:rsid w:val="4E296E9F"/>
    <w:rsid w:val="4E2A50F1"/>
    <w:rsid w:val="4E2E44B5"/>
    <w:rsid w:val="4E3046D1"/>
    <w:rsid w:val="4E30647F"/>
    <w:rsid w:val="4E3A2F69"/>
    <w:rsid w:val="4E3C3076"/>
    <w:rsid w:val="4E3F66C2"/>
    <w:rsid w:val="4E41068C"/>
    <w:rsid w:val="4E467A51"/>
    <w:rsid w:val="4E4A12EF"/>
    <w:rsid w:val="4E4B3EEE"/>
    <w:rsid w:val="4E4D7031"/>
    <w:rsid w:val="4E52289A"/>
    <w:rsid w:val="4E524648"/>
    <w:rsid w:val="4E571C5E"/>
    <w:rsid w:val="4E573921"/>
    <w:rsid w:val="4E5B34FC"/>
    <w:rsid w:val="4E5B79A0"/>
    <w:rsid w:val="4E5E123E"/>
    <w:rsid w:val="4E6323B1"/>
    <w:rsid w:val="4E6A1991"/>
    <w:rsid w:val="4E6A7BE3"/>
    <w:rsid w:val="4E6D3230"/>
    <w:rsid w:val="4E6F1BA8"/>
    <w:rsid w:val="4E6F6FA8"/>
    <w:rsid w:val="4E74636C"/>
    <w:rsid w:val="4E7520E4"/>
    <w:rsid w:val="4E791BD4"/>
    <w:rsid w:val="4E7B76FB"/>
    <w:rsid w:val="4E807407"/>
    <w:rsid w:val="4E824F2D"/>
    <w:rsid w:val="4E834801"/>
    <w:rsid w:val="4E850579"/>
    <w:rsid w:val="4E86609F"/>
    <w:rsid w:val="4E880069"/>
    <w:rsid w:val="4E881E17"/>
    <w:rsid w:val="4E8A3DE2"/>
    <w:rsid w:val="4E915170"/>
    <w:rsid w:val="4E9609D8"/>
    <w:rsid w:val="4EA053B3"/>
    <w:rsid w:val="4EA07161"/>
    <w:rsid w:val="4EA135A7"/>
    <w:rsid w:val="4EA41F28"/>
    <w:rsid w:val="4EA56E6D"/>
    <w:rsid w:val="4EA931C9"/>
    <w:rsid w:val="4EAA4484"/>
    <w:rsid w:val="4EB250E6"/>
    <w:rsid w:val="4EB3158A"/>
    <w:rsid w:val="4EB470B0"/>
    <w:rsid w:val="4EB8094F"/>
    <w:rsid w:val="4EB96475"/>
    <w:rsid w:val="4ECC7F56"/>
    <w:rsid w:val="4ECD1F20"/>
    <w:rsid w:val="4ECF2AAF"/>
    <w:rsid w:val="4ED17C62"/>
    <w:rsid w:val="4ED212E5"/>
    <w:rsid w:val="4ED52B67"/>
    <w:rsid w:val="4ED77988"/>
    <w:rsid w:val="4ED84B4D"/>
    <w:rsid w:val="4ED908C5"/>
    <w:rsid w:val="4EDD74E8"/>
    <w:rsid w:val="4EDE412D"/>
    <w:rsid w:val="4EDE7C89"/>
    <w:rsid w:val="4EE259CC"/>
    <w:rsid w:val="4EE31744"/>
    <w:rsid w:val="4EED094E"/>
    <w:rsid w:val="4EF120B3"/>
    <w:rsid w:val="4EF43951"/>
    <w:rsid w:val="4EF94AC3"/>
    <w:rsid w:val="4EFA0F67"/>
    <w:rsid w:val="4EFE032C"/>
    <w:rsid w:val="4F0022F6"/>
    <w:rsid w:val="4F073684"/>
    <w:rsid w:val="4F095D32"/>
    <w:rsid w:val="4F097C45"/>
    <w:rsid w:val="4F0B3174"/>
    <w:rsid w:val="4F0C2A48"/>
    <w:rsid w:val="4F0E4A13"/>
    <w:rsid w:val="4F11005F"/>
    <w:rsid w:val="4F132029"/>
    <w:rsid w:val="4F133DD7"/>
    <w:rsid w:val="4F1638C7"/>
    <w:rsid w:val="4F18319B"/>
    <w:rsid w:val="4F195165"/>
    <w:rsid w:val="4F196F13"/>
    <w:rsid w:val="4F1A4882"/>
    <w:rsid w:val="4F1B2C8C"/>
    <w:rsid w:val="4F1D6A04"/>
    <w:rsid w:val="4F2002A2"/>
    <w:rsid w:val="4F22226C"/>
    <w:rsid w:val="4F22401A"/>
    <w:rsid w:val="4F244236"/>
    <w:rsid w:val="4F253B0A"/>
    <w:rsid w:val="4F27387B"/>
    <w:rsid w:val="4F2A2ECF"/>
    <w:rsid w:val="4F310701"/>
    <w:rsid w:val="4F3124AF"/>
    <w:rsid w:val="4F336227"/>
    <w:rsid w:val="4F361873"/>
    <w:rsid w:val="4F3B332E"/>
    <w:rsid w:val="4F3C4DEC"/>
    <w:rsid w:val="4F400944"/>
    <w:rsid w:val="4F4246BC"/>
    <w:rsid w:val="4F42646A"/>
    <w:rsid w:val="4F49480A"/>
    <w:rsid w:val="4F4C1097"/>
    <w:rsid w:val="4F4E12B3"/>
    <w:rsid w:val="4F532425"/>
    <w:rsid w:val="4F5543EF"/>
    <w:rsid w:val="4F55619D"/>
    <w:rsid w:val="4F5A1A06"/>
    <w:rsid w:val="4F623C8B"/>
    <w:rsid w:val="4F635C7F"/>
    <w:rsid w:val="4F674123"/>
    <w:rsid w:val="4F6B3C13"/>
    <w:rsid w:val="4F6C34E7"/>
    <w:rsid w:val="4F6D0EC1"/>
    <w:rsid w:val="4F6E5963"/>
    <w:rsid w:val="4F756840"/>
    <w:rsid w:val="4F766114"/>
    <w:rsid w:val="4F7978D6"/>
    <w:rsid w:val="4F7A0C62"/>
    <w:rsid w:val="4F7A20A8"/>
    <w:rsid w:val="4F7A3E56"/>
    <w:rsid w:val="4F7A5C04"/>
    <w:rsid w:val="4F7D74A2"/>
    <w:rsid w:val="4F7F146C"/>
    <w:rsid w:val="4F813436"/>
    <w:rsid w:val="4F824AB9"/>
    <w:rsid w:val="4F8627FB"/>
    <w:rsid w:val="4F8847C5"/>
    <w:rsid w:val="4F8B1BBF"/>
    <w:rsid w:val="4F8E16AF"/>
    <w:rsid w:val="4F936CC6"/>
    <w:rsid w:val="4F9547EC"/>
    <w:rsid w:val="4F974A08"/>
    <w:rsid w:val="4F98252E"/>
    <w:rsid w:val="4F9842DC"/>
    <w:rsid w:val="4F9A44F8"/>
    <w:rsid w:val="4FA113E3"/>
    <w:rsid w:val="4FA64C4B"/>
    <w:rsid w:val="4FA669F9"/>
    <w:rsid w:val="4FA709C3"/>
    <w:rsid w:val="4FAC7D88"/>
    <w:rsid w:val="4FAD5FDA"/>
    <w:rsid w:val="4FB56C3C"/>
    <w:rsid w:val="4FB82BD0"/>
    <w:rsid w:val="4FBA24A4"/>
    <w:rsid w:val="4FBA39FD"/>
    <w:rsid w:val="4FBF7ABB"/>
    <w:rsid w:val="4FC60E49"/>
    <w:rsid w:val="4FC6709B"/>
    <w:rsid w:val="4FCC3F86"/>
    <w:rsid w:val="4FCE7CFE"/>
    <w:rsid w:val="4FD25A40"/>
    <w:rsid w:val="4FDA48F5"/>
    <w:rsid w:val="4FE047F5"/>
    <w:rsid w:val="4FE13ED5"/>
    <w:rsid w:val="4FE15C83"/>
    <w:rsid w:val="4FE44606"/>
    <w:rsid w:val="4FEC1EB4"/>
    <w:rsid w:val="4FED6DF9"/>
    <w:rsid w:val="4FEE214E"/>
    <w:rsid w:val="4FF736F9"/>
    <w:rsid w:val="4FF82FCD"/>
    <w:rsid w:val="4FF9121F"/>
    <w:rsid w:val="4FFA4F97"/>
    <w:rsid w:val="4FFC486B"/>
    <w:rsid w:val="50033E4B"/>
    <w:rsid w:val="50055E16"/>
    <w:rsid w:val="50067498"/>
    <w:rsid w:val="500951DA"/>
    <w:rsid w:val="500B2D00"/>
    <w:rsid w:val="500B4BE0"/>
    <w:rsid w:val="500F0A42"/>
    <w:rsid w:val="50100316"/>
    <w:rsid w:val="501047BA"/>
    <w:rsid w:val="501222E0"/>
    <w:rsid w:val="5012408F"/>
    <w:rsid w:val="50131BB5"/>
    <w:rsid w:val="50153B7F"/>
    <w:rsid w:val="501716A5"/>
    <w:rsid w:val="501778F7"/>
    <w:rsid w:val="5019366F"/>
    <w:rsid w:val="501D1BC6"/>
    <w:rsid w:val="502C5131"/>
    <w:rsid w:val="502E69EF"/>
    <w:rsid w:val="50302767"/>
    <w:rsid w:val="5031289C"/>
    <w:rsid w:val="503264DF"/>
    <w:rsid w:val="503A35E5"/>
    <w:rsid w:val="503D0486"/>
    <w:rsid w:val="503F0BFC"/>
    <w:rsid w:val="503F29AA"/>
    <w:rsid w:val="504306EC"/>
    <w:rsid w:val="504900D3"/>
    <w:rsid w:val="504D0CA5"/>
    <w:rsid w:val="50504BB7"/>
    <w:rsid w:val="505521CD"/>
    <w:rsid w:val="50566671"/>
    <w:rsid w:val="50574197"/>
    <w:rsid w:val="50591CBD"/>
    <w:rsid w:val="50593A6B"/>
    <w:rsid w:val="505C17AE"/>
    <w:rsid w:val="505C355C"/>
    <w:rsid w:val="505D7058"/>
    <w:rsid w:val="5060129E"/>
    <w:rsid w:val="506348EA"/>
    <w:rsid w:val="506858AC"/>
    <w:rsid w:val="50696D3C"/>
    <w:rsid w:val="506F7733"/>
    <w:rsid w:val="50700DB5"/>
    <w:rsid w:val="50715259"/>
    <w:rsid w:val="50727DEE"/>
    <w:rsid w:val="507B60D8"/>
    <w:rsid w:val="507F724A"/>
    <w:rsid w:val="508605D9"/>
    <w:rsid w:val="50894BE5"/>
    <w:rsid w:val="508D7BB9"/>
    <w:rsid w:val="50903205"/>
    <w:rsid w:val="50955D59"/>
    <w:rsid w:val="509B22D6"/>
    <w:rsid w:val="50A3118B"/>
    <w:rsid w:val="50A56CB1"/>
    <w:rsid w:val="50A8054F"/>
    <w:rsid w:val="50A82C45"/>
    <w:rsid w:val="50AB003F"/>
    <w:rsid w:val="50B04452"/>
    <w:rsid w:val="50B05655"/>
    <w:rsid w:val="50B43398"/>
    <w:rsid w:val="50B45146"/>
    <w:rsid w:val="50B52C6C"/>
    <w:rsid w:val="50B67110"/>
    <w:rsid w:val="50B74C36"/>
    <w:rsid w:val="50B769E4"/>
    <w:rsid w:val="50BE7D72"/>
    <w:rsid w:val="50BF1283"/>
    <w:rsid w:val="50C01D3C"/>
    <w:rsid w:val="50C03AEB"/>
    <w:rsid w:val="50C07F8E"/>
    <w:rsid w:val="50C25AB5"/>
    <w:rsid w:val="50C335DB"/>
    <w:rsid w:val="50C57353"/>
    <w:rsid w:val="50C80BF1"/>
    <w:rsid w:val="50CF01D2"/>
    <w:rsid w:val="50CF1F80"/>
    <w:rsid w:val="50D15E2E"/>
    <w:rsid w:val="50D17AA6"/>
    <w:rsid w:val="50D47596"/>
    <w:rsid w:val="50D61560"/>
    <w:rsid w:val="50DD469C"/>
    <w:rsid w:val="50DD5482"/>
    <w:rsid w:val="50E0418D"/>
    <w:rsid w:val="50E27F05"/>
    <w:rsid w:val="50E81293"/>
    <w:rsid w:val="50EB3F82"/>
    <w:rsid w:val="50EE68AA"/>
    <w:rsid w:val="50F10148"/>
    <w:rsid w:val="50F43794"/>
    <w:rsid w:val="50F6575E"/>
    <w:rsid w:val="50F73284"/>
    <w:rsid w:val="50F96FFC"/>
    <w:rsid w:val="50FE2865"/>
    <w:rsid w:val="50FE4613"/>
    <w:rsid w:val="51037E7B"/>
    <w:rsid w:val="51060B8A"/>
    <w:rsid w:val="510D2AA8"/>
    <w:rsid w:val="51134562"/>
    <w:rsid w:val="51181B78"/>
    <w:rsid w:val="511931FB"/>
    <w:rsid w:val="51200A2D"/>
    <w:rsid w:val="512247A5"/>
    <w:rsid w:val="51275918"/>
    <w:rsid w:val="51281690"/>
    <w:rsid w:val="512E314A"/>
    <w:rsid w:val="513149E8"/>
    <w:rsid w:val="513242BC"/>
    <w:rsid w:val="51361FFF"/>
    <w:rsid w:val="51372589"/>
    <w:rsid w:val="51385D77"/>
    <w:rsid w:val="51387B25"/>
    <w:rsid w:val="5139389D"/>
    <w:rsid w:val="513D513B"/>
    <w:rsid w:val="51402E7D"/>
    <w:rsid w:val="514069D9"/>
    <w:rsid w:val="514209A3"/>
    <w:rsid w:val="51424ACB"/>
    <w:rsid w:val="51426BF5"/>
    <w:rsid w:val="5144296E"/>
    <w:rsid w:val="51493AE0"/>
    <w:rsid w:val="514E7348"/>
    <w:rsid w:val="514F30C0"/>
    <w:rsid w:val="514F4E6E"/>
    <w:rsid w:val="515801C7"/>
    <w:rsid w:val="515E2B63"/>
    <w:rsid w:val="5160707C"/>
    <w:rsid w:val="51622DF4"/>
    <w:rsid w:val="5167040A"/>
    <w:rsid w:val="51694182"/>
    <w:rsid w:val="516D3CCF"/>
    <w:rsid w:val="516E79EA"/>
    <w:rsid w:val="516F72BF"/>
    <w:rsid w:val="517174DB"/>
    <w:rsid w:val="51730B5D"/>
    <w:rsid w:val="51764AF1"/>
    <w:rsid w:val="5176689F"/>
    <w:rsid w:val="517D19DC"/>
    <w:rsid w:val="517D214D"/>
    <w:rsid w:val="517F5754"/>
    <w:rsid w:val="51826FF2"/>
    <w:rsid w:val="51840FBC"/>
    <w:rsid w:val="51864D34"/>
    <w:rsid w:val="51954F77"/>
    <w:rsid w:val="519A258E"/>
    <w:rsid w:val="519A433C"/>
    <w:rsid w:val="519B6306"/>
    <w:rsid w:val="519C4558"/>
    <w:rsid w:val="519D5BDA"/>
    <w:rsid w:val="51A60F32"/>
    <w:rsid w:val="51A753BA"/>
    <w:rsid w:val="51A76A58"/>
    <w:rsid w:val="51AA116A"/>
    <w:rsid w:val="51AC0513"/>
    <w:rsid w:val="51AC406F"/>
    <w:rsid w:val="51AE7DE7"/>
    <w:rsid w:val="51B00003"/>
    <w:rsid w:val="51B278FC"/>
    <w:rsid w:val="51B86EB8"/>
    <w:rsid w:val="51C413B8"/>
    <w:rsid w:val="51C94C21"/>
    <w:rsid w:val="51CB0999"/>
    <w:rsid w:val="51CC64BF"/>
    <w:rsid w:val="51CC7E06"/>
    <w:rsid w:val="51CD5A4A"/>
    <w:rsid w:val="51D13AD5"/>
    <w:rsid w:val="51DA0BDC"/>
    <w:rsid w:val="51DA61D7"/>
    <w:rsid w:val="51DA6E2E"/>
    <w:rsid w:val="51DB6702"/>
    <w:rsid w:val="51DC2BA6"/>
    <w:rsid w:val="51DD06CC"/>
    <w:rsid w:val="51DF2696"/>
    <w:rsid w:val="51DF4444"/>
    <w:rsid w:val="51DF6918"/>
    <w:rsid w:val="51E101BC"/>
    <w:rsid w:val="51E27A91"/>
    <w:rsid w:val="51E37722"/>
    <w:rsid w:val="51E63A25"/>
    <w:rsid w:val="51E732F9"/>
    <w:rsid w:val="51EB4B97"/>
    <w:rsid w:val="51F577C4"/>
    <w:rsid w:val="51FA74D0"/>
    <w:rsid w:val="51FE0D6E"/>
    <w:rsid w:val="520420FD"/>
    <w:rsid w:val="52057C01"/>
    <w:rsid w:val="520619D1"/>
    <w:rsid w:val="52075749"/>
    <w:rsid w:val="520B348B"/>
    <w:rsid w:val="520C2D5F"/>
    <w:rsid w:val="520D0FB1"/>
    <w:rsid w:val="520E6AD8"/>
    <w:rsid w:val="52140592"/>
    <w:rsid w:val="52157E66"/>
    <w:rsid w:val="52195BA8"/>
    <w:rsid w:val="521A36CE"/>
    <w:rsid w:val="521C2FA3"/>
    <w:rsid w:val="521F0CE5"/>
    <w:rsid w:val="52204718"/>
    <w:rsid w:val="52224331"/>
    <w:rsid w:val="522D1654"/>
    <w:rsid w:val="522D51B0"/>
    <w:rsid w:val="52304CA0"/>
    <w:rsid w:val="523A167B"/>
    <w:rsid w:val="52412A09"/>
    <w:rsid w:val="52466271"/>
    <w:rsid w:val="52481FEA"/>
    <w:rsid w:val="524B7D2C"/>
    <w:rsid w:val="524E5126"/>
    <w:rsid w:val="52505342"/>
    <w:rsid w:val="52522E68"/>
    <w:rsid w:val="52546BE0"/>
    <w:rsid w:val="52552958"/>
    <w:rsid w:val="52554706"/>
    <w:rsid w:val="5257047F"/>
    <w:rsid w:val="525A3ACB"/>
    <w:rsid w:val="525F123E"/>
    <w:rsid w:val="525F7333"/>
    <w:rsid w:val="526130AB"/>
    <w:rsid w:val="52614E59"/>
    <w:rsid w:val="5264494A"/>
    <w:rsid w:val="52662470"/>
    <w:rsid w:val="5268268C"/>
    <w:rsid w:val="526B5CD8"/>
    <w:rsid w:val="526D1A50"/>
    <w:rsid w:val="526D4D83"/>
    <w:rsid w:val="52720E14"/>
    <w:rsid w:val="52770B21"/>
    <w:rsid w:val="527728CF"/>
    <w:rsid w:val="527C3337"/>
    <w:rsid w:val="528033A6"/>
    <w:rsid w:val="52831274"/>
    <w:rsid w:val="528374C6"/>
    <w:rsid w:val="52846D9A"/>
    <w:rsid w:val="52892F5B"/>
    <w:rsid w:val="528B637A"/>
    <w:rsid w:val="52911BE2"/>
    <w:rsid w:val="52943481"/>
    <w:rsid w:val="52972F71"/>
    <w:rsid w:val="52974D1F"/>
    <w:rsid w:val="52977F3F"/>
    <w:rsid w:val="529E1C09"/>
    <w:rsid w:val="52A01E26"/>
    <w:rsid w:val="52A15B9E"/>
    <w:rsid w:val="52A86F2C"/>
    <w:rsid w:val="52AD2165"/>
    <w:rsid w:val="52B14033"/>
    <w:rsid w:val="52B24B47"/>
    <w:rsid w:val="52B256B5"/>
    <w:rsid w:val="52B3751A"/>
    <w:rsid w:val="52B61649"/>
    <w:rsid w:val="52B72CCB"/>
    <w:rsid w:val="52B76FFA"/>
    <w:rsid w:val="52B953EE"/>
    <w:rsid w:val="52BB5BF9"/>
    <w:rsid w:val="52BC4786"/>
    <w:rsid w:val="52C11D9C"/>
    <w:rsid w:val="52C8312A"/>
    <w:rsid w:val="52C901FD"/>
    <w:rsid w:val="52CC28D6"/>
    <w:rsid w:val="52D01FDF"/>
    <w:rsid w:val="52D27B05"/>
    <w:rsid w:val="52D41ACF"/>
    <w:rsid w:val="52D63A99"/>
    <w:rsid w:val="52D65847"/>
    <w:rsid w:val="52DC2732"/>
    <w:rsid w:val="52DE46FC"/>
    <w:rsid w:val="52E33AC0"/>
    <w:rsid w:val="52E57838"/>
    <w:rsid w:val="52E837CD"/>
    <w:rsid w:val="52E8557B"/>
    <w:rsid w:val="52ED0DE3"/>
    <w:rsid w:val="52F12681"/>
    <w:rsid w:val="52F3346A"/>
    <w:rsid w:val="52F537F4"/>
    <w:rsid w:val="52F61709"/>
    <w:rsid w:val="52F83A10"/>
    <w:rsid w:val="52F91536"/>
    <w:rsid w:val="52F97788"/>
    <w:rsid w:val="52FB52AE"/>
    <w:rsid w:val="53004672"/>
    <w:rsid w:val="5302488E"/>
    <w:rsid w:val="530618E0"/>
    <w:rsid w:val="530A3743"/>
    <w:rsid w:val="531445C2"/>
    <w:rsid w:val="531457AB"/>
    <w:rsid w:val="53193986"/>
    <w:rsid w:val="53195734"/>
    <w:rsid w:val="531C6FD2"/>
    <w:rsid w:val="531D4F96"/>
    <w:rsid w:val="531D5224"/>
    <w:rsid w:val="5322283B"/>
    <w:rsid w:val="53226CDE"/>
    <w:rsid w:val="53230361"/>
    <w:rsid w:val="5325232B"/>
    <w:rsid w:val="53316F22"/>
    <w:rsid w:val="5334495E"/>
    <w:rsid w:val="5338205E"/>
    <w:rsid w:val="533B56AA"/>
    <w:rsid w:val="533C1422"/>
    <w:rsid w:val="533D58C6"/>
    <w:rsid w:val="533D7674"/>
    <w:rsid w:val="533E33EC"/>
    <w:rsid w:val="533E519B"/>
    <w:rsid w:val="53422EDD"/>
    <w:rsid w:val="53424C8B"/>
    <w:rsid w:val="534327B1"/>
    <w:rsid w:val="534529CD"/>
    <w:rsid w:val="5345477B"/>
    <w:rsid w:val="534722A1"/>
    <w:rsid w:val="534A3B3F"/>
    <w:rsid w:val="534F55FA"/>
    <w:rsid w:val="53512DB6"/>
    <w:rsid w:val="53513120"/>
    <w:rsid w:val="53536E98"/>
    <w:rsid w:val="535449BE"/>
    <w:rsid w:val="53547C35"/>
    <w:rsid w:val="53560736"/>
    <w:rsid w:val="535765B6"/>
    <w:rsid w:val="53585A2C"/>
    <w:rsid w:val="535B3F9E"/>
    <w:rsid w:val="536015B5"/>
    <w:rsid w:val="5362532D"/>
    <w:rsid w:val="536A5F90"/>
    <w:rsid w:val="536F17F8"/>
    <w:rsid w:val="536F35A6"/>
    <w:rsid w:val="53715570"/>
    <w:rsid w:val="537312E8"/>
    <w:rsid w:val="53794425"/>
    <w:rsid w:val="537C59B1"/>
    <w:rsid w:val="537D2167"/>
    <w:rsid w:val="537D5CC3"/>
    <w:rsid w:val="538232D9"/>
    <w:rsid w:val="5385101B"/>
    <w:rsid w:val="538A03E0"/>
    <w:rsid w:val="538C05FC"/>
    <w:rsid w:val="538E53BA"/>
    <w:rsid w:val="538E7ED0"/>
    <w:rsid w:val="53901E9A"/>
    <w:rsid w:val="53915C12"/>
    <w:rsid w:val="53933738"/>
    <w:rsid w:val="53980D4F"/>
    <w:rsid w:val="53A07C03"/>
    <w:rsid w:val="53A5521A"/>
    <w:rsid w:val="53A72D40"/>
    <w:rsid w:val="53A94D0A"/>
    <w:rsid w:val="53AB6CD4"/>
    <w:rsid w:val="53B10062"/>
    <w:rsid w:val="53B11E10"/>
    <w:rsid w:val="53B65679"/>
    <w:rsid w:val="53BA0CC5"/>
    <w:rsid w:val="53BB67EB"/>
    <w:rsid w:val="53BC2C8F"/>
    <w:rsid w:val="53BD07B5"/>
    <w:rsid w:val="53C03E02"/>
    <w:rsid w:val="53C27D31"/>
    <w:rsid w:val="53C41B44"/>
    <w:rsid w:val="53C658BC"/>
    <w:rsid w:val="53C9715A"/>
    <w:rsid w:val="53D02297"/>
    <w:rsid w:val="53D224B3"/>
    <w:rsid w:val="53D31D87"/>
    <w:rsid w:val="53D33B35"/>
    <w:rsid w:val="53D53D51"/>
    <w:rsid w:val="53D5512C"/>
    <w:rsid w:val="53D578AD"/>
    <w:rsid w:val="53D61877"/>
    <w:rsid w:val="53DA1367"/>
    <w:rsid w:val="53DB6E8D"/>
    <w:rsid w:val="53DC50DF"/>
    <w:rsid w:val="53E144A4"/>
    <w:rsid w:val="53E2646E"/>
    <w:rsid w:val="53E421E6"/>
    <w:rsid w:val="53E53868"/>
    <w:rsid w:val="53E915AA"/>
    <w:rsid w:val="53E93358"/>
    <w:rsid w:val="53E977FC"/>
    <w:rsid w:val="53EE6BC1"/>
    <w:rsid w:val="53F1220D"/>
    <w:rsid w:val="53F266B1"/>
    <w:rsid w:val="53F341D7"/>
    <w:rsid w:val="53F57F4F"/>
    <w:rsid w:val="53F75E90"/>
    <w:rsid w:val="53FD6E04"/>
    <w:rsid w:val="53FF2B7C"/>
    <w:rsid w:val="540006A2"/>
    <w:rsid w:val="54073585"/>
    <w:rsid w:val="540B1521"/>
    <w:rsid w:val="540B32CF"/>
    <w:rsid w:val="54102FDB"/>
    <w:rsid w:val="54104D89"/>
    <w:rsid w:val="54177AB0"/>
    <w:rsid w:val="54177EC5"/>
    <w:rsid w:val="541F4FCC"/>
    <w:rsid w:val="54260108"/>
    <w:rsid w:val="542720D3"/>
    <w:rsid w:val="54273E81"/>
    <w:rsid w:val="54280325"/>
    <w:rsid w:val="54370568"/>
    <w:rsid w:val="543A0058"/>
    <w:rsid w:val="543C16DA"/>
    <w:rsid w:val="543C5B7E"/>
    <w:rsid w:val="54436F0C"/>
    <w:rsid w:val="54444A33"/>
    <w:rsid w:val="54493DF7"/>
    <w:rsid w:val="544D1B39"/>
    <w:rsid w:val="544D38E7"/>
    <w:rsid w:val="544D7D8B"/>
    <w:rsid w:val="54527990"/>
    <w:rsid w:val="54545162"/>
    <w:rsid w:val="54556C40"/>
    <w:rsid w:val="5458228C"/>
    <w:rsid w:val="54596730"/>
    <w:rsid w:val="545D6387"/>
    <w:rsid w:val="54640C31"/>
    <w:rsid w:val="54663865"/>
    <w:rsid w:val="54683078"/>
    <w:rsid w:val="546D21DB"/>
    <w:rsid w:val="546D5D37"/>
    <w:rsid w:val="54705828"/>
    <w:rsid w:val="54751090"/>
    <w:rsid w:val="547A0454"/>
    <w:rsid w:val="54815C87"/>
    <w:rsid w:val="54817A35"/>
    <w:rsid w:val="5483555B"/>
    <w:rsid w:val="5486504B"/>
    <w:rsid w:val="54877D10"/>
    <w:rsid w:val="5488491F"/>
    <w:rsid w:val="548E5CAE"/>
    <w:rsid w:val="54905ECA"/>
    <w:rsid w:val="54907C78"/>
    <w:rsid w:val="5492579E"/>
    <w:rsid w:val="54930741"/>
    <w:rsid w:val="54972DB4"/>
    <w:rsid w:val="54995B0C"/>
    <w:rsid w:val="549A28A4"/>
    <w:rsid w:val="549A58CB"/>
    <w:rsid w:val="54A31759"/>
    <w:rsid w:val="54A35DA8"/>
    <w:rsid w:val="54A379AB"/>
    <w:rsid w:val="54A43723"/>
    <w:rsid w:val="54A47648"/>
    <w:rsid w:val="54A6749B"/>
    <w:rsid w:val="54A947EB"/>
    <w:rsid w:val="54AB4AB2"/>
    <w:rsid w:val="54AD25D8"/>
    <w:rsid w:val="54AD6A7C"/>
    <w:rsid w:val="54AE00FE"/>
    <w:rsid w:val="54B251F8"/>
    <w:rsid w:val="54B43966"/>
    <w:rsid w:val="54B716A8"/>
    <w:rsid w:val="54B73456"/>
    <w:rsid w:val="54BB2F47"/>
    <w:rsid w:val="54C17E31"/>
    <w:rsid w:val="54C65448"/>
    <w:rsid w:val="54C85664"/>
    <w:rsid w:val="54CA318A"/>
    <w:rsid w:val="54CF07A0"/>
    <w:rsid w:val="54D73AF9"/>
    <w:rsid w:val="54D758A7"/>
    <w:rsid w:val="54D933CD"/>
    <w:rsid w:val="54DB7C79"/>
    <w:rsid w:val="54DC2EBD"/>
    <w:rsid w:val="54E029AD"/>
    <w:rsid w:val="54E0475B"/>
    <w:rsid w:val="54E12281"/>
    <w:rsid w:val="54E35FFA"/>
    <w:rsid w:val="54E4729B"/>
    <w:rsid w:val="54E74E26"/>
    <w:rsid w:val="54E83610"/>
    <w:rsid w:val="54EA55DA"/>
    <w:rsid w:val="54ED6E78"/>
    <w:rsid w:val="54EF0E42"/>
    <w:rsid w:val="54F00716"/>
    <w:rsid w:val="54F32D2F"/>
    <w:rsid w:val="54F56ADF"/>
    <w:rsid w:val="54F57C61"/>
    <w:rsid w:val="54F70F79"/>
    <w:rsid w:val="54F71AA5"/>
    <w:rsid w:val="54FA3343"/>
    <w:rsid w:val="54FB29CE"/>
    <w:rsid w:val="54FB77E7"/>
    <w:rsid w:val="54FE2E33"/>
    <w:rsid w:val="55012924"/>
    <w:rsid w:val="55020B76"/>
    <w:rsid w:val="55050666"/>
    <w:rsid w:val="55052414"/>
    <w:rsid w:val="55061CE8"/>
    <w:rsid w:val="550A17D8"/>
    <w:rsid w:val="550A5C7C"/>
    <w:rsid w:val="550E1F63"/>
    <w:rsid w:val="551408A9"/>
    <w:rsid w:val="5522723D"/>
    <w:rsid w:val="552306CD"/>
    <w:rsid w:val="55230AEC"/>
    <w:rsid w:val="55236D3E"/>
    <w:rsid w:val="552705DC"/>
    <w:rsid w:val="55284354"/>
    <w:rsid w:val="55286102"/>
    <w:rsid w:val="552D3719"/>
    <w:rsid w:val="55313209"/>
    <w:rsid w:val="55382BA4"/>
    <w:rsid w:val="553920BD"/>
    <w:rsid w:val="5540169E"/>
    <w:rsid w:val="55410F72"/>
    <w:rsid w:val="55452810"/>
    <w:rsid w:val="55466588"/>
    <w:rsid w:val="5548495D"/>
    <w:rsid w:val="554967A4"/>
    <w:rsid w:val="554A7E27"/>
    <w:rsid w:val="554B4D08"/>
    <w:rsid w:val="554E3DBB"/>
    <w:rsid w:val="554F368F"/>
    <w:rsid w:val="554F7B33"/>
    <w:rsid w:val="555111B5"/>
    <w:rsid w:val="5552317F"/>
    <w:rsid w:val="555313D1"/>
    <w:rsid w:val="55580A4D"/>
    <w:rsid w:val="555869E7"/>
    <w:rsid w:val="5559450E"/>
    <w:rsid w:val="555B64D8"/>
    <w:rsid w:val="555E1B24"/>
    <w:rsid w:val="55627866"/>
    <w:rsid w:val="55654C60"/>
    <w:rsid w:val="55661F38"/>
    <w:rsid w:val="556709D9"/>
    <w:rsid w:val="556B3B8A"/>
    <w:rsid w:val="55713605"/>
    <w:rsid w:val="557355CF"/>
    <w:rsid w:val="55762895"/>
    <w:rsid w:val="55766E6E"/>
    <w:rsid w:val="55780E38"/>
    <w:rsid w:val="557B26D6"/>
    <w:rsid w:val="557D01FC"/>
    <w:rsid w:val="55801A9A"/>
    <w:rsid w:val="558275C0"/>
    <w:rsid w:val="55872E29"/>
    <w:rsid w:val="55874F5B"/>
    <w:rsid w:val="558772CD"/>
    <w:rsid w:val="558A2919"/>
    <w:rsid w:val="558D41B7"/>
    <w:rsid w:val="55913CA7"/>
    <w:rsid w:val="55937A20"/>
    <w:rsid w:val="55945546"/>
    <w:rsid w:val="559612BE"/>
    <w:rsid w:val="55961E7F"/>
    <w:rsid w:val="5596306C"/>
    <w:rsid w:val="55986DE4"/>
    <w:rsid w:val="559D264C"/>
    <w:rsid w:val="559E0172"/>
    <w:rsid w:val="55A0038E"/>
    <w:rsid w:val="55A25EB5"/>
    <w:rsid w:val="55A559A5"/>
    <w:rsid w:val="55AC288F"/>
    <w:rsid w:val="55AC6D33"/>
    <w:rsid w:val="55AD03B6"/>
    <w:rsid w:val="55AE76FC"/>
    <w:rsid w:val="55B45B96"/>
    <w:rsid w:val="55B61469"/>
    <w:rsid w:val="55B654BC"/>
    <w:rsid w:val="55BA1450"/>
    <w:rsid w:val="55BB6F76"/>
    <w:rsid w:val="55C220B3"/>
    <w:rsid w:val="55C3622E"/>
    <w:rsid w:val="55C37BD9"/>
    <w:rsid w:val="55C45E2B"/>
    <w:rsid w:val="55C73B6D"/>
    <w:rsid w:val="55CC2F32"/>
    <w:rsid w:val="55D32512"/>
    <w:rsid w:val="55D55E82"/>
    <w:rsid w:val="55D83684"/>
    <w:rsid w:val="55DC1770"/>
    <w:rsid w:val="55DF2C65"/>
    <w:rsid w:val="55E77D6B"/>
    <w:rsid w:val="55E93AE3"/>
    <w:rsid w:val="55EB22AC"/>
    <w:rsid w:val="55EB785C"/>
    <w:rsid w:val="55EF09CE"/>
    <w:rsid w:val="55F01B8F"/>
    <w:rsid w:val="55F10BEA"/>
    <w:rsid w:val="55F304BE"/>
    <w:rsid w:val="55F34962"/>
    <w:rsid w:val="55F54236"/>
    <w:rsid w:val="55FF6E63"/>
    <w:rsid w:val="56020701"/>
    <w:rsid w:val="560501F2"/>
    <w:rsid w:val="56063441"/>
    <w:rsid w:val="56064695"/>
    <w:rsid w:val="560A5808"/>
    <w:rsid w:val="560C1580"/>
    <w:rsid w:val="561133F2"/>
    <w:rsid w:val="56116B96"/>
    <w:rsid w:val="561A5A4B"/>
    <w:rsid w:val="561B7A15"/>
    <w:rsid w:val="561C5C67"/>
    <w:rsid w:val="561D19DF"/>
    <w:rsid w:val="561D553B"/>
    <w:rsid w:val="5626429A"/>
    <w:rsid w:val="56293EE0"/>
    <w:rsid w:val="562B40FC"/>
    <w:rsid w:val="562C39D0"/>
    <w:rsid w:val="562E14F6"/>
    <w:rsid w:val="562E599A"/>
    <w:rsid w:val="56327239"/>
    <w:rsid w:val="56334D5F"/>
    <w:rsid w:val="5633540E"/>
    <w:rsid w:val="56356D29"/>
    <w:rsid w:val="563805C7"/>
    <w:rsid w:val="563A60ED"/>
    <w:rsid w:val="563A7E9B"/>
    <w:rsid w:val="563C1E65"/>
    <w:rsid w:val="563F3703"/>
    <w:rsid w:val="564407D3"/>
    <w:rsid w:val="564B3E56"/>
    <w:rsid w:val="564E3947"/>
    <w:rsid w:val="56503B63"/>
    <w:rsid w:val="56505911"/>
    <w:rsid w:val="565371AF"/>
    <w:rsid w:val="56571FFA"/>
    <w:rsid w:val="56584557"/>
    <w:rsid w:val="565C42B5"/>
    <w:rsid w:val="56674A08"/>
    <w:rsid w:val="566D0271"/>
    <w:rsid w:val="566D64C3"/>
    <w:rsid w:val="566E223B"/>
    <w:rsid w:val="566E3FE9"/>
    <w:rsid w:val="56705FB3"/>
    <w:rsid w:val="56707D61"/>
    <w:rsid w:val="56777341"/>
    <w:rsid w:val="56786C15"/>
    <w:rsid w:val="567A0BDF"/>
    <w:rsid w:val="56821842"/>
    <w:rsid w:val="56876E58"/>
    <w:rsid w:val="56892BD1"/>
    <w:rsid w:val="5689497F"/>
    <w:rsid w:val="568B06F7"/>
    <w:rsid w:val="568D0913"/>
    <w:rsid w:val="56925F29"/>
    <w:rsid w:val="5697353F"/>
    <w:rsid w:val="569752EE"/>
    <w:rsid w:val="56A1616C"/>
    <w:rsid w:val="56A31EE4"/>
    <w:rsid w:val="56A619D5"/>
    <w:rsid w:val="56A7547E"/>
    <w:rsid w:val="56A812A9"/>
    <w:rsid w:val="56A92CC7"/>
    <w:rsid w:val="56A93273"/>
    <w:rsid w:val="56AB0D99"/>
    <w:rsid w:val="56AB2B47"/>
    <w:rsid w:val="56B55774"/>
    <w:rsid w:val="56B714EC"/>
    <w:rsid w:val="56B91708"/>
    <w:rsid w:val="56B934B6"/>
    <w:rsid w:val="56BA5480"/>
    <w:rsid w:val="56BD287A"/>
    <w:rsid w:val="56BE0ACC"/>
    <w:rsid w:val="56C105BC"/>
    <w:rsid w:val="56C43C09"/>
    <w:rsid w:val="56C63E25"/>
    <w:rsid w:val="56C836F9"/>
    <w:rsid w:val="56C854A7"/>
    <w:rsid w:val="56C87B9D"/>
    <w:rsid w:val="56C97471"/>
    <w:rsid w:val="56CB143B"/>
    <w:rsid w:val="56CD0D0F"/>
    <w:rsid w:val="56D06A51"/>
    <w:rsid w:val="56DB78D0"/>
    <w:rsid w:val="56DD185F"/>
    <w:rsid w:val="56DE2F1C"/>
    <w:rsid w:val="56DF0A43"/>
    <w:rsid w:val="56DF6C95"/>
    <w:rsid w:val="56E322E1"/>
    <w:rsid w:val="56E60023"/>
    <w:rsid w:val="56EA18C1"/>
    <w:rsid w:val="56EB3E63"/>
    <w:rsid w:val="56ED7603"/>
    <w:rsid w:val="56F20776"/>
    <w:rsid w:val="5705494D"/>
    <w:rsid w:val="57062473"/>
    <w:rsid w:val="570A1F63"/>
    <w:rsid w:val="570B1838"/>
    <w:rsid w:val="570B7A8A"/>
    <w:rsid w:val="570D55B0"/>
    <w:rsid w:val="570F1328"/>
    <w:rsid w:val="57116223"/>
    <w:rsid w:val="5712706A"/>
    <w:rsid w:val="571406EC"/>
    <w:rsid w:val="571526B6"/>
    <w:rsid w:val="57154464"/>
    <w:rsid w:val="57233025"/>
    <w:rsid w:val="57250B4B"/>
    <w:rsid w:val="57266671"/>
    <w:rsid w:val="572A43B4"/>
    <w:rsid w:val="572B3F99"/>
    <w:rsid w:val="572B7BB5"/>
    <w:rsid w:val="572D17AE"/>
    <w:rsid w:val="572D5C52"/>
    <w:rsid w:val="572F19CA"/>
    <w:rsid w:val="5730129E"/>
    <w:rsid w:val="573174F0"/>
    <w:rsid w:val="573B367F"/>
    <w:rsid w:val="573B76AA"/>
    <w:rsid w:val="573E39BB"/>
    <w:rsid w:val="57407733"/>
    <w:rsid w:val="57427907"/>
    <w:rsid w:val="57454D4A"/>
    <w:rsid w:val="57460AC2"/>
    <w:rsid w:val="574A2360"/>
    <w:rsid w:val="574B60D8"/>
    <w:rsid w:val="574B719F"/>
    <w:rsid w:val="574B7E86"/>
    <w:rsid w:val="575118D0"/>
    <w:rsid w:val="57517B92"/>
    <w:rsid w:val="575431DF"/>
    <w:rsid w:val="575651A9"/>
    <w:rsid w:val="57574A7D"/>
    <w:rsid w:val="57580F21"/>
    <w:rsid w:val="57585CD2"/>
    <w:rsid w:val="575C2093"/>
    <w:rsid w:val="57607F35"/>
    <w:rsid w:val="576378C6"/>
    <w:rsid w:val="57680A38"/>
    <w:rsid w:val="57697B57"/>
    <w:rsid w:val="576D604E"/>
    <w:rsid w:val="577218B7"/>
    <w:rsid w:val="57744F01"/>
    <w:rsid w:val="57763155"/>
    <w:rsid w:val="5778511F"/>
    <w:rsid w:val="57792C45"/>
    <w:rsid w:val="577D0987"/>
    <w:rsid w:val="57835EA0"/>
    <w:rsid w:val="57853398"/>
    <w:rsid w:val="578810DA"/>
    <w:rsid w:val="5789732C"/>
    <w:rsid w:val="578D049F"/>
    <w:rsid w:val="578F4217"/>
    <w:rsid w:val="57917F8F"/>
    <w:rsid w:val="57961745"/>
    <w:rsid w:val="579637F7"/>
    <w:rsid w:val="579730CB"/>
    <w:rsid w:val="57995095"/>
    <w:rsid w:val="579C3E76"/>
    <w:rsid w:val="579E26AC"/>
    <w:rsid w:val="57A001D2"/>
    <w:rsid w:val="57A2219C"/>
    <w:rsid w:val="57A31A70"/>
    <w:rsid w:val="57A35F14"/>
    <w:rsid w:val="57A64E82"/>
    <w:rsid w:val="57AF2B0B"/>
    <w:rsid w:val="57B1418D"/>
    <w:rsid w:val="57B36157"/>
    <w:rsid w:val="57B41ECF"/>
    <w:rsid w:val="57B65C47"/>
    <w:rsid w:val="57B679F5"/>
    <w:rsid w:val="57B8376D"/>
    <w:rsid w:val="57C00874"/>
    <w:rsid w:val="57C245EC"/>
    <w:rsid w:val="57C71CB3"/>
    <w:rsid w:val="57C87729"/>
    <w:rsid w:val="57C974C9"/>
    <w:rsid w:val="57CF0AB7"/>
    <w:rsid w:val="57CF6D09"/>
    <w:rsid w:val="57D04F5B"/>
    <w:rsid w:val="57D305A7"/>
    <w:rsid w:val="57D91936"/>
    <w:rsid w:val="57DB3900"/>
    <w:rsid w:val="57DE6F4C"/>
    <w:rsid w:val="57DF519E"/>
    <w:rsid w:val="57E02CC4"/>
    <w:rsid w:val="57E36310"/>
    <w:rsid w:val="57EA3B43"/>
    <w:rsid w:val="57EC1669"/>
    <w:rsid w:val="57EF1159"/>
    <w:rsid w:val="57F16C7F"/>
    <w:rsid w:val="57F30C49"/>
    <w:rsid w:val="57F8000E"/>
    <w:rsid w:val="57F81DBC"/>
    <w:rsid w:val="5805272B"/>
    <w:rsid w:val="580544D9"/>
    <w:rsid w:val="58083088"/>
    <w:rsid w:val="58117322"/>
    <w:rsid w:val="5813309A"/>
    <w:rsid w:val="5818420C"/>
    <w:rsid w:val="581A61D6"/>
    <w:rsid w:val="581B1F4E"/>
    <w:rsid w:val="581F1A3E"/>
    <w:rsid w:val="58201313"/>
    <w:rsid w:val="582157B7"/>
    <w:rsid w:val="5822508B"/>
    <w:rsid w:val="58226E39"/>
    <w:rsid w:val="58256929"/>
    <w:rsid w:val="582708F3"/>
    <w:rsid w:val="58276B38"/>
    <w:rsid w:val="582B2191"/>
    <w:rsid w:val="583077A8"/>
    <w:rsid w:val="58353010"/>
    <w:rsid w:val="583848AE"/>
    <w:rsid w:val="58405511"/>
    <w:rsid w:val="584119B5"/>
    <w:rsid w:val="58421289"/>
    <w:rsid w:val="5842572D"/>
    <w:rsid w:val="584274DB"/>
    <w:rsid w:val="5846521D"/>
    <w:rsid w:val="5847689F"/>
    <w:rsid w:val="584B2834"/>
    <w:rsid w:val="584C035A"/>
    <w:rsid w:val="584E5E80"/>
    <w:rsid w:val="585039A6"/>
    <w:rsid w:val="5853793A"/>
    <w:rsid w:val="58564D34"/>
    <w:rsid w:val="585952AD"/>
    <w:rsid w:val="585A4825"/>
    <w:rsid w:val="585B234B"/>
    <w:rsid w:val="585F008D"/>
    <w:rsid w:val="586236D9"/>
    <w:rsid w:val="586631C9"/>
    <w:rsid w:val="58666421"/>
    <w:rsid w:val="586A6232"/>
    <w:rsid w:val="586B07E0"/>
    <w:rsid w:val="586B4C84"/>
    <w:rsid w:val="586E207E"/>
    <w:rsid w:val="587578B0"/>
    <w:rsid w:val="58782EFD"/>
    <w:rsid w:val="587A4EC7"/>
    <w:rsid w:val="587B479B"/>
    <w:rsid w:val="588E2720"/>
    <w:rsid w:val="589046EA"/>
    <w:rsid w:val="58906498"/>
    <w:rsid w:val="58922210"/>
    <w:rsid w:val="58937D37"/>
    <w:rsid w:val="589870FB"/>
    <w:rsid w:val="589C6BEB"/>
    <w:rsid w:val="58A261CC"/>
    <w:rsid w:val="58A40196"/>
    <w:rsid w:val="58A41F44"/>
    <w:rsid w:val="58A43CF2"/>
    <w:rsid w:val="58A65CBC"/>
    <w:rsid w:val="58AC2BA6"/>
    <w:rsid w:val="58AE4B70"/>
    <w:rsid w:val="58B008E9"/>
    <w:rsid w:val="58B2640F"/>
    <w:rsid w:val="58B633A9"/>
    <w:rsid w:val="58BA52C3"/>
    <w:rsid w:val="58BC54DF"/>
    <w:rsid w:val="58BD10F2"/>
    <w:rsid w:val="58BD4DB3"/>
    <w:rsid w:val="58BE3005"/>
    <w:rsid w:val="58BF6D7E"/>
    <w:rsid w:val="58C12AF6"/>
    <w:rsid w:val="58C83E84"/>
    <w:rsid w:val="58C86C4E"/>
    <w:rsid w:val="58CD33C2"/>
    <w:rsid w:val="58D04AE7"/>
    <w:rsid w:val="58D740C7"/>
    <w:rsid w:val="58D77C23"/>
    <w:rsid w:val="58DE7204"/>
    <w:rsid w:val="58E30CBE"/>
    <w:rsid w:val="58E32A6C"/>
    <w:rsid w:val="58E40592"/>
    <w:rsid w:val="58E42340"/>
    <w:rsid w:val="58E93DFA"/>
    <w:rsid w:val="58E97957"/>
    <w:rsid w:val="58EB1921"/>
    <w:rsid w:val="58ED160D"/>
    <w:rsid w:val="58ED5699"/>
    <w:rsid w:val="58ED74D9"/>
    <w:rsid w:val="58F033DB"/>
    <w:rsid w:val="58F05189"/>
    <w:rsid w:val="58F06F37"/>
    <w:rsid w:val="58F76517"/>
    <w:rsid w:val="58FA1B64"/>
    <w:rsid w:val="58FA6008"/>
    <w:rsid w:val="58FC1D80"/>
    <w:rsid w:val="59011144"/>
    <w:rsid w:val="59030A18"/>
    <w:rsid w:val="5903310E"/>
    <w:rsid w:val="59050C34"/>
    <w:rsid w:val="5906675A"/>
    <w:rsid w:val="590B3D71"/>
    <w:rsid w:val="590D3EF2"/>
    <w:rsid w:val="590D5D3B"/>
    <w:rsid w:val="591744C4"/>
    <w:rsid w:val="5919648E"/>
    <w:rsid w:val="591C41D0"/>
    <w:rsid w:val="59213594"/>
    <w:rsid w:val="59215342"/>
    <w:rsid w:val="592310BA"/>
    <w:rsid w:val="5923730C"/>
    <w:rsid w:val="59262959"/>
    <w:rsid w:val="592866D1"/>
    <w:rsid w:val="592B4413"/>
    <w:rsid w:val="592D1F39"/>
    <w:rsid w:val="593212FE"/>
    <w:rsid w:val="59374B66"/>
    <w:rsid w:val="5939268C"/>
    <w:rsid w:val="593B28A8"/>
    <w:rsid w:val="593E5EF4"/>
    <w:rsid w:val="593F3A1A"/>
    <w:rsid w:val="5942573A"/>
    <w:rsid w:val="5943175D"/>
    <w:rsid w:val="59480B21"/>
    <w:rsid w:val="594A6647"/>
    <w:rsid w:val="594C7EF4"/>
    <w:rsid w:val="594D4389"/>
    <w:rsid w:val="594F3C5E"/>
    <w:rsid w:val="595B4CF8"/>
    <w:rsid w:val="595C281E"/>
    <w:rsid w:val="595F636A"/>
    <w:rsid w:val="596040BD"/>
    <w:rsid w:val="59611BE3"/>
    <w:rsid w:val="59633BAD"/>
    <w:rsid w:val="596469D4"/>
    <w:rsid w:val="596516D3"/>
    <w:rsid w:val="59680249"/>
    <w:rsid w:val="596811C3"/>
    <w:rsid w:val="59682F71"/>
    <w:rsid w:val="596C2A61"/>
    <w:rsid w:val="596D2336"/>
    <w:rsid w:val="596F60AE"/>
    <w:rsid w:val="59745DBA"/>
    <w:rsid w:val="5979517E"/>
    <w:rsid w:val="597B2CC1"/>
    <w:rsid w:val="597C6A1D"/>
    <w:rsid w:val="597D505A"/>
    <w:rsid w:val="59822285"/>
    <w:rsid w:val="59835FFD"/>
    <w:rsid w:val="59851D75"/>
    <w:rsid w:val="59853B23"/>
    <w:rsid w:val="59861649"/>
    <w:rsid w:val="5988716F"/>
    <w:rsid w:val="598B6C60"/>
    <w:rsid w:val="598C3104"/>
    <w:rsid w:val="598C3C46"/>
    <w:rsid w:val="598D29D8"/>
    <w:rsid w:val="598D4786"/>
    <w:rsid w:val="599C2C1B"/>
    <w:rsid w:val="599E4BE5"/>
    <w:rsid w:val="59A10231"/>
    <w:rsid w:val="59A73A9A"/>
    <w:rsid w:val="59AB1DA0"/>
    <w:rsid w:val="59AC5E01"/>
    <w:rsid w:val="59AF0BA0"/>
    <w:rsid w:val="59B044CD"/>
    <w:rsid w:val="59B14918"/>
    <w:rsid w:val="59B30532"/>
    <w:rsid w:val="59B60181"/>
    <w:rsid w:val="59B63CDD"/>
    <w:rsid w:val="59B66EB3"/>
    <w:rsid w:val="59B91A1F"/>
    <w:rsid w:val="59BB12F3"/>
    <w:rsid w:val="59BE7035"/>
    <w:rsid w:val="59C2266A"/>
    <w:rsid w:val="59C363FA"/>
    <w:rsid w:val="59CC52AE"/>
    <w:rsid w:val="59D46859"/>
    <w:rsid w:val="59D625D1"/>
    <w:rsid w:val="59D6437F"/>
    <w:rsid w:val="59DB3743"/>
    <w:rsid w:val="59DD395F"/>
    <w:rsid w:val="59E20F76"/>
    <w:rsid w:val="59E22D24"/>
    <w:rsid w:val="59E7033A"/>
    <w:rsid w:val="59EA7E2A"/>
    <w:rsid w:val="59EC5950"/>
    <w:rsid w:val="59EE791A"/>
    <w:rsid w:val="59EF71EF"/>
    <w:rsid w:val="59F36CDF"/>
    <w:rsid w:val="59F6057D"/>
    <w:rsid w:val="59FB3DE5"/>
    <w:rsid w:val="59FD7B5D"/>
    <w:rsid w:val="5A0013FC"/>
    <w:rsid w:val="5A025174"/>
    <w:rsid w:val="5A032C9A"/>
    <w:rsid w:val="5A040EEC"/>
    <w:rsid w:val="5A0709DC"/>
    <w:rsid w:val="5A074538"/>
    <w:rsid w:val="5A0802B0"/>
    <w:rsid w:val="5A0927BC"/>
    <w:rsid w:val="5A0A5DD6"/>
    <w:rsid w:val="5A113609"/>
    <w:rsid w:val="5A144CFE"/>
    <w:rsid w:val="5A1530F9"/>
    <w:rsid w:val="5A160C1F"/>
    <w:rsid w:val="5A166E71"/>
    <w:rsid w:val="5A184997"/>
    <w:rsid w:val="5A186745"/>
    <w:rsid w:val="5A1B4488"/>
    <w:rsid w:val="5A201A9E"/>
    <w:rsid w:val="5A206522"/>
    <w:rsid w:val="5A221372"/>
    <w:rsid w:val="5A236E98"/>
    <w:rsid w:val="5A284CBF"/>
    <w:rsid w:val="5A2A0227"/>
    <w:rsid w:val="5A2F1CE1"/>
    <w:rsid w:val="5A317807"/>
    <w:rsid w:val="5A366BCB"/>
    <w:rsid w:val="5A3966BC"/>
    <w:rsid w:val="5A3F1F24"/>
    <w:rsid w:val="5A435D8A"/>
    <w:rsid w:val="5A490FF5"/>
    <w:rsid w:val="5A492DA3"/>
    <w:rsid w:val="5A5359CF"/>
    <w:rsid w:val="5A551748"/>
    <w:rsid w:val="5A557999"/>
    <w:rsid w:val="5A5A4FB0"/>
    <w:rsid w:val="5A5D23AA"/>
    <w:rsid w:val="5A6000EC"/>
    <w:rsid w:val="5A633902"/>
    <w:rsid w:val="5A643739"/>
    <w:rsid w:val="5A673229"/>
    <w:rsid w:val="5A6C4CE3"/>
    <w:rsid w:val="5A6E0A5B"/>
    <w:rsid w:val="5A7476F4"/>
    <w:rsid w:val="5A751DEA"/>
    <w:rsid w:val="5A7B6CD4"/>
    <w:rsid w:val="5A7C4F26"/>
    <w:rsid w:val="5A7D0C9E"/>
    <w:rsid w:val="5A7D2A4C"/>
    <w:rsid w:val="5A81253D"/>
    <w:rsid w:val="5A843DDB"/>
    <w:rsid w:val="5A851901"/>
    <w:rsid w:val="5A871B1D"/>
    <w:rsid w:val="5A8C0EE1"/>
    <w:rsid w:val="5A8E2EAB"/>
    <w:rsid w:val="5A92474A"/>
    <w:rsid w:val="5A9304C2"/>
    <w:rsid w:val="5A932270"/>
    <w:rsid w:val="5A951B44"/>
    <w:rsid w:val="5AA12BDF"/>
    <w:rsid w:val="5AA20705"/>
    <w:rsid w:val="5AA30DE7"/>
    <w:rsid w:val="5AA47FD9"/>
    <w:rsid w:val="5AA91A93"/>
    <w:rsid w:val="5AA955EF"/>
    <w:rsid w:val="5AAB580B"/>
    <w:rsid w:val="5AAD190B"/>
    <w:rsid w:val="5AAE0E58"/>
    <w:rsid w:val="5AB20948"/>
    <w:rsid w:val="5AB32912"/>
    <w:rsid w:val="5AB67D0C"/>
    <w:rsid w:val="5ABA5A4E"/>
    <w:rsid w:val="5ABA77FD"/>
    <w:rsid w:val="5AC24111"/>
    <w:rsid w:val="5AC24903"/>
    <w:rsid w:val="5AC36B81"/>
    <w:rsid w:val="5AC468CD"/>
    <w:rsid w:val="5AC57B92"/>
    <w:rsid w:val="5AC661A1"/>
    <w:rsid w:val="5ACC7530"/>
    <w:rsid w:val="5ACD39D4"/>
    <w:rsid w:val="5ACE14FA"/>
    <w:rsid w:val="5AD04CA5"/>
    <w:rsid w:val="5AD22D98"/>
    <w:rsid w:val="5AD36B10"/>
    <w:rsid w:val="5AD85ED5"/>
    <w:rsid w:val="5ADD173D"/>
    <w:rsid w:val="5AE20B01"/>
    <w:rsid w:val="5AE40D1D"/>
    <w:rsid w:val="5AE623A0"/>
    <w:rsid w:val="5AE8436A"/>
    <w:rsid w:val="5AE91E90"/>
    <w:rsid w:val="5AE96334"/>
    <w:rsid w:val="5AEB18AD"/>
    <w:rsid w:val="5AEB3E5A"/>
    <w:rsid w:val="5AED1980"/>
    <w:rsid w:val="5AED7BD2"/>
    <w:rsid w:val="5AF0321E"/>
    <w:rsid w:val="5AF251E8"/>
    <w:rsid w:val="5AF30F60"/>
    <w:rsid w:val="5AF32D0E"/>
    <w:rsid w:val="5AF416EC"/>
    <w:rsid w:val="5AF745AD"/>
    <w:rsid w:val="5AF80325"/>
    <w:rsid w:val="5AF820D3"/>
    <w:rsid w:val="5B0373F5"/>
    <w:rsid w:val="5B044F1C"/>
    <w:rsid w:val="5B0B1E06"/>
    <w:rsid w:val="5B0CF2D3"/>
    <w:rsid w:val="5B0D5B7E"/>
    <w:rsid w:val="5B10566E"/>
    <w:rsid w:val="5B12588A"/>
    <w:rsid w:val="5B174C4F"/>
    <w:rsid w:val="5B1A64ED"/>
    <w:rsid w:val="5B1C2265"/>
    <w:rsid w:val="5B294982"/>
    <w:rsid w:val="5B2B24A8"/>
    <w:rsid w:val="5B3C46B5"/>
    <w:rsid w:val="5B3F5F54"/>
    <w:rsid w:val="5B410F66"/>
    <w:rsid w:val="5B413B37"/>
    <w:rsid w:val="5B4672E2"/>
    <w:rsid w:val="5B4B48F9"/>
    <w:rsid w:val="5B4D0671"/>
    <w:rsid w:val="5B4E6197"/>
    <w:rsid w:val="5B5163B3"/>
    <w:rsid w:val="5B535126"/>
    <w:rsid w:val="5B5639C9"/>
    <w:rsid w:val="5B57329D"/>
    <w:rsid w:val="5B597015"/>
    <w:rsid w:val="5B615ECA"/>
    <w:rsid w:val="5B62104F"/>
    <w:rsid w:val="5B6360E6"/>
    <w:rsid w:val="5B646ED1"/>
    <w:rsid w:val="5B661732"/>
    <w:rsid w:val="5B6836FC"/>
    <w:rsid w:val="5B6B0AF7"/>
    <w:rsid w:val="5B6B6D49"/>
    <w:rsid w:val="5B6D2AC1"/>
    <w:rsid w:val="5B726329"/>
    <w:rsid w:val="5B751975"/>
    <w:rsid w:val="5B765E19"/>
    <w:rsid w:val="5B772776"/>
    <w:rsid w:val="5B7A6F8C"/>
    <w:rsid w:val="5B7B30F8"/>
    <w:rsid w:val="5B7E6A7C"/>
    <w:rsid w:val="5B7F45A2"/>
    <w:rsid w:val="5B8147BE"/>
    <w:rsid w:val="5B827889"/>
    <w:rsid w:val="5B835E40"/>
    <w:rsid w:val="5B871DD5"/>
    <w:rsid w:val="5B8B1199"/>
    <w:rsid w:val="5B8C73EB"/>
    <w:rsid w:val="5B9242D5"/>
    <w:rsid w:val="5BA74225"/>
    <w:rsid w:val="5BA87F9D"/>
    <w:rsid w:val="5BAA161F"/>
    <w:rsid w:val="5BB66216"/>
    <w:rsid w:val="5BB701E0"/>
    <w:rsid w:val="5BB727DA"/>
    <w:rsid w:val="5BB73D3C"/>
    <w:rsid w:val="5BBA55DA"/>
    <w:rsid w:val="5BBC1D09"/>
    <w:rsid w:val="5BBD3A7B"/>
    <w:rsid w:val="5BC07095"/>
    <w:rsid w:val="5BC30933"/>
    <w:rsid w:val="5BC8419B"/>
    <w:rsid w:val="5BC85F49"/>
    <w:rsid w:val="5BCD1E2F"/>
    <w:rsid w:val="5BD26DC8"/>
    <w:rsid w:val="5BD3328F"/>
    <w:rsid w:val="5BD62414"/>
    <w:rsid w:val="5BD82630"/>
    <w:rsid w:val="5BD963A8"/>
    <w:rsid w:val="5BDE39BF"/>
    <w:rsid w:val="5BDF7159"/>
    <w:rsid w:val="5BE30FD5"/>
    <w:rsid w:val="5BE52C87"/>
    <w:rsid w:val="5BE70AC5"/>
    <w:rsid w:val="5BE755A7"/>
    <w:rsid w:val="5BE80399"/>
    <w:rsid w:val="5BE865EB"/>
    <w:rsid w:val="5BEA5EBF"/>
    <w:rsid w:val="5BF136F2"/>
    <w:rsid w:val="5BFE5D5C"/>
    <w:rsid w:val="5BFE5E0F"/>
    <w:rsid w:val="5C001B87"/>
    <w:rsid w:val="5C007491"/>
    <w:rsid w:val="5C05719D"/>
    <w:rsid w:val="5C0A6562"/>
    <w:rsid w:val="5C0C22DA"/>
    <w:rsid w:val="5C0D1BAE"/>
    <w:rsid w:val="5C14118E"/>
    <w:rsid w:val="5C186ED1"/>
    <w:rsid w:val="5C1949F7"/>
    <w:rsid w:val="5C221AFD"/>
    <w:rsid w:val="5C237623"/>
    <w:rsid w:val="5C245875"/>
    <w:rsid w:val="5C270EC2"/>
    <w:rsid w:val="5C2A6C04"/>
    <w:rsid w:val="5C2B3F8B"/>
    <w:rsid w:val="5C311D40"/>
    <w:rsid w:val="5C313AEE"/>
    <w:rsid w:val="5C34380B"/>
    <w:rsid w:val="5C397A1F"/>
    <w:rsid w:val="5C3F26AF"/>
    <w:rsid w:val="5C4557EC"/>
    <w:rsid w:val="5C4B1054"/>
    <w:rsid w:val="5C5123E2"/>
    <w:rsid w:val="5C515F3F"/>
    <w:rsid w:val="5C537F09"/>
    <w:rsid w:val="5C5617A7"/>
    <w:rsid w:val="5C5679F9"/>
    <w:rsid w:val="5C583771"/>
    <w:rsid w:val="5C58551F"/>
    <w:rsid w:val="5C5872CD"/>
    <w:rsid w:val="5C593045"/>
    <w:rsid w:val="5C5A1297"/>
    <w:rsid w:val="5C6043D4"/>
    <w:rsid w:val="5C621EFA"/>
    <w:rsid w:val="5C657C3C"/>
    <w:rsid w:val="5C6C4B26"/>
    <w:rsid w:val="5C6E089F"/>
    <w:rsid w:val="5C702869"/>
    <w:rsid w:val="5C735EB5"/>
    <w:rsid w:val="5C753960"/>
    <w:rsid w:val="5C761E49"/>
    <w:rsid w:val="5C783A22"/>
    <w:rsid w:val="5C7E6153"/>
    <w:rsid w:val="5C877BB2"/>
    <w:rsid w:val="5C8A31FF"/>
    <w:rsid w:val="5C8E2CEF"/>
    <w:rsid w:val="5C902F0B"/>
    <w:rsid w:val="5C9245C9"/>
    <w:rsid w:val="5C9522CF"/>
    <w:rsid w:val="5C961BA3"/>
    <w:rsid w:val="5C967DF5"/>
    <w:rsid w:val="5C9A1694"/>
    <w:rsid w:val="5C9D73D6"/>
    <w:rsid w:val="5CA17CC2"/>
    <w:rsid w:val="5CA22C3E"/>
    <w:rsid w:val="5CA93FCD"/>
    <w:rsid w:val="5CAE5386"/>
    <w:rsid w:val="5CB169DD"/>
    <w:rsid w:val="5CB47963"/>
    <w:rsid w:val="5CB5471F"/>
    <w:rsid w:val="5CB62246"/>
    <w:rsid w:val="5CB63FF4"/>
    <w:rsid w:val="5CBF734C"/>
    <w:rsid w:val="5CC07647"/>
    <w:rsid w:val="5CC22998"/>
    <w:rsid w:val="5CC2508E"/>
    <w:rsid w:val="5CC52489"/>
    <w:rsid w:val="5CC91F79"/>
    <w:rsid w:val="5CCB3F43"/>
    <w:rsid w:val="5CCB7A9F"/>
    <w:rsid w:val="5CCE30DB"/>
    <w:rsid w:val="5CD1707F"/>
    <w:rsid w:val="5CD32DF8"/>
    <w:rsid w:val="5CD5091E"/>
    <w:rsid w:val="5CD64696"/>
    <w:rsid w:val="5CD8040E"/>
    <w:rsid w:val="5CDD3C76"/>
    <w:rsid w:val="5CDD77D2"/>
    <w:rsid w:val="5CDF179C"/>
    <w:rsid w:val="5CE054F0"/>
    <w:rsid w:val="5CE172C2"/>
    <w:rsid w:val="5CE45005"/>
    <w:rsid w:val="5CE60D7D"/>
    <w:rsid w:val="5CEB1EEF"/>
    <w:rsid w:val="5CEB6393"/>
    <w:rsid w:val="5CEE378D"/>
    <w:rsid w:val="5CEE5E83"/>
    <w:rsid w:val="5CF02414"/>
    <w:rsid w:val="5CF214D0"/>
    <w:rsid w:val="5CF44DF6"/>
    <w:rsid w:val="5CF50FC0"/>
    <w:rsid w:val="5CF52D6E"/>
    <w:rsid w:val="5CF54B1C"/>
    <w:rsid w:val="5CF67716"/>
    <w:rsid w:val="5CFA0384"/>
    <w:rsid w:val="5CFA65D6"/>
    <w:rsid w:val="5CFC234E"/>
    <w:rsid w:val="5CFC40FC"/>
    <w:rsid w:val="5CFC6999"/>
    <w:rsid w:val="5CFF0C52"/>
    <w:rsid w:val="5CFF1E3E"/>
    <w:rsid w:val="5D0134C1"/>
    <w:rsid w:val="5D02548B"/>
    <w:rsid w:val="5D0631CD"/>
    <w:rsid w:val="5D06720B"/>
    <w:rsid w:val="5D0B2591"/>
    <w:rsid w:val="5D0B701C"/>
    <w:rsid w:val="5D0C00B7"/>
    <w:rsid w:val="5D0D455B"/>
    <w:rsid w:val="5D0D6309"/>
    <w:rsid w:val="5D105DFA"/>
    <w:rsid w:val="5D123920"/>
    <w:rsid w:val="5D1551BE"/>
    <w:rsid w:val="5D170F36"/>
    <w:rsid w:val="5D184CAE"/>
    <w:rsid w:val="5D186A5C"/>
    <w:rsid w:val="5D1A27D4"/>
    <w:rsid w:val="5D1A6C78"/>
    <w:rsid w:val="5D1B2689"/>
    <w:rsid w:val="5D1C02FB"/>
    <w:rsid w:val="5D221689"/>
    <w:rsid w:val="5D26561D"/>
    <w:rsid w:val="5D296EBB"/>
    <w:rsid w:val="5D2B49E2"/>
    <w:rsid w:val="5D2B6790"/>
    <w:rsid w:val="5D2D075A"/>
    <w:rsid w:val="5D2D69AC"/>
    <w:rsid w:val="5D2E002E"/>
    <w:rsid w:val="5D302478"/>
    <w:rsid w:val="5D325D70"/>
    <w:rsid w:val="5D331AE8"/>
    <w:rsid w:val="5D335644"/>
    <w:rsid w:val="5D373386"/>
    <w:rsid w:val="5D380EAD"/>
    <w:rsid w:val="5D3F223B"/>
    <w:rsid w:val="5D417D61"/>
    <w:rsid w:val="5D423AD9"/>
    <w:rsid w:val="5D447851"/>
    <w:rsid w:val="5D46469E"/>
    <w:rsid w:val="5D485594"/>
    <w:rsid w:val="5D4D2BAA"/>
    <w:rsid w:val="5D4D4958"/>
    <w:rsid w:val="5D4D6706"/>
    <w:rsid w:val="5D551A5E"/>
    <w:rsid w:val="5D5A0E23"/>
    <w:rsid w:val="5D5A52C7"/>
    <w:rsid w:val="5D600B2F"/>
    <w:rsid w:val="5D68417C"/>
    <w:rsid w:val="5D6B74D4"/>
    <w:rsid w:val="5D753EAF"/>
    <w:rsid w:val="5D755C5D"/>
    <w:rsid w:val="5D7A3273"/>
    <w:rsid w:val="5D7E7207"/>
    <w:rsid w:val="5D7F0889"/>
    <w:rsid w:val="5D812854"/>
    <w:rsid w:val="5D817997"/>
    <w:rsid w:val="5D83481E"/>
    <w:rsid w:val="5D861C18"/>
    <w:rsid w:val="5D8A5BAC"/>
    <w:rsid w:val="5D8A795A"/>
    <w:rsid w:val="5D942587"/>
    <w:rsid w:val="5D9A3915"/>
    <w:rsid w:val="5D9F0F2C"/>
    <w:rsid w:val="5DA24FF7"/>
    <w:rsid w:val="5DA36C6E"/>
    <w:rsid w:val="5DA622BA"/>
    <w:rsid w:val="5DAA5341"/>
    <w:rsid w:val="5DAD3649"/>
    <w:rsid w:val="5DAF73C1"/>
    <w:rsid w:val="5DB20C5F"/>
    <w:rsid w:val="5DB22A0D"/>
    <w:rsid w:val="5DB42C29"/>
    <w:rsid w:val="5DB524FD"/>
    <w:rsid w:val="5DB54BAE"/>
    <w:rsid w:val="5DBC388C"/>
    <w:rsid w:val="5DBE5856"/>
    <w:rsid w:val="5DBF512A"/>
    <w:rsid w:val="5DC170F4"/>
    <w:rsid w:val="5DC664B8"/>
    <w:rsid w:val="5DCA5FA9"/>
    <w:rsid w:val="5DCB1D21"/>
    <w:rsid w:val="5DCF35BF"/>
    <w:rsid w:val="5DCF4E9B"/>
    <w:rsid w:val="5DD0445A"/>
    <w:rsid w:val="5DD60DF1"/>
    <w:rsid w:val="5DDC7D59"/>
    <w:rsid w:val="5DDE3802"/>
    <w:rsid w:val="5DDE7CA6"/>
    <w:rsid w:val="5DE03A1E"/>
    <w:rsid w:val="5DE057CC"/>
    <w:rsid w:val="5DE27796"/>
    <w:rsid w:val="5DE51034"/>
    <w:rsid w:val="5DE84681"/>
    <w:rsid w:val="5DED1C97"/>
    <w:rsid w:val="5DF179D9"/>
    <w:rsid w:val="5DF254FF"/>
    <w:rsid w:val="5DF272AD"/>
    <w:rsid w:val="5DFA32E2"/>
    <w:rsid w:val="5E007C1C"/>
    <w:rsid w:val="5E022F04"/>
    <w:rsid w:val="5E055233"/>
    <w:rsid w:val="5E062D59"/>
    <w:rsid w:val="5E08087F"/>
    <w:rsid w:val="5E086AD1"/>
    <w:rsid w:val="5E0A0A9B"/>
    <w:rsid w:val="5E0B036F"/>
    <w:rsid w:val="5E105508"/>
    <w:rsid w:val="5E1611EE"/>
    <w:rsid w:val="5E174F66"/>
    <w:rsid w:val="5E176D14"/>
    <w:rsid w:val="5E1B3922"/>
    <w:rsid w:val="5E1D07CE"/>
    <w:rsid w:val="5E211941"/>
    <w:rsid w:val="5E2558D5"/>
    <w:rsid w:val="5E27164D"/>
    <w:rsid w:val="5E280F21"/>
    <w:rsid w:val="5E2A4C99"/>
    <w:rsid w:val="5E2F22B0"/>
    <w:rsid w:val="5E31427A"/>
    <w:rsid w:val="5E331DA0"/>
    <w:rsid w:val="5E371164"/>
    <w:rsid w:val="5E3E24F3"/>
    <w:rsid w:val="5E3E6996"/>
    <w:rsid w:val="5E3F1AFA"/>
    <w:rsid w:val="5E40270F"/>
    <w:rsid w:val="5E40626B"/>
    <w:rsid w:val="5E437B09"/>
    <w:rsid w:val="5E451AD3"/>
    <w:rsid w:val="5E4562C8"/>
    <w:rsid w:val="5E457D25"/>
    <w:rsid w:val="5E483371"/>
    <w:rsid w:val="5E4915C3"/>
    <w:rsid w:val="5E4A026A"/>
    <w:rsid w:val="5E4A533B"/>
    <w:rsid w:val="5E5166CA"/>
    <w:rsid w:val="5E532442"/>
    <w:rsid w:val="5E55537D"/>
    <w:rsid w:val="5E5A241C"/>
    <w:rsid w:val="5E5B12F6"/>
    <w:rsid w:val="5E602469"/>
    <w:rsid w:val="5E624DB0"/>
    <w:rsid w:val="5E645761"/>
    <w:rsid w:val="5E6737F7"/>
    <w:rsid w:val="5E677C9B"/>
    <w:rsid w:val="5E6F6B50"/>
    <w:rsid w:val="5E701F85"/>
    <w:rsid w:val="5E765BD7"/>
    <w:rsid w:val="5E766130"/>
    <w:rsid w:val="5E800D5D"/>
    <w:rsid w:val="5E852C0E"/>
    <w:rsid w:val="5E8545C5"/>
    <w:rsid w:val="5E8A398A"/>
    <w:rsid w:val="5E8B55FC"/>
    <w:rsid w:val="5E8C14B0"/>
    <w:rsid w:val="5E9071F2"/>
    <w:rsid w:val="5E912ACB"/>
    <w:rsid w:val="5E9465B6"/>
    <w:rsid w:val="5E9510CF"/>
    <w:rsid w:val="5E9640DD"/>
    <w:rsid w:val="5E9860A7"/>
    <w:rsid w:val="5E9D190F"/>
    <w:rsid w:val="5E9F7435"/>
    <w:rsid w:val="5EA20CD3"/>
    <w:rsid w:val="5EA26F25"/>
    <w:rsid w:val="5EA70098"/>
    <w:rsid w:val="5EA762EA"/>
    <w:rsid w:val="5EAB402C"/>
    <w:rsid w:val="5EAE7678"/>
    <w:rsid w:val="5EB153BA"/>
    <w:rsid w:val="5EB35AFB"/>
    <w:rsid w:val="5EB44658"/>
    <w:rsid w:val="5EB804F7"/>
    <w:rsid w:val="5EB84053"/>
    <w:rsid w:val="5EB86749"/>
    <w:rsid w:val="5EBB1D95"/>
    <w:rsid w:val="5EBB7FE7"/>
    <w:rsid w:val="5EC21376"/>
    <w:rsid w:val="5EC23124"/>
    <w:rsid w:val="5EC46D1E"/>
    <w:rsid w:val="5EC56770"/>
    <w:rsid w:val="5EC86B2F"/>
    <w:rsid w:val="5EC96260"/>
    <w:rsid w:val="5ED13367"/>
    <w:rsid w:val="5ED27BE1"/>
    <w:rsid w:val="5ED82947"/>
    <w:rsid w:val="5ED864A3"/>
    <w:rsid w:val="5ED94EE3"/>
    <w:rsid w:val="5EDA6373"/>
    <w:rsid w:val="5EDB41E5"/>
    <w:rsid w:val="5EDF3CD6"/>
    <w:rsid w:val="5EE017FC"/>
    <w:rsid w:val="5EE035AA"/>
    <w:rsid w:val="5EE27322"/>
    <w:rsid w:val="5EE65064"/>
    <w:rsid w:val="5EEB267A"/>
    <w:rsid w:val="5EEC1F4F"/>
    <w:rsid w:val="5EEE3F19"/>
    <w:rsid w:val="5EF13A09"/>
    <w:rsid w:val="5EF534F9"/>
    <w:rsid w:val="5EFD415C"/>
    <w:rsid w:val="5EFF1C82"/>
    <w:rsid w:val="5F0140EF"/>
    <w:rsid w:val="5F0454EA"/>
    <w:rsid w:val="5F053010"/>
    <w:rsid w:val="5F074FDA"/>
    <w:rsid w:val="5F090D52"/>
    <w:rsid w:val="5F092B01"/>
    <w:rsid w:val="5F096FA4"/>
    <w:rsid w:val="5F0E0117"/>
    <w:rsid w:val="5F0E45BB"/>
    <w:rsid w:val="5F1119B5"/>
    <w:rsid w:val="5F125E59"/>
    <w:rsid w:val="5F13572D"/>
    <w:rsid w:val="5F177A55"/>
    <w:rsid w:val="5F1871E8"/>
    <w:rsid w:val="5F1C6CD8"/>
    <w:rsid w:val="5F1D47FE"/>
    <w:rsid w:val="5F1F0576"/>
    <w:rsid w:val="5F1F0DB8"/>
    <w:rsid w:val="5F2142EE"/>
    <w:rsid w:val="5F2416E8"/>
    <w:rsid w:val="5F27742B"/>
    <w:rsid w:val="5F2913F5"/>
    <w:rsid w:val="5F2A5ECB"/>
    <w:rsid w:val="5F2E07B9"/>
    <w:rsid w:val="5F334021"/>
    <w:rsid w:val="5F37766E"/>
    <w:rsid w:val="5F3833E6"/>
    <w:rsid w:val="5F3B6A32"/>
    <w:rsid w:val="5F3F29C6"/>
    <w:rsid w:val="5F41673E"/>
    <w:rsid w:val="5F441D8B"/>
    <w:rsid w:val="5F443B39"/>
    <w:rsid w:val="5F446A72"/>
    <w:rsid w:val="5F4678B1"/>
    <w:rsid w:val="5F4C0C3F"/>
    <w:rsid w:val="5F50072F"/>
    <w:rsid w:val="5F5226F9"/>
    <w:rsid w:val="5F526256"/>
    <w:rsid w:val="5F553F98"/>
    <w:rsid w:val="5F557AF4"/>
    <w:rsid w:val="5F5A7800"/>
    <w:rsid w:val="5F6366B5"/>
    <w:rsid w:val="5F685A79"/>
    <w:rsid w:val="5F6A335E"/>
    <w:rsid w:val="5F6D7533"/>
    <w:rsid w:val="5F6E059E"/>
    <w:rsid w:val="5F7268F8"/>
    <w:rsid w:val="5F73441E"/>
    <w:rsid w:val="5F7408C2"/>
    <w:rsid w:val="5F742670"/>
    <w:rsid w:val="5F7A755A"/>
    <w:rsid w:val="5F7C1524"/>
    <w:rsid w:val="5F7C7776"/>
    <w:rsid w:val="5F7F7267"/>
    <w:rsid w:val="5F812FDF"/>
    <w:rsid w:val="5F84662B"/>
    <w:rsid w:val="5F856825"/>
    <w:rsid w:val="5F857F66"/>
    <w:rsid w:val="5F8605F5"/>
    <w:rsid w:val="5F864151"/>
    <w:rsid w:val="5F88611B"/>
    <w:rsid w:val="5F8A1E93"/>
    <w:rsid w:val="5F8B5C0B"/>
    <w:rsid w:val="5F8D3732"/>
    <w:rsid w:val="5F903222"/>
    <w:rsid w:val="5F904FD0"/>
    <w:rsid w:val="5F912AC4"/>
    <w:rsid w:val="5F942D12"/>
    <w:rsid w:val="5F9525E6"/>
    <w:rsid w:val="5F960EEB"/>
    <w:rsid w:val="5F975608"/>
    <w:rsid w:val="5F993E84"/>
    <w:rsid w:val="5F9A7BFD"/>
    <w:rsid w:val="5F9C5723"/>
    <w:rsid w:val="5F9D4AAC"/>
    <w:rsid w:val="5FA32F55"/>
    <w:rsid w:val="5FA334EF"/>
    <w:rsid w:val="5FA36AB1"/>
    <w:rsid w:val="5FA40A7B"/>
    <w:rsid w:val="5FA42829"/>
    <w:rsid w:val="5FA6034F"/>
    <w:rsid w:val="5FA6729F"/>
    <w:rsid w:val="5FA76F6D"/>
    <w:rsid w:val="5FA97E40"/>
    <w:rsid w:val="5FAD5B82"/>
    <w:rsid w:val="5FB05672"/>
    <w:rsid w:val="5FB07420"/>
    <w:rsid w:val="5FB213EA"/>
    <w:rsid w:val="5FB24F46"/>
    <w:rsid w:val="5FB94527"/>
    <w:rsid w:val="5FBC4017"/>
    <w:rsid w:val="5FBE38EB"/>
    <w:rsid w:val="5FBF7663"/>
    <w:rsid w:val="5FC03B07"/>
    <w:rsid w:val="5FC058B5"/>
    <w:rsid w:val="5FC37153"/>
    <w:rsid w:val="5FC65148"/>
    <w:rsid w:val="5FCF3D4A"/>
    <w:rsid w:val="5FD01870"/>
    <w:rsid w:val="5FD0361E"/>
    <w:rsid w:val="5FD1399C"/>
    <w:rsid w:val="5FD14724"/>
    <w:rsid w:val="5FD4310E"/>
    <w:rsid w:val="5FD56E87"/>
    <w:rsid w:val="5FDC6467"/>
    <w:rsid w:val="5FE175D9"/>
    <w:rsid w:val="5FE33352"/>
    <w:rsid w:val="5FE570CA"/>
    <w:rsid w:val="5FEB66AA"/>
    <w:rsid w:val="5FEC48FC"/>
    <w:rsid w:val="5FF4555F"/>
    <w:rsid w:val="5FF76DFD"/>
    <w:rsid w:val="5FF94923"/>
    <w:rsid w:val="60033C5A"/>
    <w:rsid w:val="600734E4"/>
    <w:rsid w:val="60082DB8"/>
    <w:rsid w:val="6008725C"/>
    <w:rsid w:val="600A2FD4"/>
    <w:rsid w:val="600D03CE"/>
    <w:rsid w:val="600D4872"/>
    <w:rsid w:val="600F4147"/>
    <w:rsid w:val="60114363"/>
    <w:rsid w:val="60145C01"/>
    <w:rsid w:val="60161979"/>
    <w:rsid w:val="60194FC5"/>
    <w:rsid w:val="60196D73"/>
    <w:rsid w:val="601B1EE1"/>
    <w:rsid w:val="601B2AEB"/>
    <w:rsid w:val="60261BC5"/>
    <w:rsid w:val="6028345A"/>
    <w:rsid w:val="602A5424"/>
    <w:rsid w:val="60301A97"/>
    <w:rsid w:val="60327E35"/>
    <w:rsid w:val="60367925"/>
    <w:rsid w:val="6037369D"/>
    <w:rsid w:val="60387705"/>
    <w:rsid w:val="603B13E0"/>
    <w:rsid w:val="603D527B"/>
    <w:rsid w:val="603D57A1"/>
    <w:rsid w:val="603E2C7E"/>
    <w:rsid w:val="60430294"/>
    <w:rsid w:val="60433DF0"/>
    <w:rsid w:val="60477D84"/>
    <w:rsid w:val="604858AA"/>
    <w:rsid w:val="605129B1"/>
    <w:rsid w:val="6051650D"/>
    <w:rsid w:val="6054424F"/>
    <w:rsid w:val="60563B24"/>
    <w:rsid w:val="60566219"/>
    <w:rsid w:val="60575AEE"/>
    <w:rsid w:val="605B738C"/>
    <w:rsid w:val="60651FB9"/>
    <w:rsid w:val="60681AA9"/>
    <w:rsid w:val="606A5821"/>
    <w:rsid w:val="606C1599"/>
    <w:rsid w:val="60700F30"/>
    <w:rsid w:val="6074044E"/>
    <w:rsid w:val="607B7DDA"/>
    <w:rsid w:val="60820DBC"/>
    <w:rsid w:val="608508AD"/>
    <w:rsid w:val="60880F62"/>
    <w:rsid w:val="608A1A1F"/>
    <w:rsid w:val="608C1C3B"/>
    <w:rsid w:val="60922D8A"/>
    <w:rsid w:val="60936B26"/>
    <w:rsid w:val="60956D42"/>
    <w:rsid w:val="609D79A4"/>
    <w:rsid w:val="609E371C"/>
    <w:rsid w:val="60A2320D"/>
    <w:rsid w:val="60A24FBB"/>
    <w:rsid w:val="60A30D33"/>
    <w:rsid w:val="60A70823"/>
    <w:rsid w:val="60AF76D8"/>
    <w:rsid w:val="60B151FE"/>
    <w:rsid w:val="60B30F76"/>
    <w:rsid w:val="60B82A30"/>
    <w:rsid w:val="60BA0556"/>
    <w:rsid w:val="60BB607C"/>
    <w:rsid w:val="60C018E5"/>
    <w:rsid w:val="60C03693"/>
    <w:rsid w:val="60C34F31"/>
    <w:rsid w:val="60CC028A"/>
    <w:rsid w:val="60D62EB6"/>
    <w:rsid w:val="60D71585"/>
    <w:rsid w:val="60D809DC"/>
    <w:rsid w:val="60DB04CD"/>
    <w:rsid w:val="60E03D35"/>
    <w:rsid w:val="60E2185B"/>
    <w:rsid w:val="60E318BB"/>
    <w:rsid w:val="60E5134B"/>
    <w:rsid w:val="60EC6236"/>
    <w:rsid w:val="60F35816"/>
    <w:rsid w:val="60F4333C"/>
    <w:rsid w:val="60F65306"/>
    <w:rsid w:val="60F872D1"/>
    <w:rsid w:val="60FF065F"/>
    <w:rsid w:val="6109328C"/>
    <w:rsid w:val="61096DE8"/>
    <w:rsid w:val="610A2B60"/>
    <w:rsid w:val="610E08A2"/>
    <w:rsid w:val="610E5160"/>
    <w:rsid w:val="61112140"/>
    <w:rsid w:val="61167757"/>
    <w:rsid w:val="611D0AE5"/>
    <w:rsid w:val="611D6D37"/>
    <w:rsid w:val="61202383"/>
    <w:rsid w:val="61281730"/>
    <w:rsid w:val="61291238"/>
    <w:rsid w:val="612956DC"/>
    <w:rsid w:val="612C0D28"/>
    <w:rsid w:val="612C6F7A"/>
    <w:rsid w:val="612E2CF2"/>
    <w:rsid w:val="612E4AA0"/>
    <w:rsid w:val="61300818"/>
    <w:rsid w:val="61357BDD"/>
    <w:rsid w:val="61371BA7"/>
    <w:rsid w:val="613C71BD"/>
    <w:rsid w:val="613D2F35"/>
    <w:rsid w:val="613F280A"/>
    <w:rsid w:val="6140612B"/>
    <w:rsid w:val="614477C8"/>
    <w:rsid w:val="614B38A4"/>
    <w:rsid w:val="61500EBB"/>
    <w:rsid w:val="61502C69"/>
    <w:rsid w:val="615269E1"/>
    <w:rsid w:val="615362B5"/>
    <w:rsid w:val="615870CE"/>
    <w:rsid w:val="61587D6F"/>
    <w:rsid w:val="615A3AE7"/>
    <w:rsid w:val="615A7643"/>
    <w:rsid w:val="615C33BC"/>
    <w:rsid w:val="615C785F"/>
    <w:rsid w:val="615D5386"/>
    <w:rsid w:val="615E35D8"/>
    <w:rsid w:val="61610431"/>
    <w:rsid w:val="6162299C"/>
    <w:rsid w:val="61654112"/>
    <w:rsid w:val="616B1851"/>
    <w:rsid w:val="61730705"/>
    <w:rsid w:val="61747F98"/>
    <w:rsid w:val="61761FA3"/>
    <w:rsid w:val="61785D1C"/>
    <w:rsid w:val="617C3A5E"/>
    <w:rsid w:val="617C580C"/>
    <w:rsid w:val="617D1584"/>
    <w:rsid w:val="617F354E"/>
    <w:rsid w:val="61803709"/>
    <w:rsid w:val="618172C6"/>
    <w:rsid w:val="61830BFA"/>
    <w:rsid w:val="61834DEC"/>
    <w:rsid w:val="61860438"/>
    <w:rsid w:val="618648DC"/>
    <w:rsid w:val="6189617B"/>
    <w:rsid w:val="61932B55"/>
    <w:rsid w:val="61951D5E"/>
    <w:rsid w:val="61952D71"/>
    <w:rsid w:val="619568CD"/>
    <w:rsid w:val="61972646"/>
    <w:rsid w:val="619927F4"/>
    <w:rsid w:val="619A3EE4"/>
    <w:rsid w:val="619C4100"/>
    <w:rsid w:val="619D5782"/>
    <w:rsid w:val="61A44245"/>
    <w:rsid w:val="61A76748"/>
    <w:rsid w:val="61A82AA5"/>
    <w:rsid w:val="61A86601"/>
    <w:rsid w:val="61A92379"/>
    <w:rsid w:val="61AB7E9F"/>
    <w:rsid w:val="61AE5BE1"/>
    <w:rsid w:val="61AF3E33"/>
    <w:rsid w:val="61B2122D"/>
    <w:rsid w:val="61BA6334"/>
    <w:rsid w:val="61BE4076"/>
    <w:rsid w:val="61C3168D"/>
    <w:rsid w:val="61C70794"/>
    <w:rsid w:val="61C827FF"/>
    <w:rsid w:val="61CA2A1B"/>
    <w:rsid w:val="61D07906"/>
    <w:rsid w:val="61D218D0"/>
    <w:rsid w:val="61D4389A"/>
    <w:rsid w:val="61D75138"/>
    <w:rsid w:val="61DA0784"/>
    <w:rsid w:val="61DF5D9B"/>
    <w:rsid w:val="61E138C1"/>
    <w:rsid w:val="61E57855"/>
    <w:rsid w:val="61E84C4F"/>
    <w:rsid w:val="61E86ECA"/>
    <w:rsid w:val="61E909C7"/>
    <w:rsid w:val="61ED04B8"/>
    <w:rsid w:val="61ED495B"/>
    <w:rsid w:val="61EF2482"/>
    <w:rsid w:val="61F061FA"/>
    <w:rsid w:val="61F5736C"/>
    <w:rsid w:val="61FC4B9F"/>
    <w:rsid w:val="61FE0917"/>
    <w:rsid w:val="620121B5"/>
    <w:rsid w:val="62015D11"/>
    <w:rsid w:val="62057D23"/>
    <w:rsid w:val="620A1069"/>
    <w:rsid w:val="620A33F2"/>
    <w:rsid w:val="620D0B5A"/>
    <w:rsid w:val="620F6680"/>
    <w:rsid w:val="621243C2"/>
    <w:rsid w:val="62127F1E"/>
    <w:rsid w:val="621517BC"/>
    <w:rsid w:val="62166DC4"/>
    <w:rsid w:val="621D48D8"/>
    <w:rsid w:val="621E2CF8"/>
    <w:rsid w:val="621E2D67"/>
    <w:rsid w:val="621E68C3"/>
    <w:rsid w:val="62206ADF"/>
    <w:rsid w:val="62210161"/>
    <w:rsid w:val="6223212B"/>
    <w:rsid w:val="62257C51"/>
    <w:rsid w:val="62261C1B"/>
    <w:rsid w:val="6227291A"/>
    <w:rsid w:val="62287742"/>
    <w:rsid w:val="622B0FE0"/>
    <w:rsid w:val="622B7232"/>
    <w:rsid w:val="622C5484"/>
    <w:rsid w:val="622F6D22"/>
    <w:rsid w:val="623065F6"/>
    <w:rsid w:val="62312A9A"/>
    <w:rsid w:val="623205C0"/>
    <w:rsid w:val="62344338"/>
    <w:rsid w:val="62377985"/>
    <w:rsid w:val="62397900"/>
    <w:rsid w:val="623C143F"/>
    <w:rsid w:val="623E6F65"/>
    <w:rsid w:val="623F6839"/>
    <w:rsid w:val="62402CDD"/>
    <w:rsid w:val="62467333"/>
    <w:rsid w:val="62481B92"/>
    <w:rsid w:val="62487DE4"/>
    <w:rsid w:val="624C78D4"/>
    <w:rsid w:val="624D3F53"/>
    <w:rsid w:val="624D71A8"/>
    <w:rsid w:val="62500A46"/>
    <w:rsid w:val="62514446"/>
    <w:rsid w:val="62515B87"/>
    <w:rsid w:val="62555876"/>
    <w:rsid w:val="6256605D"/>
    <w:rsid w:val="62586279"/>
    <w:rsid w:val="62593D9F"/>
    <w:rsid w:val="625B3DA4"/>
    <w:rsid w:val="625C563D"/>
    <w:rsid w:val="625E3163"/>
    <w:rsid w:val="62600C89"/>
    <w:rsid w:val="62606EDB"/>
    <w:rsid w:val="6263077A"/>
    <w:rsid w:val="62650996"/>
    <w:rsid w:val="626544F2"/>
    <w:rsid w:val="62683FE2"/>
    <w:rsid w:val="626A672E"/>
    <w:rsid w:val="62775FD3"/>
    <w:rsid w:val="62791D4B"/>
    <w:rsid w:val="627C183B"/>
    <w:rsid w:val="627D7A8D"/>
    <w:rsid w:val="628232F6"/>
    <w:rsid w:val="62864468"/>
    <w:rsid w:val="62894684"/>
    <w:rsid w:val="628A21AA"/>
    <w:rsid w:val="628D57F7"/>
    <w:rsid w:val="628E1C9B"/>
    <w:rsid w:val="62907616"/>
    <w:rsid w:val="629628FD"/>
    <w:rsid w:val="629923ED"/>
    <w:rsid w:val="629D0130"/>
    <w:rsid w:val="629E7A04"/>
    <w:rsid w:val="62A212A2"/>
    <w:rsid w:val="62A768B8"/>
    <w:rsid w:val="62A80882"/>
    <w:rsid w:val="62A82630"/>
    <w:rsid w:val="62A96AD4"/>
    <w:rsid w:val="62AA0157"/>
    <w:rsid w:val="62AA45FB"/>
    <w:rsid w:val="62AD7C47"/>
    <w:rsid w:val="62B731FE"/>
    <w:rsid w:val="62BB05B6"/>
    <w:rsid w:val="62BE1E54"/>
    <w:rsid w:val="62BF00A6"/>
    <w:rsid w:val="62C236F2"/>
    <w:rsid w:val="62C54F90"/>
    <w:rsid w:val="62CC27C3"/>
    <w:rsid w:val="62CC631F"/>
    <w:rsid w:val="62CF4061"/>
    <w:rsid w:val="62CF7BBD"/>
    <w:rsid w:val="62D6719E"/>
    <w:rsid w:val="62D81168"/>
    <w:rsid w:val="62D96C8E"/>
    <w:rsid w:val="62DB2A06"/>
    <w:rsid w:val="62DB47B4"/>
    <w:rsid w:val="62DD5668"/>
    <w:rsid w:val="62E0626E"/>
    <w:rsid w:val="62E328C2"/>
    <w:rsid w:val="62E96ED1"/>
    <w:rsid w:val="62EE098B"/>
    <w:rsid w:val="62EF200D"/>
    <w:rsid w:val="62EF64B1"/>
    <w:rsid w:val="62F64A26"/>
    <w:rsid w:val="62FB30A8"/>
    <w:rsid w:val="62FD297C"/>
    <w:rsid w:val="62FF64D5"/>
    <w:rsid w:val="63023C80"/>
    <w:rsid w:val="63035AB9"/>
    <w:rsid w:val="630A6E47"/>
    <w:rsid w:val="630D5210"/>
    <w:rsid w:val="630E06E5"/>
    <w:rsid w:val="630F26B0"/>
    <w:rsid w:val="6311467A"/>
    <w:rsid w:val="631321A0"/>
    <w:rsid w:val="63133F4E"/>
    <w:rsid w:val="63155F18"/>
    <w:rsid w:val="631D301E"/>
    <w:rsid w:val="631D6B7A"/>
    <w:rsid w:val="63255A3B"/>
    <w:rsid w:val="632717A7"/>
    <w:rsid w:val="6329551F"/>
    <w:rsid w:val="632A1297"/>
    <w:rsid w:val="632C14B3"/>
    <w:rsid w:val="632C5010"/>
    <w:rsid w:val="633220A8"/>
    <w:rsid w:val="6333639E"/>
    <w:rsid w:val="63374A8A"/>
    <w:rsid w:val="633F2F95"/>
    <w:rsid w:val="63414F5F"/>
    <w:rsid w:val="63416D0D"/>
    <w:rsid w:val="634B193A"/>
    <w:rsid w:val="634E142A"/>
    <w:rsid w:val="63554566"/>
    <w:rsid w:val="63575504"/>
    <w:rsid w:val="63576530"/>
    <w:rsid w:val="635822A8"/>
    <w:rsid w:val="635D78BF"/>
    <w:rsid w:val="635F3637"/>
    <w:rsid w:val="63604CB9"/>
    <w:rsid w:val="63640C4D"/>
    <w:rsid w:val="636447A9"/>
    <w:rsid w:val="636D3AA1"/>
    <w:rsid w:val="636D5D54"/>
    <w:rsid w:val="63732C3E"/>
    <w:rsid w:val="637569B7"/>
    <w:rsid w:val="637C5F97"/>
    <w:rsid w:val="637D586B"/>
    <w:rsid w:val="638135AD"/>
    <w:rsid w:val="63827325"/>
    <w:rsid w:val="638766EA"/>
    <w:rsid w:val="63924A58"/>
    <w:rsid w:val="639253E3"/>
    <w:rsid w:val="63936E3D"/>
    <w:rsid w:val="639C1711"/>
    <w:rsid w:val="639D7CBB"/>
    <w:rsid w:val="63A31776"/>
    <w:rsid w:val="63A4729C"/>
    <w:rsid w:val="63A53859"/>
    <w:rsid w:val="63A54F9A"/>
    <w:rsid w:val="63AB687C"/>
    <w:rsid w:val="63AD43A2"/>
    <w:rsid w:val="63B05C41"/>
    <w:rsid w:val="63BA6ABF"/>
    <w:rsid w:val="63BC45E5"/>
    <w:rsid w:val="63BC6393"/>
    <w:rsid w:val="63BE035D"/>
    <w:rsid w:val="63BE65AF"/>
    <w:rsid w:val="63C17E4E"/>
    <w:rsid w:val="63C27722"/>
    <w:rsid w:val="63C35974"/>
    <w:rsid w:val="63C82F8A"/>
    <w:rsid w:val="63D23E09"/>
    <w:rsid w:val="63D27965"/>
    <w:rsid w:val="63D95197"/>
    <w:rsid w:val="63DD630A"/>
    <w:rsid w:val="63E24F3C"/>
    <w:rsid w:val="63E31B72"/>
    <w:rsid w:val="63E63410"/>
    <w:rsid w:val="63EA5E1E"/>
    <w:rsid w:val="63EB4ECB"/>
    <w:rsid w:val="63ED48A7"/>
    <w:rsid w:val="63EE6769"/>
    <w:rsid w:val="63F024E1"/>
    <w:rsid w:val="63F21DB5"/>
    <w:rsid w:val="63F41FD1"/>
    <w:rsid w:val="63F7386F"/>
    <w:rsid w:val="63F8233D"/>
    <w:rsid w:val="63F83144"/>
    <w:rsid w:val="63FA510E"/>
    <w:rsid w:val="63FC2C34"/>
    <w:rsid w:val="63FE69AC"/>
    <w:rsid w:val="64041AE8"/>
    <w:rsid w:val="6408782B"/>
    <w:rsid w:val="640C3E97"/>
    <w:rsid w:val="64122457"/>
    <w:rsid w:val="641E0DFC"/>
    <w:rsid w:val="641F5466"/>
    <w:rsid w:val="641F55CF"/>
    <w:rsid w:val="64202DC6"/>
    <w:rsid w:val="64234664"/>
    <w:rsid w:val="64283A29"/>
    <w:rsid w:val="64287ECD"/>
    <w:rsid w:val="64354398"/>
    <w:rsid w:val="64371EBE"/>
    <w:rsid w:val="643E149E"/>
    <w:rsid w:val="64412D3D"/>
    <w:rsid w:val="64414AEB"/>
    <w:rsid w:val="64436AB5"/>
    <w:rsid w:val="64452B98"/>
    <w:rsid w:val="644665A5"/>
    <w:rsid w:val="64487C27"/>
    <w:rsid w:val="644D348F"/>
    <w:rsid w:val="644F7208"/>
    <w:rsid w:val="645411FD"/>
    <w:rsid w:val="64550596"/>
    <w:rsid w:val="64572560"/>
    <w:rsid w:val="645A795A"/>
    <w:rsid w:val="645C1924"/>
    <w:rsid w:val="64601415"/>
    <w:rsid w:val="646031C3"/>
    <w:rsid w:val="64607667"/>
    <w:rsid w:val="646802C9"/>
    <w:rsid w:val="64682077"/>
    <w:rsid w:val="646A2293"/>
    <w:rsid w:val="646A3423"/>
    <w:rsid w:val="6470717E"/>
    <w:rsid w:val="64713622"/>
    <w:rsid w:val="647A0FDB"/>
    <w:rsid w:val="647B624F"/>
    <w:rsid w:val="647C5B23"/>
    <w:rsid w:val="647D3E07"/>
    <w:rsid w:val="647E7AED"/>
    <w:rsid w:val="64805613"/>
    <w:rsid w:val="6482427B"/>
    <w:rsid w:val="648275DD"/>
    <w:rsid w:val="64850E7B"/>
    <w:rsid w:val="6486074F"/>
    <w:rsid w:val="648844C8"/>
    <w:rsid w:val="648A6492"/>
    <w:rsid w:val="648F3AA8"/>
    <w:rsid w:val="649317EA"/>
    <w:rsid w:val="64947310"/>
    <w:rsid w:val="649B069F"/>
    <w:rsid w:val="649E1F3D"/>
    <w:rsid w:val="649E2313"/>
    <w:rsid w:val="649E3CEB"/>
    <w:rsid w:val="64A357A5"/>
    <w:rsid w:val="64AD3F2E"/>
    <w:rsid w:val="64AF5EF8"/>
    <w:rsid w:val="64AF7CA6"/>
    <w:rsid w:val="64B13A1E"/>
    <w:rsid w:val="64B90B25"/>
    <w:rsid w:val="64BB489D"/>
    <w:rsid w:val="64BB664B"/>
    <w:rsid w:val="64C00105"/>
    <w:rsid w:val="64C64FF0"/>
    <w:rsid w:val="64CE2822"/>
    <w:rsid w:val="64CF659A"/>
    <w:rsid w:val="64D140C0"/>
    <w:rsid w:val="64D21BE7"/>
    <w:rsid w:val="64D37E39"/>
    <w:rsid w:val="64D43BB1"/>
    <w:rsid w:val="64D911C7"/>
    <w:rsid w:val="64DB4F3F"/>
    <w:rsid w:val="64DD2A65"/>
    <w:rsid w:val="64DE2339"/>
    <w:rsid w:val="64E262CE"/>
    <w:rsid w:val="64E33DF4"/>
    <w:rsid w:val="64E8140A"/>
    <w:rsid w:val="64EA5182"/>
    <w:rsid w:val="64EA6F30"/>
    <w:rsid w:val="64EB3602"/>
    <w:rsid w:val="64EC4A56"/>
    <w:rsid w:val="64EE6A20"/>
    <w:rsid w:val="64EF09EB"/>
    <w:rsid w:val="64EF3B78"/>
    <w:rsid w:val="64F22548"/>
    <w:rsid w:val="64F32289"/>
    <w:rsid w:val="64F34037"/>
    <w:rsid w:val="64F41B5D"/>
    <w:rsid w:val="64FB015D"/>
    <w:rsid w:val="64FD4EB5"/>
    <w:rsid w:val="64FD6C64"/>
    <w:rsid w:val="650049A6"/>
    <w:rsid w:val="65052950"/>
    <w:rsid w:val="65085608"/>
    <w:rsid w:val="650A1380"/>
    <w:rsid w:val="650A75D2"/>
    <w:rsid w:val="650C6EA7"/>
    <w:rsid w:val="650D2C1F"/>
    <w:rsid w:val="650F6997"/>
    <w:rsid w:val="65110961"/>
    <w:rsid w:val="65122F09"/>
    <w:rsid w:val="65130235"/>
    <w:rsid w:val="65136487"/>
    <w:rsid w:val="6518584B"/>
    <w:rsid w:val="65197815"/>
    <w:rsid w:val="651B358E"/>
    <w:rsid w:val="65200BA4"/>
    <w:rsid w:val="65216376"/>
    <w:rsid w:val="6525440C"/>
    <w:rsid w:val="652561BA"/>
    <w:rsid w:val="65257F68"/>
    <w:rsid w:val="65293EFC"/>
    <w:rsid w:val="65332685"/>
    <w:rsid w:val="65336B29"/>
    <w:rsid w:val="653528A1"/>
    <w:rsid w:val="65363F24"/>
    <w:rsid w:val="653D3504"/>
    <w:rsid w:val="65404DA2"/>
    <w:rsid w:val="65420B1A"/>
    <w:rsid w:val="65444892"/>
    <w:rsid w:val="65452388"/>
    <w:rsid w:val="65491EA9"/>
    <w:rsid w:val="65497EC1"/>
    <w:rsid w:val="654A79CF"/>
    <w:rsid w:val="654C1999"/>
    <w:rsid w:val="654C7BEB"/>
    <w:rsid w:val="65516386"/>
    <w:rsid w:val="65527816"/>
    <w:rsid w:val="65532D27"/>
    <w:rsid w:val="6554084E"/>
    <w:rsid w:val="65593C2E"/>
    <w:rsid w:val="655D3BA6"/>
    <w:rsid w:val="655D7702"/>
    <w:rsid w:val="655F16CC"/>
    <w:rsid w:val="655F791E"/>
    <w:rsid w:val="656062CA"/>
    <w:rsid w:val="65613696"/>
    <w:rsid w:val="65622F6B"/>
    <w:rsid w:val="6562740E"/>
    <w:rsid w:val="65685D4E"/>
    <w:rsid w:val="657131AE"/>
    <w:rsid w:val="65735178"/>
    <w:rsid w:val="65766A16"/>
    <w:rsid w:val="657A02B4"/>
    <w:rsid w:val="657D1B52"/>
    <w:rsid w:val="658253BB"/>
    <w:rsid w:val="65841133"/>
    <w:rsid w:val="65876E75"/>
    <w:rsid w:val="658904F7"/>
    <w:rsid w:val="658C7FE7"/>
    <w:rsid w:val="658E3D60"/>
    <w:rsid w:val="659106E2"/>
    <w:rsid w:val="6593581A"/>
    <w:rsid w:val="65960E66"/>
    <w:rsid w:val="659770B8"/>
    <w:rsid w:val="65984BDE"/>
    <w:rsid w:val="659F41BF"/>
    <w:rsid w:val="65A215B9"/>
    <w:rsid w:val="65A73073"/>
    <w:rsid w:val="65A74E21"/>
    <w:rsid w:val="65AB236D"/>
    <w:rsid w:val="65AB2B63"/>
    <w:rsid w:val="65AB66C0"/>
    <w:rsid w:val="65AD68DC"/>
    <w:rsid w:val="65AE7F5E"/>
    <w:rsid w:val="65B03CD6"/>
    <w:rsid w:val="65B337C6"/>
    <w:rsid w:val="65B8080F"/>
    <w:rsid w:val="65B85280"/>
    <w:rsid w:val="65BA4B55"/>
    <w:rsid w:val="65BB267B"/>
    <w:rsid w:val="65C15EE3"/>
    <w:rsid w:val="65C6799D"/>
    <w:rsid w:val="65C92FEA"/>
    <w:rsid w:val="65CB6D62"/>
    <w:rsid w:val="65CE6852"/>
    <w:rsid w:val="65D025CA"/>
    <w:rsid w:val="65D11E9E"/>
    <w:rsid w:val="65D200F0"/>
    <w:rsid w:val="65D5198E"/>
    <w:rsid w:val="65D52E0A"/>
    <w:rsid w:val="65DF0A5F"/>
    <w:rsid w:val="65E16585"/>
    <w:rsid w:val="65E816C2"/>
    <w:rsid w:val="65EC0A86"/>
    <w:rsid w:val="65EC58B4"/>
    <w:rsid w:val="65ED6CD8"/>
    <w:rsid w:val="65EE0CA2"/>
    <w:rsid w:val="65EE47FE"/>
    <w:rsid w:val="65F04A1A"/>
    <w:rsid w:val="65F067C8"/>
    <w:rsid w:val="65F30067"/>
    <w:rsid w:val="65F509DC"/>
    <w:rsid w:val="65F72B21"/>
    <w:rsid w:val="65FA31A3"/>
    <w:rsid w:val="65FC516D"/>
    <w:rsid w:val="65FD7CC9"/>
    <w:rsid w:val="65FF6A0B"/>
    <w:rsid w:val="660758C0"/>
    <w:rsid w:val="660E4EA0"/>
    <w:rsid w:val="660F66C6"/>
    <w:rsid w:val="66106E6A"/>
    <w:rsid w:val="66110D10"/>
    <w:rsid w:val="6612673F"/>
    <w:rsid w:val="66154481"/>
    <w:rsid w:val="66195D1F"/>
    <w:rsid w:val="661C75BD"/>
    <w:rsid w:val="66214BD4"/>
    <w:rsid w:val="662326FA"/>
    <w:rsid w:val="66240220"/>
    <w:rsid w:val="662446C4"/>
    <w:rsid w:val="6626043C"/>
    <w:rsid w:val="66263F98"/>
    <w:rsid w:val="66266ED5"/>
    <w:rsid w:val="662E5667"/>
    <w:rsid w:val="66344907"/>
    <w:rsid w:val="663743F7"/>
    <w:rsid w:val="66383CCB"/>
    <w:rsid w:val="664803B2"/>
    <w:rsid w:val="66483EC5"/>
    <w:rsid w:val="66495ED8"/>
    <w:rsid w:val="664A237C"/>
    <w:rsid w:val="664A412A"/>
    <w:rsid w:val="664B7EA3"/>
    <w:rsid w:val="664F43A2"/>
    <w:rsid w:val="664F7993"/>
    <w:rsid w:val="66501015"/>
    <w:rsid w:val="665A00E6"/>
    <w:rsid w:val="665C20B0"/>
    <w:rsid w:val="665F74AA"/>
    <w:rsid w:val="66611474"/>
    <w:rsid w:val="66630D48"/>
    <w:rsid w:val="66650F64"/>
    <w:rsid w:val="66664CDC"/>
    <w:rsid w:val="66666A8A"/>
    <w:rsid w:val="66682803"/>
    <w:rsid w:val="666B5E4F"/>
    <w:rsid w:val="666D606B"/>
    <w:rsid w:val="66704DB4"/>
    <w:rsid w:val="667967BE"/>
    <w:rsid w:val="667E70D0"/>
    <w:rsid w:val="668138C4"/>
    <w:rsid w:val="6683763C"/>
    <w:rsid w:val="668A09CB"/>
    <w:rsid w:val="668A0B91"/>
    <w:rsid w:val="668C6082"/>
    <w:rsid w:val="668F7D8F"/>
    <w:rsid w:val="66903B07"/>
    <w:rsid w:val="669047B5"/>
    <w:rsid w:val="669058B5"/>
    <w:rsid w:val="66996E60"/>
    <w:rsid w:val="669B2BD8"/>
    <w:rsid w:val="669B4986"/>
    <w:rsid w:val="669E4476"/>
    <w:rsid w:val="66A23F66"/>
    <w:rsid w:val="66A575B3"/>
    <w:rsid w:val="66AD6AFC"/>
    <w:rsid w:val="66B477F6"/>
    <w:rsid w:val="66B75538"/>
    <w:rsid w:val="66B867E0"/>
    <w:rsid w:val="66B9305E"/>
    <w:rsid w:val="66CA526B"/>
    <w:rsid w:val="66D02156"/>
    <w:rsid w:val="66D14F9A"/>
    <w:rsid w:val="66D32372"/>
    <w:rsid w:val="66D47E98"/>
    <w:rsid w:val="66D87988"/>
    <w:rsid w:val="66D93700"/>
    <w:rsid w:val="66DB4D83"/>
    <w:rsid w:val="66DC6D4D"/>
    <w:rsid w:val="66DE0D17"/>
    <w:rsid w:val="66E520A5"/>
    <w:rsid w:val="66E53E53"/>
    <w:rsid w:val="66E55C01"/>
    <w:rsid w:val="66E7011D"/>
    <w:rsid w:val="66E815AD"/>
    <w:rsid w:val="66E856F1"/>
    <w:rsid w:val="66EA1469"/>
    <w:rsid w:val="66EB7F2E"/>
    <w:rsid w:val="66EC6F90"/>
    <w:rsid w:val="66F2031E"/>
    <w:rsid w:val="66F978FF"/>
    <w:rsid w:val="66FF3B3B"/>
    <w:rsid w:val="67002A3B"/>
    <w:rsid w:val="6703077D"/>
    <w:rsid w:val="67050051"/>
    <w:rsid w:val="67102453"/>
    <w:rsid w:val="67112E9A"/>
    <w:rsid w:val="6711338A"/>
    <w:rsid w:val="67114F7B"/>
    <w:rsid w:val="6712451C"/>
    <w:rsid w:val="671464E6"/>
    <w:rsid w:val="67185FD7"/>
    <w:rsid w:val="67193AFD"/>
    <w:rsid w:val="671F55B7"/>
    <w:rsid w:val="6727621A"/>
    <w:rsid w:val="67277FC8"/>
    <w:rsid w:val="672901E4"/>
    <w:rsid w:val="672F1572"/>
    <w:rsid w:val="6732696D"/>
    <w:rsid w:val="673E5311"/>
    <w:rsid w:val="674072DB"/>
    <w:rsid w:val="67407898"/>
    <w:rsid w:val="67423054"/>
    <w:rsid w:val="67432566"/>
    <w:rsid w:val="6744501E"/>
    <w:rsid w:val="67446DCC"/>
    <w:rsid w:val="67486190"/>
    <w:rsid w:val="674C7A2E"/>
    <w:rsid w:val="67505C4C"/>
    <w:rsid w:val="67506651"/>
    <w:rsid w:val="6751081D"/>
    <w:rsid w:val="675114E9"/>
    <w:rsid w:val="675E59B4"/>
    <w:rsid w:val="675F16E0"/>
    <w:rsid w:val="67694C5E"/>
    <w:rsid w:val="676E209B"/>
    <w:rsid w:val="676F196F"/>
    <w:rsid w:val="677156E7"/>
    <w:rsid w:val="67786A75"/>
    <w:rsid w:val="67790CF9"/>
    <w:rsid w:val="6779459B"/>
    <w:rsid w:val="677A27ED"/>
    <w:rsid w:val="677B6565"/>
    <w:rsid w:val="6780592A"/>
    <w:rsid w:val="678278F4"/>
    <w:rsid w:val="678418BE"/>
    <w:rsid w:val="6784541A"/>
    <w:rsid w:val="678708EC"/>
    <w:rsid w:val="6787315C"/>
    <w:rsid w:val="678B49FB"/>
    <w:rsid w:val="678E44EB"/>
    <w:rsid w:val="678E6299"/>
    <w:rsid w:val="67931B01"/>
    <w:rsid w:val="679413D5"/>
    <w:rsid w:val="6796339F"/>
    <w:rsid w:val="679703E1"/>
    <w:rsid w:val="67982C74"/>
    <w:rsid w:val="679D472E"/>
    <w:rsid w:val="67A4786A"/>
    <w:rsid w:val="67A94E81"/>
    <w:rsid w:val="67AB6E4B"/>
    <w:rsid w:val="67B33F51"/>
    <w:rsid w:val="67B6134C"/>
    <w:rsid w:val="67BB4BB4"/>
    <w:rsid w:val="67BD26DA"/>
    <w:rsid w:val="67BF28F6"/>
    <w:rsid w:val="67C1666E"/>
    <w:rsid w:val="67C223E6"/>
    <w:rsid w:val="67C24194"/>
    <w:rsid w:val="67C43A69"/>
    <w:rsid w:val="67C47F0C"/>
    <w:rsid w:val="67C577E1"/>
    <w:rsid w:val="67CB72D1"/>
    <w:rsid w:val="67CE0D8B"/>
    <w:rsid w:val="67D16185"/>
    <w:rsid w:val="67D22629"/>
    <w:rsid w:val="67D34322"/>
    <w:rsid w:val="67D6379C"/>
    <w:rsid w:val="67DB7004"/>
    <w:rsid w:val="67E81E4D"/>
    <w:rsid w:val="67EE0AE5"/>
    <w:rsid w:val="67EE4F89"/>
    <w:rsid w:val="67F24A7A"/>
    <w:rsid w:val="67F500C6"/>
    <w:rsid w:val="68000819"/>
    <w:rsid w:val="680B4763"/>
    <w:rsid w:val="680E2F36"/>
    <w:rsid w:val="680E73DA"/>
    <w:rsid w:val="6813679E"/>
    <w:rsid w:val="68212C69"/>
    <w:rsid w:val="682269E1"/>
    <w:rsid w:val="682409AB"/>
    <w:rsid w:val="68262975"/>
    <w:rsid w:val="68273FF7"/>
    <w:rsid w:val="6828049B"/>
    <w:rsid w:val="682B3AE8"/>
    <w:rsid w:val="682D5AB2"/>
    <w:rsid w:val="683055A2"/>
    <w:rsid w:val="683706DE"/>
    <w:rsid w:val="6837248C"/>
    <w:rsid w:val="683D39DA"/>
    <w:rsid w:val="68420E31"/>
    <w:rsid w:val="684706A4"/>
    <w:rsid w:val="684D3A5E"/>
    <w:rsid w:val="6853303E"/>
    <w:rsid w:val="68541290"/>
    <w:rsid w:val="68570D81"/>
    <w:rsid w:val="68572B2F"/>
    <w:rsid w:val="68580655"/>
    <w:rsid w:val="685A261F"/>
    <w:rsid w:val="685C7FAA"/>
    <w:rsid w:val="6861575B"/>
    <w:rsid w:val="6864524C"/>
    <w:rsid w:val="68646FFA"/>
    <w:rsid w:val="6865349E"/>
    <w:rsid w:val="68692862"/>
    <w:rsid w:val="686B0388"/>
    <w:rsid w:val="686B65DA"/>
    <w:rsid w:val="686D5EAE"/>
    <w:rsid w:val="686F60CA"/>
    <w:rsid w:val="6870599E"/>
    <w:rsid w:val="687221D0"/>
    <w:rsid w:val="687234C5"/>
    <w:rsid w:val="68725BBA"/>
    <w:rsid w:val="68736231"/>
    <w:rsid w:val="6873723D"/>
    <w:rsid w:val="687436E1"/>
    <w:rsid w:val="6874548F"/>
    <w:rsid w:val="68751207"/>
    <w:rsid w:val="68774F7F"/>
    <w:rsid w:val="68790CF7"/>
    <w:rsid w:val="687F3E33"/>
    <w:rsid w:val="68802085"/>
    <w:rsid w:val="6881195A"/>
    <w:rsid w:val="68815DFE"/>
    <w:rsid w:val="688356D2"/>
    <w:rsid w:val="688651C2"/>
    <w:rsid w:val="68882CE8"/>
    <w:rsid w:val="688A4CB2"/>
    <w:rsid w:val="688D02FE"/>
    <w:rsid w:val="68906041"/>
    <w:rsid w:val="68916BE9"/>
    <w:rsid w:val="68925915"/>
    <w:rsid w:val="689615CB"/>
    <w:rsid w:val="68975621"/>
    <w:rsid w:val="689E7D5D"/>
    <w:rsid w:val="68A67F29"/>
    <w:rsid w:val="68A912BD"/>
    <w:rsid w:val="68AD6BF3"/>
    <w:rsid w:val="68AF4719"/>
    <w:rsid w:val="68B0223F"/>
    <w:rsid w:val="68B910F3"/>
    <w:rsid w:val="68BE495C"/>
    <w:rsid w:val="68BE670A"/>
    <w:rsid w:val="68BF2482"/>
    <w:rsid w:val="68C04934"/>
    <w:rsid w:val="68C06926"/>
    <w:rsid w:val="68C15CCA"/>
    <w:rsid w:val="68C21D29"/>
    <w:rsid w:val="68C301C4"/>
    <w:rsid w:val="68C61A62"/>
    <w:rsid w:val="68C72FCA"/>
    <w:rsid w:val="68C77CB4"/>
    <w:rsid w:val="68CA3301"/>
    <w:rsid w:val="68CB0E27"/>
    <w:rsid w:val="68CD2DF1"/>
    <w:rsid w:val="68CF6B69"/>
    <w:rsid w:val="68D20407"/>
    <w:rsid w:val="68D4417F"/>
    <w:rsid w:val="68D51CA5"/>
    <w:rsid w:val="68D53E8D"/>
    <w:rsid w:val="68D66149"/>
    <w:rsid w:val="68DD74D8"/>
    <w:rsid w:val="68E02B24"/>
    <w:rsid w:val="68E63EB3"/>
    <w:rsid w:val="68E64E12"/>
    <w:rsid w:val="68EC14C9"/>
    <w:rsid w:val="68ED4CE5"/>
    <w:rsid w:val="68EF0FB9"/>
    <w:rsid w:val="68EF2D67"/>
    <w:rsid w:val="68F0088D"/>
    <w:rsid w:val="68F021D6"/>
    <w:rsid w:val="68F14D31"/>
    <w:rsid w:val="68F24605"/>
    <w:rsid w:val="68F4037D"/>
    <w:rsid w:val="68F77E6E"/>
    <w:rsid w:val="68F91E38"/>
    <w:rsid w:val="68FE11FC"/>
    <w:rsid w:val="68FE2FAA"/>
    <w:rsid w:val="69006D22"/>
    <w:rsid w:val="69026F3E"/>
    <w:rsid w:val="69054339"/>
    <w:rsid w:val="690A7BA1"/>
    <w:rsid w:val="690F51B7"/>
    <w:rsid w:val="69112CDD"/>
    <w:rsid w:val="69126A56"/>
    <w:rsid w:val="69140A20"/>
    <w:rsid w:val="69197DE4"/>
    <w:rsid w:val="691B0000"/>
    <w:rsid w:val="691B3B5C"/>
    <w:rsid w:val="691C1682"/>
    <w:rsid w:val="691E53FA"/>
    <w:rsid w:val="69252C2D"/>
    <w:rsid w:val="692A1FF1"/>
    <w:rsid w:val="692C520B"/>
    <w:rsid w:val="692D45F0"/>
    <w:rsid w:val="692E7D33"/>
    <w:rsid w:val="693410C2"/>
    <w:rsid w:val="69342E70"/>
    <w:rsid w:val="6942558D"/>
    <w:rsid w:val="69431305"/>
    <w:rsid w:val="69456E2B"/>
    <w:rsid w:val="694974FD"/>
    <w:rsid w:val="694A4441"/>
    <w:rsid w:val="694C01BA"/>
    <w:rsid w:val="694D5CE0"/>
    <w:rsid w:val="695312C2"/>
    <w:rsid w:val="69531548"/>
    <w:rsid w:val="69584DB0"/>
    <w:rsid w:val="69586B5E"/>
    <w:rsid w:val="695A0B28"/>
    <w:rsid w:val="695D4175"/>
    <w:rsid w:val="69603C65"/>
    <w:rsid w:val="696077C1"/>
    <w:rsid w:val="69653029"/>
    <w:rsid w:val="6969047E"/>
    <w:rsid w:val="696A4AE4"/>
    <w:rsid w:val="696A6892"/>
    <w:rsid w:val="696C085C"/>
    <w:rsid w:val="696C43B8"/>
    <w:rsid w:val="696F20FA"/>
    <w:rsid w:val="69715E72"/>
    <w:rsid w:val="69717C20"/>
    <w:rsid w:val="697271E9"/>
    <w:rsid w:val="69731BEA"/>
    <w:rsid w:val="69733998"/>
    <w:rsid w:val="69735746"/>
    <w:rsid w:val="69765236"/>
    <w:rsid w:val="69787200"/>
    <w:rsid w:val="697D619C"/>
    <w:rsid w:val="697F233D"/>
    <w:rsid w:val="69845BA5"/>
    <w:rsid w:val="69847953"/>
    <w:rsid w:val="6985191D"/>
    <w:rsid w:val="69862BE9"/>
    <w:rsid w:val="698A2A90"/>
    <w:rsid w:val="698C2CAC"/>
    <w:rsid w:val="698C4A5A"/>
    <w:rsid w:val="698E432E"/>
    <w:rsid w:val="698E54B3"/>
    <w:rsid w:val="69937B96"/>
    <w:rsid w:val="69951B60"/>
    <w:rsid w:val="69992F6F"/>
    <w:rsid w:val="699B6A4B"/>
    <w:rsid w:val="69A2427D"/>
    <w:rsid w:val="69A25EE1"/>
    <w:rsid w:val="69A27DD9"/>
    <w:rsid w:val="69A55B1C"/>
    <w:rsid w:val="69A753F0"/>
    <w:rsid w:val="69A9560C"/>
    <w:rsid w:val="69AA3132"/>
    <w:rsid w:val="69AC6EAA"/>
    <w:rsid w:val="69AE677E"/>
    <w:rsid w:val="69B30239"/>
    <w:rsid w:val="69B31FE7"/>
    <w:rsid w:val="69B61AD7"/>
    <w:rsid w:val="69B63885"/>
    <w:rsid w:val="69B8584F"/>
    <w:rsid w:val="69BB0E9B"/>
    <w:rsid w:val="69BD2E65"/>
    <w:rsid w:val="69C2222A"/>
    <w:rsid w:val="69C97A5C"/>
    <w:rsid w:val="69CE6E20"/>
    <w:rsid w:val="69D16911"/>
    <w:rsid w:val="69D501AF"/>
    <w:rsid w:val="69D81A4D"/>
    <w:rsid w:val="69D865C9"/>
    <w:rsid w:val="69DD7064"/>
    <w:rsid w:val="69E20B1E"/>
    <w:rsid w:val="69E2467A"/>
    <w:rsid w:val="69E44896"/>
    <w:rsid w:val="69E93C5A"/>
    <w:rsid w:val="69EE301F"/>
    <w:rsid w:val="69EE3D79"/>
    <w:rsid w:val="69F0323B"/>
    <w:rsid w:val="69F06D97"/>
    <w:rsid w:val="69F10D61"/>
    <w:rsid w:val="69F34AD9"/>
    <w:rsid w:val="69F525FF"/>
    <w:rsid w:val="69FB2DF3"/>
    <w:rsid w:val="69FD3262"/>
    <w:rsid w:val="6A0171F6"/>
    <w:rsid w:val="6A024D1C"/>
    <w:rsid w:val="6A0445F0"/>
    <w:rsid w:val="6A0942FC"/>
    <w:rsid w:val="6A0E091D"/>
    <w:rsid w:val="6A116D0D"/>
    <w:rsid w:val="6A13107A"/>
    <w:rsid w:val="6A1862EE"/>
    <w:rsid w:val="6A1C4030"/>
    <w:rsid w:val="6A2151A2"/>
    <w:rsid w:val="6A222CC8"/>
    <w:rsid w:val="6A260A0B"/>
    <w:rsid w:val="6A2720C1"/>
    <w:rsid w:val="6A274783"/>
    <w:rsid w:val="6A2922A9"/>
    <w:rsid w:val="6A2E5B11"/>
    <w:rsid w:val="6A3053E5"/>
    <w:rsid w:val="6A31115D"/>
    <w:rsid w:val="6A325601"/>
    <w:rsid w:val="6A3550F2"/>
    <w:rsid w:val="6A3C022E"/>
    <w:rsid w:val="6A3F1ACC"/>
    <w:rsid w:val="6A3F387A"/>
    <w:rsid w:val="6A425119"/>
    <w:rsid w:val="6A462E5B"/>
    <w:rsid w:val="6A470981"/>
    <w:rsid w:val="6A49288A"/>
    <w:rsid w:val="6A4A055F"/>
    <w:rsid w:val="6A4B0471"/>
    <w:rsid w:val="6A4B221F"/>
    <w:rsid w:val="6A5135AE"/>
    <w:rsid w:val="6A537326"/>
    <w:rsid w:val="6A582B8E"/>
    <w:rsid w:val="6A590DE0"/>
    <w:rsid w:val="6A5C61DA"/>
    <w:rsid w:val="6A6432E1"/>
    <w:rsid w:val="6A647785"/>
    <w:rsid w:val="6A6652AB"/>
    <w:rsid w:val="6A674B7F"/>
    <w:rsid w:val="6A690733"/>
    <w:rsid w:val="6A6E4160"/>
    <w:rsid w:val="6A753740"/>
    <w:rsid w:val="6A7A0D56"/>
    <w:rsid w:val="6A7C062B"/>
    <w:rsid w:val="6A7C687C"/>
    <w:rsid w:val="6A7E25F5"/>
    <w:rsid w:val="6A7F011B"/>
    <w:rsid w:val="6A7F45BF"/>
    <w:rsid w:val="6A835E5D"/>
    <w:rsid w:val="6A841BD5"/>
    <w:rsid w:val="6A845731"/>
    <w:rsid w:val="6A86594D"/>
    <w:rsid w:val="6A876FCF"/>
    <w:rsid w:val="6A8B1BA6"/>
    <w:rsid w:val="6A8F7E8B"/>
    <w:rsid w:val="6A902328"/>
    <w:rsid w:val="6A903588"/>
    <w:rsid w:val="6A9040D6"/>
    <w:rsid w:val="6A944E30"/>
    <w:rsid w:val="6A9811DC"/>
    <w:rsid w:val="6A9A4F55"/>
    <w:rsid w:val="6A9E2C97"/>
    <w:rsid w:val="6AA10091"/>
    <w:rsid w:val="6AA22005"/>
    <w:rsid w:val="6AA54025"/>
    <w:rsid w:val="6AA61B4B"/>
    <w:rsid w:val="6AA67D9D"/>
    <w:rsid w:val="6AA81420"/>
    <w:rsid w:val="6AA95198"/>
    <w:rsid w:val="6AAA163C"/>
    <w:rsid w:val="6AAB53B4"/>
    <w:rsid w:val="6AAF6C52"/>
    <w:rsid w:val="6AB029CA"/>
    <w:rsid w:val="6AB205D7"/>
    <w:rsid w:val="6AB21AFA"/>
    <w:rsid w:val="6AB57FE0"/>
    <w:rsid w:val="6AB778B5"/>
    <w:rsid w:val="6AB853DB"/>
    <w:rsid w:val="6ABA50AD"/>
    <w:rsid w:val="6ABA55F7"/>
    <w:rsid w:val="6ABE50E7"/>
    <w:rsid w:val="6AC326FD"/>
    <w:rsid w:val="6AC50223"/>
    <w:rsid w:val="6ACD0E86"/>
    <w:rsid w:val="6ACF10A2"/>
    <w:rsid w:val="6AD07195"/>
    <w:rsid w:val="6AD93CCF"/>
    <w:rsid w:val="6AD94CA4"/>
    <w:rsid w:val="6ADE7537"/>
    <w:rsid w:val="6AE306AA"/>
    <w:rsid w:val="6AE663EC"/>
    <w:rsid w:val="6AE70738"/>
    <w:rsid w:val="6AE85CC0"/>
    <w:rsid w:val="6AE97F9D"/>
    <w:rsid w:val="6AEA5EDC"/>
    <w:rsid w:val="6AEB755E"/>
    <w:rsid w:val="6AEC1C54"/>
    <w:rsid w:val="6AED32D6"/>
    <w:rsid w:val="6AF02DC7"/>
    <w:rsid w:val="6AF24D91"/>
    <w:rsid w:val="6AF40B09"/>
    <w:rsid w:val="6AF6662F"/>
    <w:rsid w:val="6AF705F9"/>
    <w:rsid w:val="6AFE7291"/>
    <w:rsid w:val="6B013226"/>
    <w:rsid w:val="6B016D82"/>
    <w:rsid w:val="6B032AFA"/>
    <w:rsid w:val="6B0D1BCA"/>
    <w:rsid w:val="6B0F149F"/>
    <w:rsid w:val="6B106FC5"/>
    <w:rsid w:val="6B107944"/>
    <w:rsid w:val="6B113469"/>
    <w:rsid w:val="6B1271E1"/>
    <w:rsid w:val="6B15282D"/>
    <w:rsid w:val="6B182A49"/>
    <w:rsid w:val="6B1E16E2"/>
    <w:rsid w:val="6B1E5B86"/>
    <w:rsid w:val="6B2036AC"/>
    <w:rsid w:val="6B217424"/>
    <w:rsid w:val="6B2313EE"/>
    <w:rsid w:val="6B252A70"/>
    <w:rsid w:val="6B2807B2"/>
    <w:rsid w:val="6B282560"/>
    <w:rsid w:val="6B2C02A3"/>
    <w:rsid w:val="6B2D7B77"/>
    <w:rsid w:val="6B347157"/>
    <w:rsid w:val="6B376C47"/>
    <w:rsid w:val="6B39651C"/>
    <w:rsid w:val="6B3B04E6"/>
    <w:rsid w:val="6B3B6738"/>
    <w:rsid w:val="6B3E1D84"/>
    <w:rsid w:val="6B3E3B32"/>
    <w:rsid w:val="6B3E7FD6"/>
    <w:rsid w:val="6B421874"/>
    <w:rsid w:val="6B4450F3"/>
    <w:rsid w:val="6B4A24D7"/>
    <w:rsid w:val="6B4F21E3"/>
    <w:rsid w:val="6B511AB7"/>
    <w:rsid w:val="6B572E46"/>
    <w:rsid w:val="6B58725B"/>
    <w:rsid w:val="6B5B2936"/>
    <w:rsid w:val="6B5E5F82"/>
    <w:rsid w:val="6B60619E"/>
    <w:rsid w:val="6B625A72"/>
    <w:rsid w:val="6B6317EA"/>
    <w:rsid w:val="6B642F9C"/>
    <w:rsid w:val="6B6712DB"/>
    <w:rsid w:val="6B680BAF"/>
    <w:rsid w:val="6B6A0DCB"/>
    <w:rsid w:val="6B6D4417"/>
    <w:rsid w:val="6B6F63E1"/>
    <w:rsid w:val="6B713F07"/>
    <w:rsid w:val="6B741C4A"/>
    <w:rsid w:val="6B767770"/>
    <w:rsid w:val="6B8005EE"/>
    <w:rsid w:val="6B833C3B"/>
    <w:rsid w:val="6B8359E9"/>
    <w:rsid w:val="6B841E8D"/>
    <w:rsid w:val="6B8579B3"/>
    <w:rsid w:val="6B87372B"/>
    <w:rsid w:val="6B8D6867"/>
    <w:rsid w:val="6B8F0831"/>
    <w:rsid w:val="6B910106"/>
    <w:rsid w:val="6B947BF6"/>
    <w:rsid w:val="6B961BC0"/>
    <w:rsid w:val="6B985938"/>
    <w:rsid w:val="6B9B737D"/>
    <w:rsid w:val="6BA51E03"/>
    <w:rsid w:val="6BA73DCD"/>
    <w:rsid w:val="6BA936A1"/>
    <w:rsid w:val="6BA94127"/>
    <w:rsid w:val="6BAC0302"/>
    <w:rsid w:val="6BAE6F0A"/>
    <w:rsid w:val="6BAF40B2"/>
    <w:rsid w:val="6BB115A3"/>
    <w:rsid w:val="6BB362CE"/>
    <w:rsid w:val="6BB40298"/>
    <w:rsid w:val="6BBD714D"/>
    <w:rsid w:val="6BC03CE8"/>
    <w:rsid w:val="6BC04E8F"/>
    <w:rsid w:val="6BC24763"/>
    <w:rsid w:val="6BC73B27"/>
    <w:rsid w:val="6BD149A6"/>
    <w:rsid w:val="6BD34BC2"/>
    <w:rsid w:val="6BD61E2E"/>
    <w:rsid w:val="6BD66460"/>
    <w:rsid w:val="6BD91AAD"/>
    <w:rsid w:val="6BDA7CFF"/>
    <w:rsid w:val="6BDD159D"/>
    <w:rsid w:val="6BDD77EF"/>
    <w:rsid w:val="6BE0108D"/>
    <w:rsid w:val="6BE04BE9"/>
    <w:rsid w:val="6BE21B12"/>
    <w:rsid w:val="6BE446D9"/>
    <w:rsid w:val="6BE7241B"/>
    <w:rsid w:val="6BE741CA"/>
    <w:rsid w:val="6BE91CF0"/>
    <w:rsid w:val="6BE97F42"/>
    <w:rsid w:val="6BEA2E75"/>
    <w:rsid w:val="6BEA5A68"/>
    <w:rsid w:val="6BEC358E"/>
    <w:rsid w:val="6BEC7A32"/>
    <w:rsid w:val="6BEE7306"/>
    <w:rsid w:val="6BEF307E"/>
    <w:rsid w:val="6BF07522"/>
    <w:rsid w:val="6BF32B6E"/>
    <w:rsid w:val="6BF54B38"/>
    <w:rsid w:val="6BFA214F"/>
    <w:rsid w:val="6BFB5EC7"/>
    <w:rsid w:val="6BFC528A"/>
    <w:rsid w:val="6BFD1C3F"/>
    <w:rsid w:val="6BFE46EA"/>
    <w:rsid w:val="6BFF7765"/>
    <w:rsid w:val="6C046B2A"/>
    <w:rsid w:val="6C0E1756"/>
    <w:rsid w:val="6C0E5BFA"/>
    <w:rsid w:val="6C101972"/>
    <w:rsid w:val="6C1256EA"/>
    <w:rsid w:val="6C164AAF"/>
    <w:rsid w:val="6C186A79"/>
    <w:rsid w:val="6C1B20C5"/>
    <w:rsid w:val="6C1C0317"/>
    <w:rsid w:val="6C1D7BEB"/>
    <w:rsid w:val="6C1F1BB5"/>
    <w:rsid w:val="6C256AA0"/>
    <w:rsid w:val="6C270A6A"/>
    <w:rsid w:val="6C313697"/>
    <w:rsid w:val="6C3311BD"/>
    <w:rsid w:val="6C335661"/>
    <w:rsid w:val="6C384A25"/>
    <w:rsid w:val="6C3C4515"/>
    <w:rsid w:val="6C44786E"/>
    <w:rsid w:val="6C474C68"/>
    <w:rsid w:val="6C4B4758"/>
    <w:rsid w:val="6C515AE7"/>
    <w:rsid w:val="6C517895"/>
    <w:rsid w:val="6C53185F"/>
    <w:rsid w:val="6C537AB1"/>
    <w:rsid w:val="6C553829"/>
    <w:rsid w:val="6C557385"/>
    <w:rsid w:val="6C5775A1"/>
    <w:rsid w:val="6C5C6966"/>
    <w:rsid w:val="6C5E0930"/>
    <w:rsid w:val="6C5F1FB2"/>
    <w:rsid w:val="6C62647E"/>
    <w:rsid w:val="6C6E0447"/>
    <w:rsid w:val="6C6E48EB"/>
    <w:rsid w:val="6C700663"/>
    <w:rsid w:val="6C702411"/>
    <w:rsid w:val="6C757A27"/>
    <w:rsid w:val="6C77554D"/>
    <w:rsid w:val="6C7812C6"/>
    <w:rsid w:val="6C7C0DB6"/>
    <w:rsid w:val="6C7F2654"/>
    <w:rsid w:val="6C7F53F2"/>
    <w:rsid w:val="6C8163CC"/>
    <w:rsid w:val="6C81770F"/>
    <w:rsid w:val="6C8859AD"/>
    <w:rsid w:val="6C89702F"/>
    <w:rsid w:val="6C8B0FF9"/>
    <w:rsid w:val="6C8B20CC"/>
    <w:rsid w:val="6C8E6D3B"/>
    <w:rsid w:val="6C8F3454"/>
    <w:rsid w:val="6C9003BD"/>
    <w:rsid w:val="6C937EAD"/>
    <w:rsid w:val="6C95A85E"/>
    <w:rsid w:val="6C9A123C"/>
    <w:rsid w:val="6C9D0D2C"/>
    <w:rsid w:val="6CA125CA"/>
    <w:rsid w:val="6CA43E69"/>
    <w:rsid w:val="6CA81BAB"/>
    <w:rsid w:val="6CA83959"/>
    <w:rsid w:val="6CAD5413"/>
    <w:rsid w:val="6CAE2F39"/>
    <w:rsid w:val="6CB22A29"/>
    <w:rsid w:val="6CB322FE"/>
    <w:rsid w:val="6CB5251A"/>
    <w:rsid w:val="6CB73B9C"/>
    <w:rsid w:val="6CBA18DE"/>
    <w:rsid w:val="6CBA2A1A"/>
    <w:rsid w:val="6CC162E3"/>
    <w:rsid w:val="6CC664D5"/>
    <w:rsid w:val="6CC8224D"/>
    <w:rsid w:val="6CC87B57"/>
    <w:rsid w:val="6CC91B21"/>
    <w:rsid w:val="6CCD7863"/>
    <w:rsid w:val="6CCE7137"/>
    <w:rsid w:val="6CD01D77"/>
    <w:rsid w:val="6CD40BF2"/>
    <w:rsid w:val="6CD96208"/>
    <w:rsid w:val="6CD97FB6"/>
    <w:rsid w:val="6CDD60A6"/>
    <w:rsid w:val="6CDF1345"/>
    <w:rsid w:val="6CE16E6B"/>
    <w:rsid w:val="6CEB5F3B"/>
    <w:rsid w:val="6CED1CB3"/>
    <w:rsid w:val="6CF03552"/>
    <w:rsid w:val="6CF40DC4"/>
    <w:rsid w:val="6CF46B9E"/>
    <w:rsid w:val="6CF52916"/>
    <w:rsid w:val="6CF57814"/>
    <w:rsid w:val="6CF7668E"/>
    <w:rsid w:val="6CF90658"/>
    <w:rsid w:val="6CF941B4"/>
    <w:rsid w:val="6CFE17CB"/>
    <w:rsid w:val="6D036DE1"/>
    <w:rsid w:val="6D042B59"/>
    <w:rsid w:val="6D050DAB"/>
    <w:rsid w:val="6D064B23"/>
    <w:rsid w:val="6D0843F7"/>
    <w:rsid w:val="6D0A4613"/>
    <w:rsid w:val="6D10720A"/>
    <w:rsid w:val="6D192AA9"/>
    <w:rsid w:val="6D1A412B"/>
    <w:rsid w:val="6D1B05CF"/>
    <w:rsid w:val="6D1F7993"/>
    <w:rsid w:val="6D231231"/>
    <w:rsid w:val="6D2356D5"/>
    <w:rsid w:val="6D237483"/>
    <w:rsid w:val="6D25144D"/>
    <w:rsid w:val="6D2B458A"/>
    <w:rsid w:val="6D323B6A"/>
    <w:rsid w:val="6D3671B7"/>
    <w:rsid w:val="6D372F2F"/>
    <w:rsid w:val="6D374CDD"/>
    <w:rsid w:val="6D374F86"/>
    <w:rsid w:val="6D3A657B"/>
    <w:rsid w:val="6D400035"/>
    <w:rsid w:val="6D401DE3"/>
    <w:rsid w:val="6D413DAD"/>
    <w:rsid w:val="6D415B5B"/>
    <w:rsid w:val="6D4318D3"/>
    <w:rsid w:val="6D464F20"/>
    <w:rsid w:val="6D4A0EB4"/>
    <w:rsid w:val="6D4C4C2C"/>
    <w:rsid w:val="6D505D9E"/>
    <w:rsid w:val="6D521B17"/>
    <w:rsid w:val="6D567859"/>
    <w:rsid w:val="6D57537F"/>
    <w:rsid w:val="6D5C2995"/>
    <w:rsid w:val="6D5E04BB"/>
    <w:rsid w:val="6D5E670D"/>
    <w:rsid w:val="6D611D5A"/>
    <w:rsid w:val="6D617FAC"/>
    <w:rsid w:val="6D655CEE"/>
    <w:rsid w:val="6D6668C3"/>
    <w:rsid w:val="6D702F92"/>
    <w:rsid w:val="6D7221B9"/>
    <w:rsid w:val="6D763A57"/>
    <w:rsid w:val="6D763C2F"/>
    <w:rsid w:val="6D77157D"/>
    <w:rsid w:val="6D77332B"/>
    <w:rsid w:val="6D7B106D"/>
    <w:rsid w:val="6D800432"/>
    <w:rsid w:val="6D836174"/>
    <w:rsid w:val="6D885538"/>
    <w:rsid w:val="6D8A305E"/>
    <w:rsid w:val="6D8C73BD"/>
    <w:rsid w:val="6D8D2B4F"/>
    <w:rsid w:val="6D8F4B19"/>
    <w:rsid w:val="6D9263B7"/>
    <w:rsid w:val="6D997745"/>
    <w:rsid w:val="6D9B34BE"/>
    <w:rsid w:val="6DA00AD4"/>
    <w:rsid w:val="6DA528C6"/>
    <w:rsid w:val="6DAD4F9F"/>
    <w:rsid w:val="6DAE1443"/>
    <w:rsid w:val="6DAF0D17"/>
    <w:rsid w:val="6DB12CE1"/>
    <w:rsid w:val="6DB24ECA"/>
    <w:rsid w:val="6DB85E1E"/>
    <w:rsid w:val="6DBB3B60"/>
    <w:rsid w:val="6DC24EEE"/>
    <w:rsid w:val="6DC742B3"/>
    <w:rsid w:val="6DC76061"/>
    <w:rsid w:val="6DCD73EF"/>
    <w:rsid w:val="6DCE3893"/>
    <w:rsid w:val="6DCE5641"/>
    <w:rsid w:val="6DD644F6"/>
    <w:rsid w:val="6DD662A4"/>
    <w:rsid w:val="6DD8201C"/>
    <w:rsid w:val="6DD864C0"/>
    <w:rsid w:val="6DD93FE6"/>
    <w:rsid w:val="6DDA2238"/>
    <w:rsid w:val="6DDC5565"/>
    <w:rsid w:val="6DDD7632"/>
    <w:rsid w:val="6DDF784E"/>
    <w:rsid w:val="6DE17F47"/>
    <w:rsid w:val="6DE210EC"/>
    <w:rsid w:val="6DE5298B"/>
    <w:rsid w:val="6DE54739"/>
    <w:rsid w:val="6DF17581"/>
    <w:rsid w:val="6DF350A8"/>
    <w:rsid w:val="6DF36E56"/>
    <w:rsid w:val="6DF42BCE"/>
    <w:rsid w:val="6DF95F1D"/>
    <w:rsid w:val="6DFF3A4C"/>
    <w:rsid w:val="6E005A16"/>
    <w:rsid w:val="6E076DA5"/>
    <w:rsid w:val="6E0A23F1"/>
    <w:rsid w:val="6E0B0332"/>
    <w:rsid w:val="6E0C7F17"/>
    <w:rsid w:val="6E0E5A3E"/>
    <w:rsid w:val="6E0F17B6"/>
    <w:rsid w:val="6E105C5A"/>
    <w:rsid w:val="6E1141A4"/>
    <w:rsid w:val="6E1814A6"/>
    <w:rsid w:val="6E1A0886"/>
    <w:rsid w:val="6E1D2124"/>
    <w:rsid w:val="6E1D22B5"/>
    <w:rsid w:val="6E1F40EF"/>
    <w:rsid w:val="6E2039C3"/>
    <w:rsid w:val="6E2214E9"/>
    <w:rsid w:val="6E245261"/>
    <w:rsid w:val="6E250FD9"/>
    <w:rsid w:val="6E2711F5"/>
    <w:rsid w:val="6E276AFF"/>
    <w:rsid w:val="6E290AC9"/>
    <w:rsid w:val="6E2C20FC"/>
    <w:rsid w:val="6E2C2368"/>
    <w:rsid w:val="6E2C680B"/>
    <w:rsid w:val="6E313E22"/>
    <w:rsid w:val="6E35746E"/>
    <w:rsid w:val="6E380D0C"/>
    <w:rsid w:val="6E3D4575"/>
    <w:rsid w:val="6E3F209B"/>
    <w:rsid w:val="6E3F653F"/>
    <w:rsid w:val="6E414065"/>
    <w:rsid w:val="6E427DDD"/>
    <w:rsid w:val="6E443B55"/>
    <w:rsid w:val="6E4B4EE4"/>
    <w:rsid w:val="6E4F6F25"/>
    <w:rsid w:val="6E5042A8"/>
    <w:rsid w:val="6E5518BE"/>
    <w:rsid w:val="6E587601"/>
    <w:rsid w:val="6E6715F2"/>
    <w:rsid w:val="6E6733A0"/>
    <w:rsid w:val="6E6935BC"/>
    <w:rsid w:val="6E6B10E2"/>
    <w:rsid w:val="6E6C6C08"/>
    <w:rsid w:val="6E712470"/>
    <w:rsid w:val="6E751F61"/>
    <w:rsid w:val="6E761835"/>
    <w:rsid w:val="6E7837FF"/>
    <w:rsid w:val="6E7D2BC3"/>
    <w:rsid w:val="6E7D7067"/>
    <w:rsid w:val="6E8126B3"/>
    <w:rsid w:val="6E8201DA"/>
    <w:rsid w:val="6E865F1C"/>
    <w:rsid w:val="6E867CCA"/>
    <w:rsid w:val="6E873A42"/>
    <w:rsid w:val="6E8B52E0"/>
    <w:rsid w:val="6E8C1058"/>
    <w:rsid w:val="6E8C2E06"/>
    <w:rsid w:val="6E900B48"/>
    <w:rsid w:val="6E9248C1"/>
    <w:rsid w:val="6E930639"/>
    <w:rsid w:val="6E9543B1"/>
    <w:rsid w:val="6E9D5013"/>
    <w:rsid w:val="6E9E14B7"/>
    <w:rsid w:val="6E9F6FDD"/>
    <w:rsid w:val="6EA463A2"/>
    <w:rsid w:val="6EAD34A8"/>
    <w:rsid w:val="6EB02F99"/>
    <w:rsid w:val="6EB05104"/>
    <w:rsid w:val="6EB365E5"/>
    <w:rsid w:val="6EBA3DF2"/>
    <w:rsid w:val="6EBF31DC"/>
    <w:rsid w:val="6EC407F2"/>
    <w:rsid w:val="6ECB7DD2"/>
    <w:rsid w:val="6ECC76A7"/>
    <w:rsid w:val="6ECD3B4B"/>
    <w:rsid w:val="6ECD414C"/>
    <w:rsid w:val="6ECD58F9"/>
    <w:rsid w:val="6ECE341F"/>
    <w:rsid w:val="6ED00F45"/>
    <w:rsid w:val="6ED0363B"/>
    <w:rsid w:val="6ED749C9"/>
    <w:rsid w:val="6ED8604B"/>
    <w:rsid w:val="6EDC1FE0"/>
    <w:rsid w:val="6EDC3D8E"/>
    <w:rsid w:val="6EDF73DA"/>
    <w:rsid w:val="6EE13152"/>
    <w:rsid w:val="6EE36ECA"/>
    <w:rsid w:val="6EE449F0"/>
    <w:rsid w:val="6EE60768"/>
    <w:rsid w:val="6EE844E0"/>
    <w:rsid w:val="6EE90259"/>
    <w:rsid w:val="6EEE586F"/>
    <w:rsid w:val="6EF530A1"/>
    <w:rsid w:val="6EF8049C"/>
    <w:rsid w:val="6EFC7F8C"/>
    <w:rsid w:val="6EFE1F56"/>
    <w:rsid w:val="6EFF182A"/>
    <w:rsid w:val="6F011A46"/>
    <w:rsid w:val="6F0230C8"/>
    <w:rsid w:val="6F03131A"/>
    <w:rsid w:val="6F0357BE"/>
    <w:rsid w:val="6F03756C"/>
    <w:rsid w:val="6F053873"/>
    <w:rsid w:val="6F0D03EB"/>
    <w:rsid w:val="6F11681F"/>
    <w:rsid w:val="6F143527"/>
    <w:rsid w:val="6F15104E"/>
    <w:rsid w:val="6F1654F2"/>
    <w:rsid w:val="6F1928EC"/>
    <w:rsid w:val="6F1B2B08"/>
    <w:rsid w:val="6F1ECFF8"/>
    <w:rsid w:val="6F2179F2"/>
    <w:rsid w:val="6F235519"/>
    <w:rsid w:val="6F265009"/>
    <w:rsid w:val="6F305E87"/>
    <w:rsid w:val="6F321C00"/>
    <w:rsid w:val="6F35524C"/>
    <w:rsid w:val="6F394D3C"/>
    <w:rsid w:val="6F3A0AB4"/>
    <w:rsid w:val="6F3B6D06"/>
    <w:rsid w:val="6F3C482C"/>
    <w:rsid w:val="6F435BBB"/>
    <w:rsid w:val="6F437969"/>
    <w:rsid w:val="6F4A6F49"/>
    <w:rsid w:val="6F5A2F04"/>
    <w:rsid w:val="6F5E1D9A"/>
    <w:rsid w:val="6F604EE7"/>
    <w:rsid w:val="6F6124E5"/>
    <w:rsid w:val="6F712728"/>
    <w:rsid w:val="6F72024E"/>
    <w:rsid w:val="6F725BBB"/>
    <w:rsid w:val="6F751AEC"/>
    <w:rsid w:val="6F7E6BF3"/>
    <w:rsid w:val="6F8306AD"/>
    <w:rsid w:val="6F857F81"/>
    <w:rsid w:val="6F881820"/>
    <w:rsid w:val="6F8A37EA"/>
    <w:rsid w:val="6F8B1310"/>
    <w:rsid w:val="6F8B7EA3"/>
    <w:rsid w:val="6F8C7562"/>
    <w:rsid w:val="6F8D32DA"/>
    <w:rsid w:val="6F914B78"/>
    <w:rsid w:val="6F92269E"/>
    <w:rsid w:val="6F926B42"/>
    <w:rsid w:val="6F95673A"/>
    <w:rsid w:val="6F963F3C"/>
    <w:rsid w:val="6F993A2D"/>
    <w:rsid w:val="6F9B1553"/>
    <w:rsid w:val="6F9B59F7"/>
    <w:rsid w:val="6FA7614A"/>
    <w:rsid w:val="6FA81EC2"/>
    <w:rsid w:val="6FAD74D8"/>
    <w:rsid w:val="6FAF3250"/>
    <w:rsid w:val="6FAF4FFE"/>
    <w:rsid w:val="6FC00FB9"/>
    <w:rsid w:val="6FC0545D"/>
    <w:rsid w:val="6FC0720B"/>
    <w:rsid w:val="6FC22F83"/>
    <w:rsid w:val="6FC565D0"/>
    <w:rsid w:val="6FC860C0"/>
    <w:rsid w:val="6FCA62DC"/>
    <w:rsid w:val="6FCC5BB0"/>
    <w:rsid w:val="6FCF38F2"/>
    <w:rsid w:val="6FCF56A0"/>
    <w:rsid w:val="6FD11419"/>
    <w:rsid w:val="6FD26F3F"/>
    <w:rsid w:val="6FD33B0D"/>
    <w:rsid w:val="6FD66A2F"/>
    <w:rsid w:val="6FD827A7"/>
    <w:rsid w:val="6FD9651F"/>
    <w:rsid w:val="6FDB2297"/>
    <w:rsid w:val="6FDE7692"/>
    <w:rsid w:val="6FE0340A"/>
    <w:rsid w:val="6FE253D4"/>
    <w:rsid w:val="6FE3114C"/>
    <w:rsid w:val="6FE4739E"/>
    <w:rsid w:val="6FE62692"/>
    <w:rsid w:val="6FE74798"/>
    <w:rsid w:val="6FE86762"/>
    <w:rsid w:val="6FF11ABB"/>
    <w:rsid w:val="6FF43359"/>
    <w:rsid w:val="6FF45107"/>
    <w:rsid w:val="6FF46EB5"/>
    <w:rsid w:val="6FF60E7F"/>
    <w:rsid w:val="6FFE7D34"/>
    <w:rsid w:val="70082960"/>
    <w:rsid w:val="700B4AB8"/>
    <w:rsid w:val="700F1F41"/>
    <w:rsid w:val="70111815"/>
    <w:rsid w:val="701337DF"/>
    <w:rsid w:val="70161521"/>
    <w:rsid w:val="70180DF5"/>
    <w:rsid w:val="701D28B0"/>
    <w:rsid w:val="701E2184"/>
    <w:rsid w:val="7020414E"/>
    <w:rsid w:val="70205EFC"/>
    <w:rsid w:val="70227EC6"/>
    <w:rsid w:val="7023779A"/>
    <w:rsid w:val="702A0B29"/>
    <w:rsid w:val="702E23C7"/>
    <w:rsid w:val="702F0734"/>
    <w:rsid w:val="702F613F"/>
    <w:rsid w:val="702F7EED"/>
    <w:rsid w:val="703379DD"/>
    <w:rsid w:val="70343755"/>
    <w:rsid w:val="70357BF9"/>
    <w:rsid w:val="70381498"/>
    <w:rsid w:val="7040034C"/>
    <w:rsid w:val="704217E5"/>
    <w:rsid w:val="70455963"/>
    <w:rsid w:val="704C6CF1"/>
    <w:rsid w:val="704D257C"/>
    <w:rsid w:val="70514307"/>
    <w:rsid w:val="705160B5"/>
    <w:rsid w:val="7055204A"/>
    <w:rsid w:val="705931BC"/>
    <w:rsid w:val="705A140E"/>
    <w:rsid w:val="705A7660"/>
    <w:rsid w:val="705F4C76"/>
    <w:rsid w:val="7060454A"/>
    <w:rsid w:val="706202C3"/>
    <w:rsid w:val="70645DE9"/>
    <w:rsid w:val="706633D4"/>
    <w:rsid w:val="70666005"/>
    <w:rsid w:val="70673B2B"/>
    <w:rsid w:val="706978A3"/>
    <w:rsid w:val="706E4EB9"/>
    <w:rsid w:val="706F478E"/>
    <w:rsid w:val="707320CE"/>
    <w:rsid w:val="70761788"/>
    <w:rsid w:val="70763D6E"/>
    <w:rsid w:val="7076611F"/>
    <w:rsid w:val="707B3132"/>
    <w:rsid w:val="70814BED"/>
    <w:rsid w:val="70840239"/>
    <w:rsid w:val="70891CF3"/>
    <w:rsid w:val="708B7819"/>
    <w:rsid w:val="708C533F"/>
    <w:rsid w:val="70903082"/>
    <w:rsid w:val="70904E30"/>
    <w:rsid w:val="70980188"/>
    <w:rsid w:val="709976F3"/>
    <w:rsid w:val="709B5583"/>
    <w:rsid w:val="709F3565"/>
    <w:rsid w:val="70A24B63"/>
    <w:rsid w:val="70A97C9F"/>
    <w:rsid w:val="70AD3C34"/>
    <w:rsid w:val="70AE3508"/>
    <w:rsid w:val="70B34FC2"/>
    <w:rsid w:val="70BD4D72"/>
    <w:rsid w:val="70C1323B"/>
    <w:rsid w:val="70C63C3D"/>
    <w:rsid w:val="70C64CF5"/>
    <w:rsid w:val="70C90342"/>
    <w:rsid w:val="70CB230C"/>
    <w:rsid w:val="70CB40BA"/>
    <w:rsid w:val="70CD6084"/>
    <w:rsid w:val="70D016D0"/>
    <w:rsid w:val="70D0347E"/>
    <w:rsid w:val="70D2097C"/>
    <w:rsid w:val="70D27883"/>
    <w:rsid w:val="70D867D7"/>
    <w:rsid w:val="70DB700F"/>
    <w:rsid w:val="70E11BD6"/>
    <w:rsid w:val="70E1568B"/>
    <w:rsid w:val="70E231B1"/>
    <w:rsid w:val="70E4517B"/>
    <w:rsid w:val="70E638A2"/>
    <w:rsid w:val="70E866BF"/>
    <w:rsid w:val="70E909E4"/>
    <w:rsid w:val="70EE5FFA"/>
    <w:rsid w:val="70F03B20"/>
    <w:rsid w:val="70F058CE"/>
    <w:rsid w:val="70F21646"/>
    <w:rsid w:val="70F3716D"/>
    <w:rsid w:val="70F80DEC"/>
    <w:rsid w:val="70F92A2E"/>
    <w:rsid w:val="70FC4273"/>
    <w:rsid w:val="70FE448F"/>
    <w:rsid w:val="7100561A"/>
    <w:rsid w:val="7101188A"/>
    <w:rsid w:val="71094BE2"/>
    <w:rsid w:val="71096990"/>
    <w:rsid w:val="710B2708"/>
    <w:rsid w:val="71105F71"/>
    <w:rsid w:val="71106C43"/>
    <w:rsid w:val="71152000"/>
    <w:rsid w:val="71184E25"/>
    <w:rsid w:val="711C2B67"/>
    <w:rsid w:val="711C4915"/>
    <w:rsid w:val="711C66C3"/>
    <w:rsid w:val="711F61B4"/>
    <w:rsid w:val="712437CA"/>
    <w:rsid w:val="7128150C"/>
    <w:rsid w:val="71290DE0"/>
    <w:rsid w:val="71297032"/>
    <w:rsid w:val="712D08D1"/>
    <w:rsid w:val="712D267F"/>
    <w:rsid w:val="712E4649"/>
    <w:rsid w:val="7130216F"/>
    <w:rsid w:val="71306613"/>
    <w:rsid w:val="71327C95"/>
    <w:rsid w:val="71341C5F"/>
    <w:rsid w:val="713A2FED"/>
    <w:rsid w:val="713E2ADE"/>
    <w:rsid w:val="713F23B2"/>
    <w:rsid w:val="713F6856"/>
    <w:rsid w:val="7140235F"/>
    <w:rsid w:val="71494FDF"/>
    <w:rsid w:val="714C44B6"/>
    <w:rsid w:val="714D4ACF"/>
    <w:rsid w:val="71541BED"/>
    <w:rsid w:val="715440AF"/>
    <w:rsid w:val="71566079"/>
    <w:rsid w:val="715B3690"/>
    <w:rsid w:val="715B71FA"/>
    <w:rsid w:val="715E0A8A"/>
    <w:rsid w:val="715E4F2E"/>
    <w:rsid w:val="71600CA6"/>
    <w:rsid w:val="71681909"/>
    <w:rsid w:val="71690822"/>
    <w:rsid w:val="716B764B"/>
    <w:rsid w:val="717464FF"/>
    <w:rsid w:val="71752277"/>
    <w:rsid w:val="71771B4C"/>
    <w:rsid w:val="71777D9E"/>
    <w:rsid w:val="71791D68"/>
    <w:rsid w:val="717A163C"/>
    <w:rsid w:val="717B788E"/>
    <w:rsid w:val="717E112C"/>
    <w:rsid w:val="7185070D"/>
    <w:rsid w:val="71864485"/>
    <w:rsid w:val="718801FD"/>
    <w:rsid w:val="718F50E7"/>
    <w:rsid w:val="71900E5F"/>
    <w:rsid w:val="719170B1"/>
    <w:rsid w:val="71922E29"/>
    <w:rsid w:val="71941CCC"/>
    <w:rsid w:val="71950224"/>
    <w:rsid w:val="71970440"/>
    <w:rsid w:val="719721EE"/>
    <w:rsid w:val="71995F66"/>
    <w:rsid w:val="71997D14"/>
    <w:rsid w:val="719B1CDE"/>
    <w:rsid w:val="719C7804"/>
    <w:rsid w:val="719E474F"/>
    <w:rsid w:val="71A1306D"/>
    <w:rsid w:val="71A30B93"/>
    <w:rsid w:val="71AD1A11"/>
    <w:rsid w:val="71B0505E"/>
    <w:rsid w:val="71B40FF2"/>
    <w:rsid w:val="71B66B18"/>
    <w:rsid w:val="71B72890"/>
    <w:rsid w:val="71BC1C54"/>
    <w:rsid w:val="71C01745"/>
    <w:rsid w:val="71C07997"/>
    <w:rsid w:val="71C70D25"/>
    <w:rsid w:val="71C86E50"/>
    <w:rsid w:val="71CC608C"/>
    <w:rsid w:val="71CE2F82"/>
    <w:rsid w:val="71CF3736"/>
    <w:rsid w:val="71D13952"/>
    <w:rsid w:val="71D376CA"/>
    <w:rsid w:val="71D46F9E"/>
    <w:rsid w:val="71D7083C"/>
    <w:rsid w:val="71D76A8E"/>
    <w:rsid w:val="71D945B4"/>
    <w:rsid w:val="71D97200"/>
    <w:rsid w:val="71DB20DB"/>
    <w:rsid w:val="71DD22F7"/>
    <w:rsid w:val="71E847F7"/>
    <w:rsid w:val="71EA0570"/>
    <w:rsid w:val="71EA67C2"/>
    <w:rsid w:val="71EC253A"/>
    <w:rsid w:val="71F16917"/>
    <w:rsid w:val="71F25676"/>
    <w:rsid w:val="71F72C8D"/>
    <w:rsid w:val="71F92EA9"/>
    <w:rsid w:val="71FE226D"/>
    <w:rsid w:val="71FE401B"/>
    <w:rsid w:val="72037883"/>
    <w:rsid w:val="720C498A"/>
    <w:rsid w:val="721101F2"/>
    <w:rsid w:val="72121874"/>
    <w:rsid w:val="721675B7"/>
    <w:rsid w:val="721756F7"/>
    <w:rsid w:val="721970A7"/>
    <w:rsid w:val="721B697B"/>
    <w:rsid w:val="72200435"/>
    <w:rsid w:val="722021E3"/>
    <w:rsid w:val="72227D09"/>
    <w:rsid w:val="72230316"/>
    <w:rsid w:val="72253C9E"/>
    <w:rsid w:val="722717C4"/>
    <w:rsid w:val="722A3062"/>
    <w:rsid w:val="722F2426"/>
    <w:rsid w:val="722F68CA"/>
    <w:rsid w:val="7231680E"/>
    <w:rsid w:val="72323CC5"/>
    <w:rsid w:val="7238577F"/>
    <w:rsid w:val="723914F7"/>
    <w:rsid w:val="72395053"/>
    <w:rsid w:val="723F6B0D"/>
    <w:rsid w:val="724265FE"/>
    <w:rsid w:val="72457E9C"/>
    <w:rsid w:val="724A3704"/>
    <w:rsid w:val="724C122A"/>
    <w:rsid w:val="724E4FA2"/>
    <w:rsid w:val="724E6D50"/>
    <w:rsid w:val="725325B9"/>
    <w:rsid w:val="72556331"/>
    <w:rsid w:val="725956F5"/>
    <w:rsid w:val="725B146D"/>
    <w:rsid w:val="725E4ABA"/>
    <w:rsid w:val="72691DDC"/>
    <w:rsid w:val="726A345E"/>
    <w:rsid w:val="726A7902"/>
    <w:rsid w:val="726C367A"/>
    <w:rsid w:val="7270316B"/>
    <w:rsid w:val="72734A09"/>
    <w:rsid w:val="727662A7"/>
    <w:rsid w:val="727B1B10"/>
    <w:rsid w:val="727B38BE"/>
    <w:rsid w:val="727B566C"/>
    <w:rsid w:val="727E6F0A"/>
    <w:rsid w:val="72802C82"/>
    <w:rsid w:val="72807126"/>
    <w:rsid w:val="72822E9E"/>
    <w:rsid w:val="72896870"/>
    <w:rsid w:val="728C1627"/>
    <w:rsid w:val="728C5ACB"/>
    <w:rsid w:val="728F1117"/>
    <w:rsid w:val="72903084"/>
    <w:rsid w:val="729130E1"/>
    <w:rsid w:val="72914E8F"/>
    <w:rsid w:val="72931A05"/>
    <w:rsid w:val="729A3BC1"/>
    <w:rsid w:val="729D1A86"/>
    <w:rsid w:val="729F135A"/>
    <w:rsid w:val="72A93F87"/>
    <w:rsid w:val="72AB41A3"/>
    <w:rsid w:val="72B1108D"/>
    <w:rsid w:val="72B24F8E"/>
    <w:rsid w:val="72B34E05"/>
    <w:rsid w:val="72B8066E"/>
    <w:rsid w:val="72B8241C"/>
    <w:rsid w:val="72BC0C11"/>
    <w:rsid w:val="72BF37AA"/>
    <w:rsid w:val="72BF7C4E"/>
    <w:rsid w:val="72C214EC"/>
    <w:rsid w:val="72C47013"/>
    <w:rsid w:val="72C708B1"/>
    <w:rsid w:val="72C77465"/>
    <w:rsid w:val="72C963D7"/>
    <w:rsid w:val="72CE1C3F"/>
    <w:rsid w:val="72D07765"/>
    <w:rsid w:val="72D354A8"/>
    <w:rsid w:val="72D37256"/>
    <w:rsid w:val="72D40328"/>
    <w:rsid w:val="72D60AF4"/>
    <w:rsid w:val="72D82ABE"/>
    <w:rsid w:val="72DD00D4"/>
    <w:rsid w:val="72DF209E"/>
    <w:rsid w:val="72DF5BFA"/>
    <w:rsid w:val="72EB459F"/>
    <w:rsid w:val="72EF4F30"/>
    <w:rsid w:val="72F35B4A"/>
    <w:rsid w:val="72F571CC"/>
    <w:rsid w:val="72F71196"/>
    <w:rsid w:val="72F86CBC"/>
    <w:rsid w:val="72F97723"/>
    <w:rsid w:val="72FB055A"/>
    <w:rsid w:val="73025D8D"/>
    <w:rsid w:val="730438B3"/>
    <w:rsid w:val="73075151"/>
    <w:rsid w:val="730B4709"/>
    <w:rsid w:val="730E028E"/>
    <w:rsid w:val="73104006"/>
    <w:rsid w:val="73117D7E"/>
    <w:rsid w:val="73124222"/>
    <w:rsid w:val="73125FD0"/>
    <w:rsid w:val="7315161C"/>
    <w:rsid w:val="7318110C"/>
    <w:rsid w:val="7318413C"/>
    <w:rsid w:val="73223D39"/>
    <w:rsid w:val="73267CCD"/>
    <w:rsid w:val="7329156C"/>
    <w:rsid w:val="7329331A"/>
    <w:rsid w:val="73306456"/>
    <w:rsid w:val="7338355D"/>
    <w:rsid w:val="733A5527"/>
    <w:rsid w:val="733A72D5"/>
    <w:rsid w:val="73403348"/>
    <w:rsid w:val="734117B7"/>
    <w:rsid w:val="73426189"/>
    <w:rsid w:val="73487C44"/>
    <w:rsid w:val="734F0FD2"/>
    <w:rsid w:val="735008A6"/>
    <w:rsid w:val="73520AC2"/>
    <w:rsid w:val="73575823"/>
    <w:rsid w:val="735760D9"/>
    <w:rsid w:val="73593BFF"/>
    <w:rsid w:val="735A1725"/>
    <w:rsid w:val="735A7977"/>
    <w:rsid w:val="735C36EF"/>
    <w:rsid w:val="735C549D"/>
    <w:rsid w:val="735C724B"/>
    <w:rsid w:val="73612AB3"/>
    <w:rsid w:val="73691968"/>
    <w:rsid w:val="73697BBA"/>
    <w:rsid w:val="736B1B84"/>
    <w:rsid w:val="736B748E"/>
    <w:rsid w:val="736E07FF"/>
    <w:rsid w:val="73700F48"/>
    <w:rsid w:val="7372081D"/>
    <w:rsid w:val="737427E7"/>
    <w:rsid w:val="737547B1"/>
    <w:rsid w:val="73777B6B"/>
    <w:rsid w:val="7379604F"/>
    <w:rsid w:val="737A5923"/>
    <w:rsid w:val="737E5413"/>
    <w:rsid w:val="737F118B"/>
    <w:rsid w:val="737F2F3A"/>
    <w:rsid w:val="737F73DD"/>
    <w:rsid w:val="738467A2"/>
    <w:rsid w:val="738549F4"/>
    <w:rsid w:val="73905147"/>
    <w:rsid w:val="73970283"/>
    <w:rsid w:val="7399049F"/>
    <w:rsid w:val="739A5FC5"/>
    <w:rsid w:val="739C7F8F"/>
    <w:rsid w:val="739E1612"/>
    <w:rsid w:val="739E5AB6"/>
    <w:rsid w:val="73A17354"/>
    <w:rsid w:val="73AA6208"/>
    <w:rsid w:val="73AD5CF9"/>
    <w:rsid w:val="73AD7AA7"/>
    <w:rsid w:val="73B07597"/>
    <w:rsid w:val="73B9644B"/>
    <w:rsid w:val="73BC5E5C"/>
    <w:rsid w:val="73BE3A62"/>
    <w:rsid w:val="73C117A4"/>
    <w:rsid w:val="73C373E1"/>
    <w:rsid w:val="73C44DF0"/>
    <w:rsid w:val="73C53042"/>
    <w:rsid w:val="73C6500C"/>
    <w:rsid w:val="73C92407"/>
    <w:rsid w:val="73CA0659"/>
    <w:rsid w:val="73CB43D1"/>
    <w:rsid w:val="73CC2623"/>
    <w:rsid w:val="73CD0FC2"/>
    <w:rsid w:val="73CF3EC1"/>
    <w:rsid w:val="73CF5C6F"/>
    <w:rsid w:val="73D43FC3"/>
    <w:rsid w:val="73D72D76"/>
    <w:rsid w:val="73DC213A"/>
    <w:rsid w:val="73E334C8"/>
    <w:rsid w:val="73E94E79"/>
    <w:rsid w:val="73EB6821"/>
    <w:rsid w:val="73ED4347"/>
    <w:rsid w:val="73EF1E6D"/>
    <w:rsid w:val="73F41F8C"/>
    <w:rsid w:val="73F676A0"/>
    <w:rsid w:val="73F76F74"/>
    <w:rsid w:val="74025A20"/>
    <w:rsid w:val="74035919"/>
    <w:rsid w:val="74051691"/>
    <w:rsid w:val="740873D3"/>
    <w:rsid w:val="740A4EF9"/>
    <w:rsid w:val="740B2A1F"/>
    <w:rsid w:val="740F0761"/>
    <w:rsid w:val="740F250F"/>
    <w:rsid w:val="740F42BD"/>
    <w:rsid w:val="7416389E"/>
    <w:rsid w:val="74177616"/>
    <w:rsid w:val="741B7106"/>
    <w:rsid w:val="741E09A4"/>
    <w:rsid w:val="741F6689"/>
    <w:rsid w:val="7420471D"/>
    <w:rsid w:val="74226505"/>
    <w:rsid w:val="74235FBB"/>
    <w:rsid w:val="74251D33"/>
    <w:rsid w:val="74264E1B"/>
    <w:rsid w:val="742C1313"/>
    <w:rsid w:val="742C4E6F"/>
    <w:rsid w:val="74312486"/>
    <w:rsid w:val="74343D24"/>
    <w:rsid w:val="743957DE"/>
    <w:rsid w:val="743B3304"/>
    <w:rsid w:val="743F7103"/>
    <w:rsid w:val="74404DBF"/>
    <w:rsid w:val="744877CF"/>
    <w:rsid w:val="744C3764"/>
    <w:rsid w:val="744D4DE6"/>
    <w:rsid w:val="744F6DB0"/>
    <w:rsid w:val="745443C6"/>
    <w:rsid w:val="74546174"/>
    <w:rsid w:val="74561EEC"/>
    <w:rsid w:val="74566390"/>
    <w:rsid w:val="74583EB6"/>
    <w:rsid w:val="745D771F"/>
    <w:rsid w:val="74600FBD"/>
    <w:rsid w:val="7463506E"/>
    <w:rsid w:val="74744A68"/>
    <w:rsid w:val="74746816"/>
    <w:rsid w:val="747B5DF7"/>
    <w:rsid w:val="74827185"/>
    <w:rsid w:val="74844CAB"/>
    <w:rsid w:val="74856C75"/>
    <w:rsid w:val="7487479C"/>
    <w:rsid w:val="748A603A"/>
    <w:rsid w:val="748C3B60"/>
    <w:rsid w:val="748D1686"/>
    <w:rsid w:val="748D5459"/>
    <w:rsid w:val="74933140"/>
    <w:rsid w:val="74940C67"/>
    <w:rsid w:val="749649DF"/>
    <w:rsid w:val="7499627D"/>
    <w:rsid w:val="749D5D6D"/>
    <w:rsid w:val="74A25132"/>
    <w:rsid w:val="74A40EAA"/>
    <w:rsid w:val="74A569D0"/>
    <w:rsid w:val="74A72748"/>
    <w:rsid w:val="74AA2238"/>
    <w:rsid w:val="74AB66DC"/>
    <w:rsid w:val="74AC5FB0"/>
    <w:rsid w:val="74AE3AD6"/>
    <w:rsid w:val="74B15375"/>
    <w:rsid w:val="74B27425"/>
    <w:rsid w:val="74B65081"/>
    <w:rsid w:val="74B93B6F"/>
    <w:rsid w:val="74BA06CD"/>
    <w:rsid w:val="74C26F1A"/>
    <w:rsid w:val="74C432FA"/>
    <w:rsid w:val="74C74B98"/>
    <w:rsid w:val="74C90910"/>
    <w:rsid w:val="74CE4179"/>
    <w:rsid w:val="74D6302D"/>
    <w:rsid w:val="74D86DA5"/>
    <w:rsid w:val="74DF1EE2"/>
    <w:rsid w:val="74E120FE"/>
    <w:rsid w:val="74E33682"/>
    <w:rsid w:val="74E4399C"/>
    <w:rsid w:val="74E514C2"/>
    <w:rsid w:val="74E52C9C"/>
    <w:rsid w:val="74E67714"/>
    <w:rsid w:val="74EC45FF"/>
    <w:rsid w:val="74EE65C9"/>
    <w:rsid w:val="74F00593"/>
    <w:rsid w:val="74F17E67"/>
    <w:rsid w:val="74F23177"/>
    <w:rsid w:val="74F33BDF"/>
    <w:rsid w:val="74F3598D"/>
    <w:rsid w:val="74F87447"/>
    <w:rsid w:val="74FA31C0"/>
    <w:rsid w:val="74FA4F6E"/>
    <w:rsid w:val="74FC0CE6"/>
    <w:rsid w:val="7501454E"/>
    <w:rsid w:val="750202C6"/>
    <w:rsid w:val="75045DEC"/>
    <w:rsid w:val="75061B64"/>
    <w:rsid w:val="750872E0"/>
    <w:rsid w:val="75134281"/>
    <w:rsid w:val="7516167C"/>
    <w:rsid w:val="751F6782"/>
    <w:rsid w:val="75220020"/>
    <w:rsid w:val="75232716"/>
    <w:rsid w:val="75271ADB"/>
    <w:rsid w:val="752C70F1"/>
    <w:rsid w:val="752E4C17"/>
    <w:rsid w:val="75326157"/>
    <w:rsid w:val="753541F8"/>
    <w:rsid w:val="7537041A"/>
    <w:rsid w:val="75383CE8"/>
    <w:rsid w:val="75387844"/>
    <w:rsid w:val="753A35BC"/>
    <w:rsid w:val="753D30AC"/>
    <w:rsid w:val="75410DEE"/>
    <w:rsid w:val="75412B9C"/>
    <w:rsid w:val="754361E3"/>
    <w:rsid w:val="754601B3"/>
    <w:rsid w:val="75483F2B"/>
    <w:rsid w:val="75491A51"/>
    <w:rsid w:val="75493BC8"/>
    <w:rsid w:val="754A7FD1"/>
    <w:rsid w:val="754B7D20"/>
    <w:rsid w:val="754E0E15"/>
    <w:rsid w:val="754E52B9"/>
    <w:rsid w:val="75504B8E"/>
    <w:rsid w:val="75526B58"/>
    <w:rsid w:val="755521A4"/>
    <w:rsid w:val="755723C0"/>
    <w:rsid w:val="755C1784"/>
    <w:rsid w:val="755F1275"/>
    <w:rsid w:val="7561323F"/>
    <w:rsid w:val="7564688B"/>
    <w:rsid w:val="756D1BE3"/>
    <w:rsid w:val="756D573F"/>
    <w:rsid w:val="75722D56"/>
    <w:rsid w:val="75734D20"/>
    <w:rsid w:val="75790588"/>
    <w:rsid w:val="75792336"/>
    <w:rsid w:val="757A422E"/>
    <w:rsid w:val="757C3BD5"/>
    <w:rsid w:val="757D16FB"/>
    <w:rsid w:val="757F36C5"/>
    <w:rsid w:val="75812F99"/>
    <w:rsid w:val="75836A21"/>
    <w:rsid w:val="7584105D"/>
    <w:rsid w:val="75866801"/>
    <w:rsid w:val="75870F6C"/>
    <w:rsid w:val="75894543"/>
    <w:rsid w:val="75896FA8"/>
    <w:rsid w:val="758D4034"/>
    <w:rsid w:val="7590142E"/>
    <w:rsid w:val="759251A6"/>
    <w:rsid w:val="75994786"/>
    <w:rsid w:val="759A22AD"/>
    <w:rsid w:val="759C7DD3"/>
    <w:rsid w:val="759F5B15"/>
    <w:rsid w:val="75A4749B"/>
    <w:rsid w:val="75AB44BA"/>
    <w:rsid w:val="75B275F6"/>
    <w:rsid w:val="75B94E29"/>
    <w:rsid w:val="75BE41ED"/>
    <w:rsid w:val="75C15A8B"/>
    <w:rsid w:val="75C613A5"/>
    <w:rsid w:val="75C64E50"/>
    <w:rsid w:val="75C80BC8"/>
    <w:rsid w:val="75CA11B6"/>
    <w:rsid w:val="75CB4B5C"/>
    <w:rsid w:val="75CD61DE"/>
    <w:rsid w:val="75D25EEA"/>
    <w:rsid w:val="75D457BF"/>
    <w:rsid w:val="75D7705D"/>
    <w:rsid w:val="75D92DD5"/>
    <w:rsid w:val="75DE488F"/>
    <w:rsid w:val="75E83018"/>
    <w:rsid w:val="75EA4FE2"/>
    <w:rsid w:val="75EB48B6"/>
    <w:rsid w:val="75ED6880"/>
    <w:rsid w:val="75F0011F"/>
    <w:rsid w:val="75F145C2"/>
    <w:rsid w:val="75F419BD"/>
    <w:rsid w:val="75F84234"/>
    <w:rsid w:val="75FA2D4B"/>
    <w:rsid w:val="75FB71EF"/>
    <w:rsid w:val="75FE283B"/>
    <w:rsid w:val="7601057E"/>
    <w:rsid w:val="760140DA"/>
    <w:rsid w:val="760836BA"/>
    <w:rsid w:val="760F4A49"/>
    <w:rsid w:val="7610431D"/>
    <w:rsid w:val="76120095"/>
    <w:rsid w:val="761402B1"/>
    <w:rsid w:val="761738FD"/>
    <w:rsid w:val="76194CAE"/>
    <w:rsid w:val="761958C7"/>
    <w:rsid w:val="761C0F14"/>
    <w:rsid w:val="761D53B8"/>
    <w:rsid w:val="761E2EDE"/>
    <w:rsid w:val="762027B2"/>
    <w:rsid w:val="76257DC8"/>
    <w:rsid w:val="76277FE4"/>
    <w:rsid w:val="762D1504"/>
    <w:rsid w:val="762F6E99"/>
    <w:rsid w:val="7630676D"/>
    <w:rsid w:val="76312C11"/>
    <w:rsid w:val="76320737"/>
    <w:rsid w:val="76342701"/>
    <w:rsid w:val="763444AF"/>
    <w:rsid w:val="76350175"/>
    <w:rsid w:val="76366479"/>
    <w:rsid w:val="76373F9F"/>
    <w:rsid w:val="763B3A90"/>
    <w:rsid w:val="763B75EC"/>
    <w:rsid w:val="76452218"/>
    <w:rsid w:val="764566BC"/>
    <w:rsid w:val="76487F5B"/>
    <w:rsid w:val="764A7A65"/>
    <w:rsid w:val="764F3097"/>
    <w:rsid w:val="76500BBD"/>
    <w:rsid w:val="76510DDE"/>
    <w:rsid w:val="76522B87"/>
    <w:rsid w:val="765608C9"/>
    <w:rsid w:val="76562678"/>
    <w:rsid w:val="76564426"/>
    <w:rsid w:val="765661D4"/>
    <w:rsid w:val="7656661E"/>
    <w:rsid w:val="765C7562"/>
    <w:rsid w:val="765E0811"/>
    <w:rsid w:val="7662726E"/>
    <w:rsid w:val="766308F1"/>
    <w:rsid w:val="76636B42"/>
    <w:rsid w:val="76654669"/>
    <w:rsid w:val="766905FD"/>
    <w:rsid w:val="766D176F"/>
    <w:rsid w:val="766F54E7"/>
    <w:rsid w:val="7671125F"/>
    <w:rsid w:val="76740D50"/>
    <w:rsid w:val="76746FA2"/>
    <w:rsid w:val="76761669"/>
    <w:rsid w:val="76764AC8"/>
    <w:rsid w:val="76780840"/>
    <w:rsid w:val="76790114"/>
    <w:rsid w:val="767B0330"/>
    <w:rsid w:val="76805946"/>
    <w:rsid w:val="7682346D"/>
    <w:rsid w:val="7682521B"/>
    <w:rsid w:val="76832D41"/>
    <w:rsid w:val="76852F5D"/>
    <w:rsid w:val="76854D0B"/>
    <w:rsid w:val="768E1E11"/>
    <w:rsid w:val="7691545E"/>
    <w:rsid w:val="769211D6"/>
    <w:rsid w:val="769413F2"/>
    <w:rsid w:val="76970420"/>
    <w:rsid w:val="76982C90"/>
    <w:rsid w:val="76982FF6"/>
    <w:rsid w:val="76992564"/>
    <w:rsid w:val="769D3E02"/>
    <w:rsid w:val="769F401E"/>
    <w:rsid w:val="76A2766B"/>
    <w:rsid w:val="76A35191"/>
    <w:rsid w:val="76A72ED3"/>
    <w:rsid w:val="76AC2297"/>
    <w:rsid w:val="76AC2E78"/>
    <w:rsid w:val="76AD7DBE"/>
    <w:rsid w:val="76AE24B4"/>
    <w:rsid w:val="76AF7FDA"/>
    <w:rsid w:val="76B178AE"/>
    <w:rsid w:val="76B33626"/>
    <w:rsid w:val="76B80C3C"/>
    <w:rsid w:val="76B86E8E"/>
    <w:rsid w:val="76C45833"/>
    <w:rsid w:val="76C577FD"/>
    <w:rsid w:val="76C770D1"/>
    <w:rsid w:val="76C9109B"/>
    <w:rsid w:val="76D11CFE"/>
    <w:rsid w:val="76D812DE"/>
    <w:rsid w:val="76D8308D"/>
    <w:rsid w:val="76D96E05"/>
    <w:rsid w:val="76DA32A9"/>
    <w:rsid w:val="76DB2B7D"/>
    <w:rsid w:val="76DD68F5"/>
    <w:rsid w:val="76E47C83"/>
    <w:rsid w:val="76E61C4D"/>
    <w:rsid w:val="76E71522"/>
    <w:rsid w:val="76E9529A"/>
    <w:rsid w:val="76ED37EF"/>
    <w:rsid w:val="76F51E90"/>
    <w:rsid w:val="76F65C09"/>
    <w:rsid w:val="76F679B7"/>
    <w:rsid w:val="76F93003"/>
    <w:rsid w:val="76FA1255"/>
    <w:rsid w:val="76FD2AF3"/>
    <w:rsid w:val="77000835"/>
    <w:rsid w:val="77004391"/>
    <w:rsid w:val="77040325"/>
    <w:rsid w:val="77043E82"/>
    <w:rsid w:val="770E6AAE"/>
    <w:rsid w:val="770F21D1"/>
    <w:rsid w:val="771A36A5"/>
    <w:rsid w:val="771C566F"/>
    <w:rsid w:val="771D4F43"/>
    <w:rsid w:val="772207AC"/>
    <w:rsid w:val="77253DF8"/>
    <w:rsid w:val="772938E8"/>
    <w:rsid w:val="772B7660"/>
    <w:rsid w:val="772D6C2E"/>
    <w:rsid w:val="772E7150"/>
    <w:rsid w:val="7730111A"/>
    <w:rsid w:val="773504DF"/>
    <w:rsid w:val="77383B2B"/>
    <w:rsid w:val="773D55E5"/>
    <w:rsid w:val="773F310C"/>
    <w:rsid w:val="773F5F2F"/>
    <w:rsid w:val="77422BFC"/>
    <w:rsid w:val="77446974"/>
    <w:rsid w:val="77495D38"/>
    <w:rsid w:val="774B7D02"/>
    <w:rsid w:val="774D3A7A"/>
    <w:rsid w:val="774E15A1"/>
    <w:rsid w:val="774E77F3"/>
    <w:rsid w:val="774F0B38"/>
    <w:rsid w:val="7750356B"/>
    <w:rsid w:val="7752784D"/>
    <w:rsid w:val="7758241F"/>
    <w:rsid w:val="77585F7B"/>
    <w:rsid w:val="775B015E"/>
    <w:rsid w:val="775E5C88"/>
    <w:rsid w:val="775F555C"/>
    <w:rsid w:val="775F730A"/>
    <w:rsid w:val="77626DFA"/>
    <w:rsid w:val="7763329E"/>
    <w:rsid w:val="77660698"/>
    <w:rsid w:val="776641EE"/>
    <w:rsid w:val="776668EA"/>
    <w:rsid w:val="7769462C"/>
    <w:rsid w:val="776D5ECB"/>
    <w:rsid w:val="776E1C43"/>
    <w:rsid w:val="777032C5"/>
    <w:rsid w:val="77707769"/>
    <w:rsid w:val="77731007"/>
    <w:rsid w:val="77770AF7"/>
    <w:rsid w:val="77784870"/>
    <w:rsid w:val="778154D2"/>
    <w:rsid w:val="7782124A"/>
    <w:rsid w:val="77876861"/>
    <w:rsid w:val="77894387"/>
    <w:rsid w:val="778C5F09"/>
    <w:rsid w:val="77905903"/>
    <w:rsid w:val="779276DF"/>
    <w:rsid w:val="77935205"/>
    <w:rsid w:val="77967BEE"/>
    <w:rsid w:val="77980A6E"/>
    <w:rsid w:val="779F1DFC"/>
    <w:rsid w:val="77A17922"/>
    <w:rsid w:val="77A613DD"/>
    <w:rsid w:val="77A6318B"/>
    <w:rsid w:val="77A92C7B"/>
    <w:rsid w:val="77A967D7"/>
    <w:rsid w:val="77AB07A1"/>
    <w:rsid w:val="77AD62C7"/>
    <w:rsid w:val="77AE3DED"/>
    <w:rsid w:val="77B21B30"/>
    <w:rsid w:val="77B51620"/>
    <w:rsid w:val="77B91110"/>
    <w:rsid w:val="77BF424C"/>
    <w:rsid w:val="77C6382D"/>
    <w:rsid w:val="77C875A5"/>
    <w:rsid w:val="77CD0717"/>
    <w:rsid w:val="77D23F80"/>
    <w:rsid w:val="77D31AA6"/>
    <w:rsid w:val="77D5581E"/>
    <w:rsid w:val="77D575CC"/>
    <w:rsid w:val="77D71596"/>
    <w:rsid w:val="77DA1086"/>
    <w:rsid w:val="77DB72D8"/>
    <w:rsid w:val="77DF044B"/>
    <w:rsid w:val="77E141C3"/>
    <w:rsid w:val="77E72B75"/>
    <w:rsid w:val="77E837A3"/>
    <w:rsid w:val="77EB7DB5"/>
    <w:rsid w:val="77EF4493"/>
    <w:rsid w:val="77F02658"/>
    <w:rsid w:val="77F55EC0"/>
    <w:rsid w:val="77FE2FC7"/>
    <w:rsid w:val="77FE622B"/>
    <w:rsid w:val="77FE6B23"/>
    <w:rsid w:val="78014865"/>
    <w:rsid w:val="78047EB1"/>
    <w:rsid w:val="78056103"/>
    <w:rsid w:val="780954C8"/>
    <w:rsid w:val="780D4FB8"/>
    <w:rsid w:val="780D6D66"/>
    <w:rsid w:val="780F5E0D"/>
    <w:rsid w:val="780F6F82"/>
    <w:rsid w:val="781225CE"/>
    <w:rsid w:val="78153E6C"/>
    <w:rsid w:val="781C169F"/>
    <w:rsid w:val="781E0F73"/>
    <w:rsid w:val="781F2C8E"/>
    <w:rsid w:val="78236AB5"/>
    <w:rsid w:val="782A3DBC"/>
    <w:rsid w:val="782B3690"/>
    <w:rsid w:val="782F3180"/>
    <w:rsid w:val="78306EF8"/>
    <w:rsid w:val="78340796"/>
    <w:rsid w:val="78362761"/>
    <w:rsid w:val="78370287"/>
    <w:rsid w:val="7839291C"/>
    <w:rsid w:val="78397B5B"/>
    <w:rsid w:val="783C3AEF"/>
    <w:rsid w:val="783E33C3"/>
    <w:rsid w:val="783F7464"/>
    <w:rsid w:val="7840713B"/>
    <w:rsid w:val="78412EB3"/>
    <w:rsid w:val="78414C61"/>
    <w:rsid w:val="78450BF6"/>
    <w:rsid w:val="784529A4"/>
    <w:rsid w:val="78454752"/>
    <w:rsid w:val="78462278"/>
    <w:rsid w:val="784C3D32"/>
    <w:rsid w:val="78564BB1"/>
    <w:rsid w:val="785B5D23"/>
    <w:rsid w:val="785E75C1"/>
    <w:rsid w:val="786077DD"/>
    <w:rsid w:val="786372CE"/>
    <w:rsid w:val="7866291A"/>
    <w:rsid w:val="786A41B8"/>
    <w:rsid w:val="786B1CDE"/>
    <w:rsid w:val="786C5A1D"/>
    <w:rsid w:val="786C7F30"/>
    <w:rsid w:val="787212BF"/>
    <w:rsid w:val="7872306D"/>
    <w:rsid w:val="78727511"/>
    <w:rsid w:val="78767001"/>
    <w:rsid w:val="787E1A12"/>
    <w:rsid w:val="787E5EB6"/>
    <w:rsid w:val="788259A6"/>
    <w:rsid w:val="78886D34"/>
    <w:rsid w:val="78895C63"/>
    <w:rsid w:val="789631FF"/>
    <w:rsid w:val="789E20B4"/>
    <w:rsid w:val="78A376CA"/>
    <w:rsid w:val="78A7019A"/>
    <w:rsid w:val="78A771BA"/>
    <w:rsid w:val="78A82F32"/>
    <w:rsid w:val="78AA2807"/>
    <w:rsid w:val="78AC2A23"/>
    <w:rsid w:val="78B33DB1"/>
    <w:rsid w:val="78BB2C66"/>
    <w:rsid w:val="78BD078C"/>
    <w:rsid w:val="78BE62B2"/>
    <w:rsid w:val="78C0202A"/>
    <w:rsid w:val="78C06712"/>
    <w:rsid w:val="78C35DF4"/>
    <w:rsid w:val="78CC09CF"/>
    <w:rsid w:val="78D12489"/>
    <w:rsid w:val="78D36201"/>
    <w:rsid w:val="78D37FAF"/>
    <w:rsid w:val="78D45AD6"/>
    <w:rsid w:val="78D6184E"/>
    <w:rsid w:val="78D930EC"/>
    <w:rsid w:val="78DD0E2E"/>
    <w:rsid w:val="78E01C31"/>
    <w:rsid w:val="78E0447A"/>
    <w:rsid w:val="78E26444"/>
    <w:rsid w:val="78E57CE3"/>
    <w:rsid w:val="78EA0F9F"/>
    <w:rsid w:val="78EA52F9"/>
    <w:rsid w:val="78EA70A7"/>
    <w:rsid w:val="78EB5000"/>
    <w:rsid w:val="78EE6B97"/>
    <w:rsid w:val="78EF0B61"/>
    <w:rsid w:val="78EF290F"/>
    <w:rsid w:val="78EF46BD"/>
    <w:rsid w:val="78F10436"/>
    <w:rsid w:val="78F47F26"/>
    <w:rsid w:val="78FA19E0"/>
    <w:rsid w:val="79004B1D"/>
    <w:rsid w:val="79022643"/>
    <w:rsid w:val="790740FD"/>
    <w:rsid w:val="790939D1"/>
    <w:rsid w:val="790A7749"/>
    <w:rsid w:val="790E548B"/>
    <w:rsid w:val="79142376"/>
    <w:rsid w:val="791505C8"/>
    <w:rsid w:val="791A3E30"/>
    <w:rsid w:val="791B54B2"/>
    <w:rsid w:val="791F1447"/>
    <w:rsid w:val="792151BF"/>
    <w:rsid w:val="79224A93"/>
    <w:rsid w:val="79226841"/>
    <w:rsid w:val="79256331"/>
    <w:rsid w:val="79295E21"/>
    <w:rsid w:val="79297BCF"/>
    <w:rsid w:val="792A1B99"/>
    <w:rsid w:val="792E168A"/>
    <w:rsid w:val="792E3438"/>
    <w:rsid w:val="79314CD6"/>
    <w:rsid w:val="79330A4E"/>
    <w:rsid w:val="7936053E"/>
    <w:rsid w:val="793622EC"/>
    <w:rsid w:val="793F5645"/>
    <w:rsid w:val="79450781"/>
    <w:rsid w:val="79490272"/>
    <w:rsid w:val="794B3FEA"/>
    <w:rsid w:val="794C38BE"/>
    <w:rsid w:val="794C5FB4"/>
    <w:rsid w:val="794E5888"/>
    <w:rsid w:val="795310F0"/>
    <w:rsid w:val="795A5511"/>
    <w:rsid w:val="795A5FDB"/>
    <w:rsid w:val="795D3D1D"/>
    <w:rsid w:val="79634C17"/>
    <w:rsid w:val="79667075"/>
    <w:rsid w:val="796B2A16"/>
    <w:rsid w:val="796B51A8"/>
    <w:rsid w:val="796C3F60"/>
    <w:rsid w:val="796C5667"/>
    <w:rsid w:val="79701CA2"/>
    <w:rsid w:val="79711576"/>
    <w:rsid w:val="79725A1A"/>
    <w:rsid w:val="79733540"/>
    <w:rsid w:val="7973709D"/>
    <w:rsid w:val="7977760A"/>
    <w:rsid w:val="79780B57"/>
    <w:rsid w:val="797A48CF"/>
    <w:rsid w:val="797A7C24"/>
    <w:rsid w:val="797D526C"/>
    <w:rsid w:val="797D616D"/>
    <w:rsid w:val="79865022"/>
    <w:rsid w:val="798B2638"/>
    <w:rsid w:val="798C63B0"/>
    <w:rsid w:val="798E3ED6"/>
    <w:rsid w:val="79905EA0"/>
    <w:rsid w:val="79915775"/>
    <w:rsid w:val="79927E6B"/>
    <w:rsid w:val="799314ED"/>
    <w:rsid w:val="799B65F3"/>
    <w:rsid w:val="799F7E92"/>
    <w:rsid w:val="79A13C0A"/>
    <w:rsid w:val="79A27982"/>
    <w:rsid w:val="79A436FA"/>
    <w:rsid w:val="79A47B9E"/>
    <w:rsid w:val="79A61220"/>
    <w:rsid w:val="79A84102"/>
    <w:rsid w:val="79AB2762"/>
    <w:rsid w:val="79AB2CDA"/>
    <w:rsid w:val="79AE27CB"/>
    <w:rsid w:val="79B0209F"/>
    <w:rsid w:val="79B06543"/>
    <w:rsid w:val="79B31B8F"/>
    <w:rsid w:val="79B55907"/>
    <w:rsid w:val="79B6534F"/>
    <w:rsid w:val="79B80F53"/>
    <w:rsid w:val="79B853F7"/>
    <w:rsid w:val="79BA3B0E"/>
    <w:rsid w:val="79BD2A0E"/>
    <w:rsid w:val="79BD71CD"/>
    <w:rsid w:val="79C142AC"/>
    <w:rsid w:val="79C43D9C"/>
    <w:rsid w:val="79C478F8"/>
    <w:rsid w:val="79C773E8"/>
    <w:rsid w:val="79C97604"/>
    <w:rsid w:val="79CB0C87"/>
    <w:rsid w:val="79D02741"/>
    <w:rsid w:val="79D33FDF"/>
    <w:rsid w:val="79D815F5"/>
    <w:rsid w:val="79D97847"/>
    <w:rsid w:val="79DD09BA"/>
    <w:rsid w:val="79E61F64"/>
    <w:rsid w:val="79E622C7"/>
    <w:rsid w:val="79EE773C"/>
    <w:rsid w:val="79F20909"/>
    <w:rsid w:val="79F301DD"/>
    <w:rsid w:val="79F77CCE"/>
    <w:rsid w:val="79FB1D40"/>
    <w:rsid w:val="79FC52E4"/>
    <w:rsid w:val="79FD6082"/>
    <w:rsid w:val="79FE72AE"/>
    <w:rsid w:val="7A026D90"/>
    <w:rsid w:val="7A052DF2"/>
    <w:rsid w:val="7A083C89"/>
    <w:rsid w:val="7A0B3779"/>
    <w:rsid w:val="7A170B43"/>
    <w:rsid w:val="7A1C2A4F"/>
    <w:rsid w:val="7A1C7734"/>
    <w:rsid w:val="7A1F0FD2"/>
    <w:rsid w:val="7A205476"/>
    <w:rsid w:val="7A262361"/>
    <w:rsid w:val="7A28257D"/>
    <w:rsid w:val="7A2860D9"/>
    <w:rsid w:val="7A287E87"/>
    <w:rsid w:val="7A2D7B93"/>
    <w:rsid w:val="7A456C8B"/>
    <w:rsid w:val="7A4A24F3"/>
    <w:rsid w:val="7A4D5B40"/>
    <w:rsid w:val="7A5549F4"/>
    <w:rsid w:val="7A557D7A"/>
    <w:rsid w:val="7A560E98"/>
    <w:rsid w:val="7A574C10"/>
    <w:rsid w:val="7A5769BE"/>
    <w:rsid w:val="7A592736"/>
    <w:rsid w:val="7A5E5F9F"/>
    <w:rsid w:val="7A5F5873"/>
    <w:rsid w:val="7A6510DB"/>
    <w:rsid w:val="7A6730A5"/>
    <w:rsid w:val="7A6A04A0"/>
    <w:rsid w:val="7A715CD2"/>
    <w:rsid w:val="7A715E12"/>
    <w:rsid w:val="7A721A4A"/>
    <w:rsid w:val="7A7430CC"/>
    <w:rsid w:val="7A7632E8"/>
    <w:rsid w:val="7A772BBC"/>
    <w:rsid w:val="7A796935"/>
    <w:rsid w:val="7A7C6425"/>
    <w:rsid w:val="7A813A3B"/>
    <w:rsid w:val="7A8552D9"/>
    <w:rsid w:val="7A866BA8"/>
    <w:rsid w:val="7A884DCA"/>
    <w:rsid w:val="7A8A6D94"/>
    <w:rsid w:val="7A8D23E0"/>
    <w:rsid w:val="7A8F6158"/>
    <w:rsid w:val="7A910122"/>
    <w:rsid w:val="7A911ED0"/>
    <w:rsid w:val="7A92090E"/>
    <w:rsid w:val="7A97500D"/>
    <w:rsid w:val="7A9C0875"/>
    <w:rsid w:val="7A9D0A3A"/>
    <w:rsid w:val="7A9D6AC7"/>
    <w:rsid w:val="7A9E639B"/>
    <w:rsid w:val="7AA80FC8"/>
    <w:rsid w:val="7AAC4F5C"/>
    <w:rsid w:val="7AAC590B"/>
    <w:rsid w:val="7AB12572"/>
    <w:rsid w:val="7AB61937"/>
    <w:rsid w:val="7AB7745D"/>
    <w:rsid w:val="7ABB6962"/>
    <w:rsid w:val="7ABC4A73"/>
    <w:rsid w:val="7ABD2CC5"/>
    <w:rsid w:val="7ABE2599"/>
    <w:rsid w:val="7AC1208A"/>
    <w:rsid w:val="7AC202DC"/>
    <w:rsid w:val="7AC22AE9"/>
    <w:rsid w:val="7AC57DCC"/>
    <w:rsid w:val="7ACA7190"/>
    <w:rsid w:val="7ACB4CB6"/>
    <w:rsid w:val="7ACC115A"/>
    <w:rsid w:val="7AD149C3"/>
    <w:rsid w:val="7AD4000F"/>
    <w:rsid w:val="7AD973D3"/>
    <w:rsid w:val="7ADD76F1"/>
    <w:rsid w:val="7AE06072"/>
    <w:rsid w:val="7AE364A4"/>
    <w:rsid w:val="7AE71AF0"/>
    <w:rsid w:val="7AE83ABA"/>
    <w:rsid w:val="7AE91D0C"/>
    <w:rsid w:val="7AEA15E0"/>
    <w:rsid w:val="7AEA3436"/>
    <w:rsid w:val="7AEC7106"/>
    <w:rsid w:val="7AED10D1"/>
    <w:rsid w:val="7AED71E6"/>
    <w:rsid w:val="7AEE7323"/>
    <w:rsid w:val="7AF10BC1"/>
    <w:rsid w:val="7AF4245F"/>
    <w:rsid w:val="7AF4539C"/>
    <w:rsid w:val="7AF661D7"/>
    <w:rsid w:val="7AF81F4F"/>
    <w:rsid w:val="7AF95CC7"/>
    <w:rsid w:val="7AFB559C"/>
    <w:rsid w:val="7AFD7566"/>
    <w:rsid w:val="7AFE32DE"/>
    <w:rsid w:val="7B024B7C"/>
    <w:rsid w:val="7B0326A2"/>
    <w:rsid w:val="7B046B46"/>
    <w:rsid w:val="7B05003E"/>
    <w:rsid w:val="7B0703E4"/>
    <w:rsid w:val="7B073F40"/>
    <w:rsid w:val="7B095F0A"/>
    <w:rsid w:val="7B0F54EB"/>
    <w:rsid w:val="7B114DBF"/>
    <w:rsid w:val="7B1165E0"/>
    <w:rsid w:val="7B130B37"/>
    <w:rsid w:val="7B136D89"/>
    <w:rsid w:val="7B1448AF"/>
    <w:rsid w:val="7B1623D5"/>
    <w:rsid w:val="7B197943"/>
    <w:rsid w:val="7B1B79EC"/>
    <w:rsid w:val="7B1D19B6"/>
    <w:rsid w:val="7B226FCC"/>
    <w:rsid w:val="7B2335C6"/>
    <w:rsid w:val="7B252618"/>
    <w:rsid w:val="7B272834"/>
    <w:rsid w:val="7B276391"/>
    <w:rsid w:val="7B292109"/>
    <w:rsid w:val="7B2A40D3"/>
    <w:rsid w:val="7B2F1B69"/>
    <w:rsid w:val="7B30793B"/>
    <w:rsid w:val="7B31720F"/>
    <w:rsid w:val="7B3B008E"/>
    <w:rsid w:val="7B3B1E3C"/>
    <w:rsid w:val="7B42766E"/>
    <w:rsid w:val="7B430CF1"/>
    <w:rsid w:val="7B444040"/>
    <w:rsid w:val="7B4909FD"/>
    <w:rsid w:val="7B4D3C62"/>
    <w:rsid w:val="7B4D60BB"/>
    <w:rsid w:val="7B4F58E7"/>
    <w:rsid w:val="7B51165F"/>
    <w:rsid w:val="7B512CCA"/>
    <w:rsid w:val="7B51340D"/>
    <w:rsid w:val="7B5353D8"/>
    <w:rsid w:val="7B5573A2"/>
    <w:rsid w:val="7B603710"/>
    <w:rsid w:val="7B6773DA"/>
    <w:rsid w:val="7B6C6499"/>
    <w:rsid w:val="7B7610C6"/>
    <w:rsid w:val="7B784E3E"/>
    <w:rsid w:val="7B7A410F"/>
    <w:rsid w:val="7B7B492E"/>
    <w:rsid w:val="7B7D2454"/>
    <w:rsid w:val="7B871525"/>
    <w:rsid w:val="7B890DF9"/>
    <w:rsid w:val="7B8E1BD1"/>
    <w:rsid w:val="7B8E6410"/>
    <w:rsid w:val="7B931C78"/>
    <w:rsid w:val="7B95154C"/>
    <w:rsid w:val="7B9652C4"/>
    <w:rsid w:val="7B9A4DB4"/>
    <w:rsid w:val="7B9D6653"/>
    <w:rsid w:val="7BA06143"/>
    <w:rsid w:val="7BA479E1"/>
    <w:rsid w:val="7BAB6FC2"/>
    <w:rsid w:val="7BB265A2"/>
    <w:rsid w:val="7BB3231A"/>
    <w:rsid w:val="7BB73BB8"/>
    <w:rsid w:val="7BB82CB9"/>
    <w:rsid w:val="7BBC2F7D"/>
    <w:rsid w:val="7BC2430B"/>
    <w:rsid w:val="7BC41E31"/>
    <w:rsid w:val="7BC65BA9"/>
    <w:rsid w:val="7BC736D0"/>
    <w:rsid w:val="7BC77B74"/>
    <w:rsid w:val="7BCC0CE6"/>
    <w:rsid w:val="7BCE4A5E"/>
    <w:rsid w:val="7BD06A28"/>
    <w:rsid w:val="7BD302C6"/>
    <w:rsid w:val="7BD32074"/>
    <w:rsid w:val="7BD76009"/>
    <w:rsid w:val="7BD858DD"/>
    <w:rsid w:val="7BE10C35"/>
    <w:rsid w:val="7BE129E3"/>
    <w:rsid w:val="7BE14791"/>
    <w:rsid w:val="7BE2675B"/>
    <w:rsid w:val="7BE349AD"/>
    <w:rsid w:val="7BE41C3E"/>
    <w:rsid w:val="7BE44282"/>
    <w:rsid w:val="7BE67FFA"/>
    <w:rsid w:val="7BE73D72"/>
    <w:rsid w:val="7BE91898"/>
    <w:rsid w:val="7BEB5610"/>
    <w:rsid w:val="7BEE3352"/>
    <w:rsid w:val="7BEE58C1"/>
    <w:rsid w:val="7BF02C26"/>
    <w:rsid w:val="7BF32717"/>
    <w:rsid w:val="7BF72207"/>
    <w:rsid w:val="7BFA3AA5"/>
    <w:rsid w:val="7BFD3595"/>
    <w:rsid w:val="7BFD5343"/>
    <w:rsid w:val="7BFF10BB"/>
    <w:rsid w:val="7BFF6846"/>
    <w:rsid w:val="7C013D37"/>
    <w:rsid w:val="7C013D85"/>
    <w:rsid w:val="7C042B76"/>
    <w:rsid w:val="7C06069C"/>
    <w:rsid w:val="7C084414"/>
    <w:rsid w:val="7C0B180E"/>
    <w:rsid w:val="7C0C5586"/>
    <w:rsid w:val="7C1032C9"/>
    <w:rsid w:val="7C127041"/>
    <w:rsid w:val="7C142DB9"/>
    <w:rsid w:val="7C1508DF"/>
    <w:rsid w:val="7C15268D"/>
    <w:rsid w:val="7C1728A9"/>
    <w:rsid w:val="7C18217D"/>
    <w:rsid w:val="7C183F2B"/>
    <w:rsid w:val="7C1C7EBF"/>
    <w:rsid w:val="7C1F350C"/>
    <w:rsid w:val="7C211032"/>
    <w:rsid w:val="7C2154D6"/>
    <w:rsid w:val="7C232FFC"/>
    <w:rsid w:val="7C246D74"/>
    <w:rsid w:val="7C27784A"/>
    <w:rsid w:val="7C290372"/>
    <w:rsid w:val="7C2F8C70"/>
    <w:rsid w:val="7C321491"/>
    <w:rsid w:val="7C32167D"/>
    <w:rsid w:val="7C376AA7"/>
    <w:rsid w:val="7C3A20F4"/>
    <w:rsid w:val="7C3A6597"/>
    <w:rsid w:val="7C3C40BE"/>
    <w:rsid w:val="7C3D3992"/>
    <w:rsid w:val="7C3E7E36"/>
    <w:rsid w:val="7C43369E"/>
    <w:rsid w:val="7C4371FA"/>
    <w:rsid w:val="7C442F72"/>
    <w:rsid w:val="7C460A98"/>
    <w:rsid w:val="7C482A62"/>
    <w:rsid w:val="7C4A67DB"/>
    <w:rsid w:val="7C4E5B9F"/>
    <w:rsid w:val="7C4F208D"/>
    <w:rsid w:val="7C5238E1"/>
    <w:rsid w:val="7C52568F"/>
    <w:rsid w:val="7C5C650E"/>
    <w:rsid w:val="7C605FFE"/>
    <w:rsid w:val="7C63164A"/>
    <w:rsid w:val="7C635AEE"/>
    <w:rsid w:val="7C662C4B"/>
    <w:rsid w:val="7C683105"/>
    <w:rsid w:val="7C686C61"/>
    <w:rsid w:val="7C6A0C2B"/>
    <w:rsid w:val="7C6E0E6D"/>
    <w:rsid w:val="7C703D67"/>
    <w:rsid w:val="7C75137E"/>
    <w:rsid w:val="7C765821"/>
    <w:rsid w:val="7C776EA4"/>
    <w:rsid w:val="7C781299"/>
    <w:rsid w:val="7C7A6994"/>
    <w:rsid w:val="7C831CEC"/>
    <w:rsid w:val="7C8810B1"/>
    <w:rsid w:val="7C8B0BA1"/>
    <w:rsid w:val="7C8D66C7"/>
    <w:rsid w:val="7C8E41ED"/>
    <w:rsid w:val="7C8F0C60"/>
    <w:rsid w:val="7C8F243F"/>
    <w:rsid w:val="7C9061B7"/>
    <w:rsid w:val="7C914409"/>
    <w:rsid w:val="7C975798"/>
    <w:rsid w:val="7C977546"/>
    <w:rsid w:val="7C991510"/>
    <w:rsid w:val="7C9B5288"/>
    <w:rsid w:val="7C9C2DAE"/>
    <w:rsid w:val="7C9E6B26"/>
    <w:rsid w:val="7C9F63FA"/>
    <w:rsid w:val="7CA659DB"/>
    <w:rsid w:val="7CA66EE7"/>
    <w:rsid w:val="7CA83501"/>
    <w:rsid w:val="7CA83A4A"/>
    <w:rsid w:val="7CAD6D69"/>
    <w:rsid w:val="7CAF2AE1"/>
    <w:rsid w:val="7CAF4890"/>
    <w:rsid w:val="7CB00608"/>
    <w:rsid w:val="7CB02D00"/>
    <w:rsid w:val="7CB225D2"/>
    <w:rsid w:val="7CB974BC"/>
    <w:rsid w:val="7CBA535D"/>
    <w:rsid w:val="7CBE3A2D"/>
    <w:rsid w:val="7CC06A9D"/>
    <w:rsid w:val="7CC16371"/>
    <w:rsid w:val="7CC320E9"/>
    <w:rsid w:val="7CC55E61"/>
    <w:rsid w:val="7CC83BA3"/>
    <w:rsid w:val="7CCC5441"/>
    <w:rsid w:val="7CCD2F68"/>
    <w:rsid w:val="7CD04806"/>
    <w:rsid w:val="7CD24A22"/>
    <w:rsid w:val="7CD267D0"/>
    <w:rsid w:val="7CD73144"/>
    <w:rsid w:val="7CD82038"/>
    <w:rsid w:val="7CDA3206"/>
    <w:rsid w:val="7CDC13FD"/>
    <w:rsid w:val="7CDF016B"/>
    <w:rsid w:val="7CE04A49"/>
    <w:rsid w:val="7CE34539"/>
    <w:rsid w:val="7CE502B1"/>
    <w:rsid w:val="7CE54755"/>
    <w:rsid w:val="7CEC1640"/>
    <w:rsid w:val="7CED53B8"/>
    <w:rsid w:val="7CEF1130"/>
    <w:rsid w:val="7CEF7382"/>
    <w:rsid w:val="7CF16C56"/>
    <w:rsid w:val="7CF35D84"/>
    <w:rsid w:val="7CF90201"/>
    <w:rsid w:val="7CF91FAF"/>
    <w:rsid w:val="7CFC55FB"/>
    <w:rsid w:val="7CFD384D"/>
    <w:rsid w:val="7CFE75C5"/>
    <w:rsid w:val="7D0050EB"/>
    <w:rsid w:val="7D0D15B6"/>
    <w:rsid w:val="7D0D7808"/>
    <w:rsid w:val="7D0E5A5A"/>
    <w:rsid w:val="7D0F17D2"/>
    <w:rsid w:val="7D11554A"/>
    <w:rsid w:val="7D1312C2"/>
    <w:rsid w:val="7D142945"/>
    <w:rsid w:val="7D172435"/>
    <w:rsid w:val="7D20578D"/>
    <w:rsid w:val="7D22016C"/>
    <w:rsid w:val="7D28412D"/>
    <w:rsid w:val="7D2A2168"/>
    <w:rsid w:val="7D2A660C"/>
    <w:rsid w:val="7D2D1C58"/>
    <w:rsid w:val="7D2E7EAA"/>
    <w:rsid w:val="7D311748"/>
    <w:rsid w:val="7D316B8F"/>
    <w:rsid w:val="7D3B6123"/>
    <w:rsid w:val="7D3D633F"/>
    <w:rsid w:val="7D40373A"/>
    <w:rsid w:val="7D4236A7"/>
    <w:rsid w:val="7D426B9D"/>
    <w:rsid w:val="7D44147C"/>
    <w:rsid w:val="7D45760F"/>
    <w:rsid w:val="7D4A45B8"/>
    <w:rsid w:val="7D4F6073"/>
    <w:rsid w:val="7D5316BF"/>
    <w:rsid w:val="7D567401"/>
    <w:rsid w:val="7D63567A"/>
    <w:rsid w:val="7D692C90"/>
    <w:rsid w:val="7D6A6A08"/>
    <w:rsid w:val="7D6C2781"/>
    <w:rsid w:val="7D6F2271"/>
    <w:rsid w:val="7D6F401F"/>
    <w:rsid w:val="7D755AD9"/>
    <w:rsid w:val="7D761851"/>
    <w:rsid w:val="7D7B6E68"/>
    <w:rsid w:val="7D7F0706"/>
    <w:rsid w:val="7D831878"/>
    <w:rsid w:val="7D87580C"/>
    <w:rsid w:val="7D8A7D44"/>
    <w:rsid w:val="7D8C4BD1"/>
    <w:rsid w:val="7D902913"/>
    <w:rsid w:val="7D910EB4"/>
    <w:rsid w:val="7D935F5F"/>
    <w:rsid w:val="7D936E93"/>
    <w:rsid w:val="7D965A4F"/>
    <w:rsid w:val="7DA95783"/>
    <w:rsid w:val="7DB008BF"/>
    <w:rsid w:val="7DB163E5"/>
    <w:rsid w:val="7DB40A20"/>
    <w:rsid w:val="7DB44FF6"/>
    <w:rsid w:val="7DB55ED6"/>
    <w:rsid w:val="7DBB1012"/>
    <w:rsid w:val="7DC0487A"/>
    <w:rsid w:val="7DC73E5B"/>
    <w:rsid w:val="7DC97BD3"/>
    <w:rsid w:val="7DCA74A7"/>
    <w:rsid w:val="7DCE343B"/>
    <w:rsid w:val="7DDF11A4"/>
    <w:rsid w:val="7DDF36B2"/>
    <w:rsid w:val="7DE1316F"/>
    <w:rsid w:val="7DEB18F7"/>
    <w:rsid w:val="7DEB7B49"/>
    <w:rsid w:val="7DED1B13"/>
    <w:rsid w:val="7DF06F0E"/>
    <w:rsid w:val="7DF369FE"/>
    <w:rsid w:val="7DF74740"/>
    <w:rsid w:val="7DF7797A"/>
    <w:rsid w:val="7DFD162B"/>
    <w:rsid w:val="7DFD5ACF"/>
    <w:rsid w:val="7DFD787D"/>
    <w:rsid w:val="7DFF1847"/>
    <w:rsid w:val="7E01111B"/>
    <w:rsid w:val="7E0230E5"/>
    <w:rsid w:val="7E026C41"/>
    <w:rsid w:val="7E040C0B"/>
    <w:rsid w:val="7E046E5D"/>
    <w:rsid w:val="7E07746E"/>
    <w:rsid w:val="7E0806FB"/>
    <w:rsid w:val="7E097FCF"/>
    <w:rsid w:val="7E0B3D48"/>
    <w:rsid w:val="7E0D5D12"/>
    <w:rsid w:val="7E0E55E6"/>
    <w:rsid w:val="7E0E5C00"/>
    <w:rsid w:val="7E123328"/>
    <w:rsid w:val="7E130E4E"/>
    <w:rsid w:val="7E136A50"/>
    <w:rsid w:val="7E154BC6"/>
    <w:rsid w:val="7E1626EC"/>
    <w:rsid w:val="7E1C7D03"/>
    <w:rsid w:val="7E260B81"/>
    <w:rsid w:val="7E2C3CBE"/>
    <w:rsid w:val="7E2D63B4"/>
    <w:rsid w:val="7E301A00"/>
    <w:rsid w:val="7E3239CA"/>
    <w:rsid w:val="7E325778"/>
    <w:rsid w:val="7E372D8F"/>
    <w:rsid w:val="7E3736CB"/>
    <w:rsid w:val="7E3808B5"/>
    <w:rsid w:val="7E3A287F"/>
    <w:rsid w:val="7E3A462D"/>
    <w:rsid w:val="7E3C03A5"/>
    <w:rsid w:val="7E3F7E95"/>
    <w:rsid w:val="7E4436FD"/>
    <w:rsid w:val="7E49765A"/>
    <w:rsid w:val="7E4B05E8"/>
    <w:rsid w:val="7E4C0FEB"/>
    <w:rsid w:val="7E4C610E"/>
    <w:rsid w:val="7E4F632A"/>
    <w:rsid w:val="7E5202D3"/>
    <w:rsid w:val="7E521976"/>
    <w:rsid w:val="7E5356EF"/>
    <w:rsid w:val="7E5751DF"/>
    <w:rsid w:val="7E5971A9"/>
    <w:rsid w:val="7E5C27F5"/>
    <w:rsid w:val="7E5C45A3"/>
    <w:rsid w:val="7E617E0B"/>
    <w:rsid w:val="7E665422"/>
    <w:rsid w:val="7E6E42D6"/>
    <w:rsid w:val="7E751B09"/>
    <w:rsid w:val="7E7E09BD"/>
    <w:rsid w:val="7E8835EA"/>
    <w:rsid w:val="7E891110"/>
    <w:rsid w:val="7E8B4E88"/>
    <w:rsid w:val="7E8F4979"/>
    <w:rsid w:val="7E90249F"/>
    <w:rsid w:val="7E966CD5"/>
    <w:rsid w:val="7E971A7F"/>
    <w:rsid w:val="7E977CD1"/>
    <w:rsid w:val="7E9957F7"/>
    <w:rsid w:val="7E9E4BBC"/>
    <w:rsid w:val="7EA36676"/>
    <w:rsid w:val="7EA46823"/>
    <w:rsid w:val="7EA83C8C"/>
    <w:rsid w:val="7EAA3560"/>
    <w:rsid w:val="7EAD12A3"/>
    <w:rsid w:val="7EAF501B"/>
    <w:rsid w:val="7EB22415"/>
    <w:rsid w:val="7EB24D50"/>
    <w:rsid w:val="7EB663A9"/>
    <w:rsid w:val="7EB71C15"/>
    <w:rsid w:val="7EB73ECF"/>
    <w:rsid w:val="7EBB50F1"/>
    <w:rsid w:val="7EBE0C5A"/>
    <w:rsid w:val="7EBE0DBA"/>
    <w:rsid w:val="7EC00FD6"/>
    <w:rsid w:val="7EC14D4E"/>
    <w:rsid w:val="7EC16AFC"/>
    <w:rsid w:val="7EC30AC6"/>
    <w:rsid w:val="7EC565EC"/>
    <w:rsid w:val="7EC64112"/>
    <w:rsid w:val="7EC65EC0"/>
    <w:rsid w:val="7EC81C39"/>
    <w:rsid w:val="7EC87E8B"/>
    <w:rsid w:val="7ECA3C03"/>
    <w:rsid w:val="7ECB34D7"/>
    <w:rsid w:val="7ECF1219"/>
    <w:rsid w:val="7ECF2FC7"/>
    <w:rsid w:val="7ED20D09"/>
    <w:rsid w:val="7ED22AB7"/>
    <w:rsid w:val="7EDC56E4"/>
    <w:rsid w:val="7EDC7492"/>
    <w:rsid w:val="7EE30820"/>
    <w:rsid w:val="7EE56270"/>
    <w:rsid w:val="7EE66563"/>
    <w:rsid w:val="7EEA7E01"/>
    <w:rsid w:val="7EEB5927"/>
    <w:rsid w:val="7EED5B43"/>
    <w:rsid w:val="7EF46ED2"/>
    <w:rsid w:val="7EF50554"/>
    <w:rsid w:val="7EFB3C47"/>
    <w:rsid w:val="7EFE1AFE"/>
    <w:rsid w:val="7EFE565A"/>
    <w:rsid w:val="7F01339C"/>
    <w:rsid w:val="7F0215EE"/>
    <w:rsid w:val="7F032C71"/>
    <w:rsid w:val="7F08472B"/>
    <w:rsid w:val="7F0B18FA"/>
    <w:rsid w:val="7F0C421B"/>
    <w:rsid w:val="7F0F016B"/>
    <w:rsid w:val="7F0F1615"/>
    <w:rsid w:val="7F160BF6"/>
    <w:rsid w:val="7F166E48"/>
    <w:rsid w:val="7F186291"/>
    <w:rsid w:val="7F196938"/>
    <w:rsid w:val="7F1C3D32"/>
    <w:rsid w:val="7F21759B"/>
    <w:rsid w:val="7F233313"/>
    <w:rsid w:val="7F2350C1"/>
    <w:rsid w:val="7F271055"/>
    <w:rsid w:val="7F315A30"/>
    <w:rsid w:val="7F3177DE"/>
    <w:rsid w:val="7F343772"/>
    <w:rsid w:val="7F361298"/>
    <w:rsid w:val="7F370B6C"/>
    <w:rsid w:val="7F3B065C"/>
    <w:rsid w:val="7F3B68AE"/>
    <w:rsid w:val="7F402117"/>
    <w:rsid w:val="7F435763"/>
    <w:rsid w:val="7F4E65E2"/>
    <w:rsid w:val="7F4F235A"/>
    <w:rsid w:val="7F51620B"/>
    <w:rsid w:val="7F5259A6"/>
    <w:rsid w:val="7F565CF2"/>
    <w:rsid w:val="7F5931D8"/>
    <w:rsid w:val="7F594F87"/>
    <w:rsid w:val="7F5F07EF"/>
    <w:rsid w:val="7F645E05"/>
    <w:rsid w:val="7F6722A0"/>
    <w:rsid w:val="7F673200"/>
    <w:rsid w:val="7F6C2F0C"/>
    <w:rsid w:val="7F7122D0"/>
    <w:rsid w:val="7F736048"/>
    <w:rsid w:val="7F761695"/>
    <w:rsid w:val="7F7678E7"/>
    <w:rsid w:val="7F791185"/>
    <w:rsid w:val="7F7B314F"/>
    <w:rsid w:val="7F7D6EC7"/>
    <w:rsid w:val="7F7F569C"/>
    <w:rsid w:val="7F7F68A4"/>
    <w:rsid w:val="7F802513"/>
    <w:rsid w:val="7F8244DD"/>
    <w:rsid w:val="7F82628B"/>
    <w:rsid w:val="7F850ECB"/>
    <w:rsid w:val="7F857B2A"/>
    <w:rsid w:val="7F875650"/>
    <w:rsid w:val="7F8A15E4"/>
    <w:rsid w:val="7F945FBF"/>
    <w:rsid w:val="7F947D6D"/>
    <w:rsid w:val="7F9935D5"/>
    <w:rsid w:val="7F9B559F"/>
    <w:rsid w:val="7F9D1317"/>
    <w:rsid w:val="7F9F1736"/>
    <w:rsid w:val="7FA501CC"/>
    <w:rsid w:val="7FA73F44"/>
    <w:rsid w:val="7FA77AA0"/>
    <w:rsid w:val="7FA93818"/>
    <w:rsid w:val="7FAB3A34"/>
    <w:rsid w:val="7FB34697"/>
    <w:rsid w:val="7FBA3C77"/>
    <w:rsid w:val="7FBB179D"/>
    <w:rsid w:val="7FBD3767"/>
    <w:rsid w:val="7FBF128D"/>
    <w:rsid w:val="7FC05006"/>
    <w:rsid w:val="7FC248DA"/>
    <w:rsid w:val="7FC5261C"/>
    <w:rsid w:val="7FC841C1"/>
    <w:rsid w:val="7FCB3154"/>
    <w:rsid w:val="7FCE14D1"/>
    <w:rsid w:val="7FD30895"/>
    <w:rsid w:val="7FD31A01"/>
    <w:rsid w:val="7FD34D39"/>
    <w:rsid w:val="7FD5285F"/>
    <w:rsid w:val="7FD8234F"/>
    <w:rsid w:val="7FDC1E3F"/>
    <w:rsid w:val="7FDD34C2"/>
    <w:rsid w:val="7FDF723A"/>
    <w:rsid w:val="7FE01204"/>
    <w:rsid w:val="7FE64A6C"/>
    <w:rsid w:val="7FE9630A"/>
    <w:rsid w:val="7FEC7BA9"/>
    <w:rsid w:val="7FEE1B73"/>
    <w:rsid w:val="7FEE56CF"/>
    <w:rsid w:val="7FF01447"/>
    <w:rsid w:val="7FF52F01"/>
    <w:rsid w:val="7FF802FC"/>
    <w:rsid w:val="7FFB101A"/>
    <w:rsid w:val="7FFB590F"/>
    <w:rsid w:val="7FFB7DEC"/>
    <w:rsid w:val="9BF96BAC"/>
    <w:rsid w:val="AD2DA3B9"/>
    <w:rsid w:val="AF6FE06F"/>
    <w:rsid w:val="D78F6FBA"/>
    <w:rsid w:val="DBDF55C4"/>
    <w:rsid w:val="DF3D59C8"/>
    <w:rsid w:val="EBFFC059"/>
    <w:rsid w:val="EEF1341C"/>
    <w:rsid w:val="F7B9D6FD"/>
    <w:rsid w:val="F7CC7425"/>
    <w:rsid w:val="FAEC74ED"/>
    <w:rsid w:val="FE93A17C"/>
    <w:rsid w:val="FEFF2685"/>
    <w:rsid w:val="FFD23C0D"/>
    <w:rsid w:val="FFEFE6BF"/>
    <w:rsid w:val="FFF59F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4"/>
    <w:qFormat/>
    <w:uiPriority w:val="0"/>
    <w:pPr>
      <w:keepNext/>
      <w:outlineLvl w:val="0"/>
    </w:pPr>
    <w:rPr>
      <w:sz w:val="28"/>
      <w:szCs w:val="24"/>
    </w:rPr>
  </w:style>
  <w:style w:type="paragraph" w:styleId="3">
    <w:name w:val="heading 2"/>
    <w:basedOn w:val="1"/>
    <w:next w:val="1"/>
    <w:link w:val="43"/>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45"/>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46"/>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6">
    <w:name w:val="Default Paragraph Font"/>
    <w:unhideWhenUsed/>
    <w:qFormat/>
    <w:uiPriority w:val="1"/>
  </w:style>
  <w:style w:type="table" w:default="1" w:styleId="34">
    <w:name w:val="Normal Table"/>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Document Map"/>
    <w:basedOn w:val="1"/>
    <w:link w:val="47"/>
    <w:qFormat/>
    <w:uiPriority w:val="0"/>
    <w:pPr>
      <w:shd w:val="clear" w:color="auto" w:fill="000080"/>
    </w:pPr>
  </w:style>
  <w:style w:type="paragraph" w:styleId="8">
    <w:name w:val="annotation text"/>
    <w:basedOn w:val="1"/>
    <w:link w:val="48"/>
    <w:semiHidden/>
    <w:qFormat/>
    <w:uiPriority w:val="99"/>
    <w:pPr>
      <w:jc w:val="left"/>
    </w:pPr>
  </w:style>
  <w:style w:type="paragraph" w:styleId="9">
    <w:name w:val="Body Text 3"/>
    <w:basedOn w:val="1"/>
    <w:link w:val="49"/>
    <w:unhideWhenUsed/>
    <w:qFormat/>
    <w:uiPriority w:val="99"/>
    <w:pPr>
      <w:spacing w:after="120"/>
    </w:pPr>
    <w:rPr>
      <w:rFonts w:ascii="Calibri" w:hAnsi="Calibri"/>
      <w:sz w:val="16"/>
      <w:szCs w:val="16"/>
      <w:lang w:val="zh-CN"/>
    </w:rPr>
  </w:style>
  <w:style w:type="paragraph" w:styleId="10">
    <w:name w:val="Body Text"/>
    <w:basedOn w:val="1"/>
    <w:link w:val="50"/>
    <w:qFormat/>
    <w:uiPriority w:val="0"/>
    <w:pPr>
      <w:spacing w:after="120"/>
    </w:pPr>
    <w:rPr>
      <w:szCs w:val="24"/>
    </w:rPr>
  </w:style>
  <w:style w:type="paragraph" w:styleId="11">
    <w:name w:val="Body Text Indent"/>
    <w:basedOn w:val="1"/>
    <w:next w:val="12"/>
    <w:link w:val="51"/>
    <w:qFormat/>
    <w:uiPriority w:val="0"/>
    <w:pPr>
      <w:ind w:firstLine="540"/>
    </w:pPr>
    <w:rPr>
      <w:rFonts w:eastAsia="仿宋_GB2312"/>
      <w:sz w:val="28"/>
    </w:rPr>
  </w:style>
  <w:style w:type="paragraph" w:styleId="12">
    <w:name w:val="envelope return"/>
    <w:basedOn w:val="1"/>
    <w:qFormat/>
    <w:uiPriority w:val="0"/>
    <w:pPr>
      <w:snapToGrid w:val="0"/>
    </w:pPr>
    <w:rPr>
      <w:rFonts w:ascii="Arial" w:hAnsi="Arial"/>
    </w:rPr>
  </w:style>
  <w:style w:type="paragraph" w:styleId="13">
    <w:name w:val="toc 5"/>
    <w:basedOn w:val="1"/>
    <w:next w:val="1"/>
    <w:qFormat/>
    <w:uiPriority w:val="0"/>
    <w:pPr>
      <w:ind w:left="1680" w:leftChars="800"/>
    </w:pPr>
  </w:style>
  <w:style w:type="paragraph" w:styleId="14">
    <w:name w:val="toc 3"/>
    <w:basedOn w:val="1"/>
    <w:next w:val="1"/>
    <w:qFormat/>
    <w:uiPriority w:val="39"/>
    <w:pPr>
      <w:ind w:left="840" w:leftChars="400"/>
    </w:pPr>
  </w:style>
  <w:style w:type="paragraph" w:styleId="15">
    <w:name w:val="Plain Text"/>
    <w:basedOn w:val="1"/>
    <w:link w:val="52"/>
    <w:qFormat/>
    <w:uiPriority w:val="0"/>
    <w:rPr>
      <w:rFonts w:ascii="宋体" w:hAnsi="Courier New" w:cs="Times New Roman"/>
      <w:szCs w:val="22"/>
    </w:rPr>
  </w:style>
  <w:style w:type="paragraph" w:styleId="16">
    <w:name w:val="toc 8"/>
    <w:basedOn w:val="1"/>
    <w:next w:val="1"/>
    <w:qFormat/>
    <w:uiPriority w:val="0"/>
    <w:pPr>
      <w:ind w:left="2940" w:leftChars="1400"/>
    </w:pPr>
  </w:style>
  <w:style w:type="paragraph" w:styleId="17">
    <w:name w:val="Date"/>
    <w:basedOn w:val="1"/>
    <w:next w:val="1"/>
    <w:link w:val="53"/>
    <w:qFormat/>
    <w:uiPriority w:val="0"/>
    <w:rPr>
      <w:rFonts w:ascii="Arial" w:hAnsi="Arial" w:eastAsia="楷体_GB2312"/>
      <w:sz w:val="28"/>
    </w:rPr>
  </w:style>
  <w:style w:type="paragraph" w:styleId="18">
    <w:name w:val="Body Text Indent 2"/>
    <w:basedOn w:val="1"/>
    <w:link w:val="54"/>
    <w:qFormat/>
    <w:uiPriority w:val="0"/>
    <w:pPr>
      <w:tabs>
        <w:tab w:val="left" w:pos="720"/>
      </w:tabs>
      <w:ind w:right="-506" w:rightChars="-241" w:firstLine="538" w:firstLineChars="192"/>
    </w:pPr>
    <w:rPr>
      <w:rFonts w:eastAsia="仿宋_GB2312"/>
      <w:sz w:val="28"/>
    </w:rPr>
  </w:style>
  <w:style w:type="paragraph" w:styleId="19">
    <w:name w:val="Balloon Text"/>
    <w:basedOn w:val="1"/>
    <w:link w:val="55"/>
    <w:qFormat/>
    <w:uiPriority w:val="0"/>
    <w:rPr>
      <w:sz w:val="18"/>
      <w:szCs w:val="18"/>
    </w:rPr>
  </w:style>
  <w:style w:type="paragraph" w:styleId="20">
    <w:name w:val="footer"/>
    <w:basedOn w:val="1"/>
    <w:link w:val="56"/>
    <w:unhideWhenUsed/>
    <w:qFormat/>
    <w:uiPriority w:val="99"/>
    <w:pPr>
      <w:tabs>
        <w:tab w:val="center" w:pos="4153"/>
        <w:tab w:val="right" w:pos="8306"/>
      </w:tabs>
      <w:snapToGrid w:val="0"/>
      <w:jc w:val="left"/>
    </w:pPr>
    <w:rPr>
      <w:sz w:val="18"/>
      <w:szCs w:val="18"/>
    </w:rPr>
  </w:style>
  <w:style w:type="paragraph" w:styleId="21">
    <w:name w:val="header"/>
    <w:basedOn w:val="1"/>
    <w:link w:val="57"/>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style>
  <w:style w:type="paragraph" w:styleId="23">
    <w:name w:val="toc 4"/>
    <w:basedOn w:val="1"/>
    <w:next w:val="1"/>
    <w:qFormat/>
    <w:uiPriority w:val="0"/>
    <w:pPr>
      <w:ind w:left="1260" w:leftChars="600"/>
    </w:pPr>
  </w:style>
  <w:style w:type="paragraph" w:styleId="24">
    <w:name w:val="toc 6"/>
    <w:basedOn w:val="1"/>
    <w:next w:val="1"/>
    <w:qFormat/>
    <w:uiPriority w:val="0"/>
    <w:pPr>
      <w:ind w:left="2100" w:leftChars="1000"/>
    </w:pPr>
  </w:style>
  <w:style w:type="paragraph" w:styleId="25">
    <w:name w:val="Body Text Indent 3"/>
    <w:basedOn w:val="1"/>
    <w:link w:val="58"/>
    <w:qFormat/>
    <w:uiPriority w:val="0"/>
    <w:pPr>
      <w:ind w:left="178" w:leftChars="85" w:firstLine="560" w:firstLineChars="200"/>
    </w:pPr>
    <w:rPr>
      <w:rFonts w:ascii="仿宋_GB2312" w:hAnsi="Arial" w:eastAsia="仿宋_GB2312"/>
      <w:sz w:val="28"/>
      <w:szCs w:val="24"/>
    </w:rPr>
  </w:style>
  <w:style w:type="paragraph" w:styleId="26">
    <w:name w:val="toc 2"/>
    <w:basedOn w:val="1"/>
    <w:next w:val="1"/>
    <w:qFormat/>
    <w:uiPriority w:val="39"/>
    <w:pPr>
      <w:ind w:left="420" w:leftChars="200"/>
    </w:pPr>
  </w:style>
  <w:style w:type="paragraph" w:styleId="27">
    <w:name w:val="toc 9"/>
    <w:basedOn w:val="1"/>
    <w:next w:val="1"/>
    <w:qFormat/>
    <w:uiPriority w:val="0"/>
    <w:pPr>
      <w:ind w:left="3360" w:leftChars="16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unhideWhenUsed/>
    <w:qFormat/>
    <w:uiPriority w:val="99"/>
    <w:pPr>
      <w:jc w:val="left"/>
    </w:pPr>
    <w:rPr>
      <w:kern w:val="0"/>
      <w:sz w:val="24"/>
    </w:rPr>
  </w:style>
  <w:style w:type="paragraph" w:styleId="30">
    <w:name w:val="index 1"/>
    <w:basedOn w:val="1"/>
    <w:next w:val="1"/>
    <w:semiHidden/>
    <w:qFormat/>
    <w:uiPriority w:val="0"/>
    <w:pPr>
      <w:jc w:val="center"/>
    </w:pPr>
    <w:rPr>
      <w:rFonts w:ascii="仿宋_GB2312" w:eastAsia="仿宋_GB2312"/>
      <w:b/>
      <w:bCs/>
      <w:sz w:val="28"/>
    </w:rPr>
  </w:style>
  <w:style w:type="paragraph" w:styleId="31">
    <w:name w:val="annotation subject"/>
    <w:basedOn w:val="8"/>
    <w:next w:val="8"/>
    <w:link w:val="59"/>
    <w:semiHidden/>
    <w:qFormat/>
    <w:uiPriority w:val="99"/>
    <w:rPr>
      <w:b/>
      <w:bCs/>
    </w:rPr>
  </w:style>
  <w:style w:type="paragraph" w:styleId="32">
    <w:name w:val="Body Text First Indent"/>
    <w:basedOn w:val="10"/>
    <w:unhideWhenUsed/>
    <w:qFormat/>
    <w:uiPriority w:val="99"/>
    <w:pPr>
      <w:spacing w:line="400" w:lineRule="atLeast"/>
      <w:ind w:firstLine="426"/>
    </w:pPr>
    <w:rPr>
      <w:sz w:val="24"/>
      <w:szCs w:val="20"/>
    </w:rPr>
  </w:style>
  <w:style w:type="paragraph" w:styleId="33">
    <w:name w:val="Body Text First Indent 2"/>
    <w:basedOn w:val="11"/>
    <w:next w:val="1"/>
    <w:qFormat/>
    <w:uiPriority w:val="0"/>
    <w:pPr>
      <w:ind w:left="200" w:firstLine="420" w:firstLineChars="200"/>
    </w:pPr>
  </w:style>
  <w:style w:type="table" w:styleId="35">
    <w:name w:val="Table Grid"/>
    <w:basedOn w:val="3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rPr>
  </w:style>
  <w:style w:type="character" w:styleId="38">
    <w:name w:val="page number"/>
    <w:basedOn w:val="36"/>
    <w:qFormat/>
    <w:uiPriority w:val="0"/>
  </w:style>
  <w:style w:type="character" w:styleId="39">
    <w:name w:val="FollowedHyperlink"/>
    <w:basedOn w:val="36"/>
    <w:unhideWhenUsed/>
    <w:qFormat/>
    <w:uiPriority w:val="99"/>
    <w:rPr>
      <w:color w:val="954F72"/>
      <w:u w:val="single"/>
    </w:rPr>
  </w:style>
  <w:style w:type="character" w:styleId="40">
    <w:name w:val="Hyperlink"/>
    <w:basedOn w:val="36"/>
    <w:qFormat/>
    <w:uiPriority w:val="99"/>
    <w:rPr>
      <w:color w:val="333333"/>
      <w:u w:val="none"/>
    </w:rPr>
  </w:style>
  <w:style w:type="character" w:styleId="41">
    <w:name w:val="annotation reference"/>
    <w:semiHidden/>
    <w:qFormat/>
    <w:uiPriority w:val="99"/>
    <w:rPr>
      <w:sz w:val="21"/>
      <w:szCs w:val="21"/>
    </w:rPr>
  </w:style>
  <w:style w:type="paragraph" w:customStyle="1" w:styleId="42">
    <w:name w:val="Default"/>
    <w:qFormat/>
    <w:uiPriority w:val="0"/>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43">
    <w:name w:val="标题 2 Char1"/>
    <w:link w:val="3"/>
    <w:qFormat/>
    <w:uiPriority w:val="0"/>
    <w:rPr>
      <w:rFonts w:ascii="Arial" w:hAnsi="Arial" w:eastAsia="黑体"/>
      <w:b/>
      <w:bCs/>
      <w:sz w:val="32"/>
      <w:szCs w:val="32"/>
    </w:rPr>
  </w:style>
  <w:style w:type="character" w:customStyle="1" w:styleId="44">
    <w:name w:val="标题 1 Char"/>
    <w:basedOn w:val="36"/>
    <w:link w:val="2"/>
    <w:qFormat/>
    <w:uiPriority w:val="0"/>
    <w:rPr>
      <w:rFonts w:ascii="Times New Roman" w:hAnsi="Times New Roman" w:eastAsia="宋体" w:cs="Times New Roman"/>
      <w:sz w:val="28"/>
      <w:szCs w:val="24"/>
    </w:rPr>
  </w:style>
  <w:style w:type="character" w:customStyle="1" w:styleId="45">
    <w:name w:val="标题 3 Char"/>
    <w:basedOn w:val="36"/>
    <w:link w:val="4"/>
    <w:qFormat/>
    <w:uiPriority w:val="0"/>
    <w:rPr>
      <w:rFonts w:ascii="Times New Roman" w:hAnsi="Times New Roman" w:eastAsia="宋体" w:cs="Times New Roman"/>
      <w:b/>
      <w:bCs/>
      <w:sz w:val="32"/>
      <w:szCs w:val="32"/>
      <w:lang w:val="zh-CN" w:eastAsia="zh-CN"/>
    </w:rPr>
  </w:style>
  <w:style w:type="character" w:customStyle="1" w:styleId="46">
    <w:name w:val="标题 4 Char"/>
    <w:basedOn w:val="36"/>
    <w:link w:val="5"/>
    <w:qFormat/>
    <w:uiPriority w:val="0"/>
    <w:rPr>
      <w:rFonts w:ascii="Arial" w:hAnsi="Arial" w:eastAsia="黑体" w:cs="Times New Roman"/>
      <w:b/>
      <w:kern w:val="0"/>
      <w:sz w:val="28"/>
      <w:szCs w:val="20"/>
    </w:rPr>
  </w:style>
  <w:style w:type="character" w:customStyle="1" w:styleId="47">
    <w:name w:val="文档结构图 Char"/>
    <w:basedOn w:val="36"/>
    <w:link w:val="7"/>
    <w:qFormat/>
    <w:uiPriority w:val="0"/>
    <w:rPr>
      <w:rFonts w:ascii="Times New Roman" w:hAnsi="Times New Roman" w:eastAsia="宋体" w:cs="Times New Roman"/>
      <w:szCs w:val="20"/>
      <w:shd w:val="clear" w:color="auto" w:fill="000080"/>
    </w:rPr>
  </w:style>
  <w:style w:type="character" w:customStyle="1" w:styleId="48">
    <w:name w:val="批注文字 Char"/>
    <w:basedOn w:val="36"/>
    <w:link w:val="8"/>
    <w:semiHidden/>
    <w:qFormat/>
    <w:uiPriority w:val="99"/>
    <w:rPr>
      <w:rFonts w:ascii="Times New Roman" w:hAnsi="Times New Roman" w:eastAsia="宋体" w:cs="Times New Roman"/>
      <w:szCs w:val="20"/>
    </w:rPr>
  </w:style>
  <w:style w:type="character" w:customStyle="1" w:styleId="49">
    <w:name w:val="正文文本 3 Char"/>
    <w:basedOn w:val="36"/>
    <w:link w:val="9"/>
    <w:qFormat/>
    <w:uiPriority w:val="99"/>
    <w:rPr>
      <w:rFonts w:ascii="Calibri" w:hAnsi="Calibri" w:eastAsia="宋体" w:cs="Times New Roman"/>
      <w:sz w:val="16"/>
      <w:szCs w:val="16"/>
      <w:lang w:val="zh-CN" w:eastAsia="zh-CN"/>
    </w:rPr>
  </w:style>
  <w:style w:type="character" w:customStyle="1" w:styleId="50">
    <w:name w:val="正文文本 Char"/>
    <w:basedOn w:val="36"/>
    <w:link w:val="10"/>
    <w:qFormat/>
    <w:uiPriority w:val="0"/>
    <w:rPr>
      <w:rFonts w:ascii="Times New Roman" w:hAnsi="Times New Roman" w:eastAsia="宋体" w:cs="Times New Roman"/>
      <w:szCs w:val="24"/>
    </w:rPr>
  </w:style>
  <w:style w:type="character" w:customStyle="1" w:styleId="51">
    <w:name w:val="正文文本缩进 Char"/>
    <w:basedOn w:val="36"/>
    <w:link w:val="11"/>
    <w:qFormat/>
    <w:uiPriority w:val="0"/>
    <w:rPr>
      <w:rFonts w:ascii="Times New Roman" w:hAnsi="Times New Roman" w:eastAsia="仿宋_GB2312" w:cs="Times New Roman"/>
      <w:sz w:val="28"/>
      <w:szCs w:val="20"/>
    </w:rPr>
  </w:style>
  <w:style w:type="character" w:customStyle="1" w:styleId="52">
    <w:name w:val="纯文本 Char"/>
    <w:link w:val="15"/>
    <w:qFormat/>
    <w:uiPriority w:val="0"/>
    <w:rPr>
      <w:rFonts w:ascii="宋体" w:hAnsi="Courier New" w:eastAsia="宋体"/>
    </w:rPr>
  </w:style>
  <w:style w:type="character" w:customStyle="1" w:styleId="53">
    <w:name w:val="日期 Char"/>
    <w:basedOn w:val="36"/>
    <w:link w:val="17"/>
    <w:qFormat/>
    <w:uiPriority w:val="0"/>
    <w:rPr>
      <w:rFonts w:ascii="Arial" w:hAnsi="Arial" w:eastAsia="楷体_GB2312" w:cs="Times New Roman"/>
      <w:sz w:val="28"/>
      <w:szCs w:val="20"/>
    </w:rPr>
  </w:style>
  <w:style w:type="character" w:customStyle="1" w:styleId="54">
    <w:name w:val="正文文本缩进 2 Char"/>
    <w:basedOn w:val="36"/>
    <w:link w:val="18"/>
    <w:qFormat/>
    <w:uiPriority w:val="0"/>
    <w:rPr>
      <w:rFonts w:ascii="Times New Roman" w:hAnsi="Times New Roman" w:eastAsia="仿宋_GB2312" w:cs="Times New Roman"/>
      <w:sz w:val="28"/>
      <w:szCs w:val="20"/>
    </w:rPr>
  </w:style>
  <w:style w:type="character" w:customStyle="1" w:styleId="55">
    <w:name w:val="批注框文本 Char"/>
    <w:basedOn w:val="36"/>
    <w:link w:val="19"/>
    <w:qFormat/>
    <w:uiPriority w:val="0"/>
    <w:rPr>
      <w:rFonts w:ascii="Times New Roman" w:hAnsi="Times New Roman" w:eastAsia="宋体" w:cs="Times New Roman"/>
      <w:sz w:val="18"/>
      <w:szCs w:val="18"/>
    </w:rPr>
  </w:style>
  <w:style w:type="character" w:customStyle="1" w:styleId="56">
    <w:name w:val="页脚 Char"/>
    <w:basedOn w:val="36"/>
    <w:link w:val="20"/>
    <w:qFormat/>
    <w:uiPriority w:val="99"/>
    <w:rPr>
      <w:sz w:val="18"/>
      <w:szCs w:val="18"/>
    </w:rPr>
  </w:style>
  <w:style w:type="character" w:customStyle="1" w:styleId="57">
    <w:name w:val="页眉 Char"/>
    <w:basedOn w:val="36"/>
    <w:link w:val="21"/>
    <w:qFormat/>
    <w:uiPriority w:val="0"/>
    <w:rPr>
      <w:sz w:val="18"/>
      <w:szCs w:val="18"/>
    </w:rPr>
  </w:style>
  <w:style w:type="character" w:customStyle="1" w:styleId="58">
    <w:name w:val="正文文本缩进 3 Char"/>
    <w:basedOn w:val="36"/>
    <w:link w:val="25"/>
    <w:qFormat/>
    <w:uiPriority w:val="0"/>
    <w:rPr>
      <w:rFonts w:ascii="仿宋_GB2312" w:hAnsi="Arial" w:eastAsia="仿宋_GB2312" w:cs="Times New Roman"/>
      <w:sz w:val="28"/>
      <w:szCs w:val="24"/>
    </w:rPr>
  </w:style>
  <w:style w:type="character" w:customStyle="1" w:styleId="59">
    <w:name w:val="批注主题 Char"/>
    <w:basedOn w:val="48"/>
    <w:link w:val="31"/>
    <w:semiHidden/>
    <w:qFormat/>
    <w:uiPriority w:val="99"/>
    <w:rPr>
      <w:rFonts w:ascii="Times New Roman" w:hAnsi="Times New Roman" w:eastAsia="宋体" w:cs="Times New Roman"/>
      <w:b/>
      <w:bCs/>
      <w:szCs w:val="20"/>
    </w:rPr>
  </w:style>
  <w:style w:type="paragraph" w:customStyle="1" w:styleId="60">
    <w:name w:val="目录 71"/>
    <w:basedOn w:val="1"/>
    <w:next w:val="1"/>
    <w:qFormat/>
    <w:uiPriority w:val="0"/>
    <w:pPr>
      <w:ind w:left="2520"/>
    </w:pPr>
    <w:rPr>
      <w:rFonts w:ascii="Calibri"/>
    </w:rPr>
  </w:style>
  <w:style w:type="character" w:customStyle="1" w:styleId="61">
    <w:name w:val="标题 2 Char"/>
    <w:basedOn w:val="36"/>
    <w:qFormat/>
    <w:uiPriority w:val="0"/>
    <w:rPr>
      <w:rFonts w:ascii="Arial" w:hAnsi="Arial" w:eastAsia="黑体" w:cs="Times New Roman"/>
      <w:b/>
      <w:kern w:val="0"/>
      <w:sz w:val="32"/>
      <w:szCs w:val="20"/>
    </w:rPr>
  </w:style>
  <w:style w:type="paragraph" w:customStyle="1" w:styleId="62">
    <w:name w:val="_Style 2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63">
    <w:name w:val="样式1"/>
    <w:basedOn w:val="1"/>
    <w:qFormat/>
    <w:uiPriority w:val="0"/>
    <w:pPr>
      <w:numPr>
        <w:ilvl w:val="0"/>
        <w:numId w:val="1"/>
      </w:numPr>
      <w:adjustRightInd w:val="0"/>
      <w:textAlignment w:val="baseline"/>
    </w:pPr>
    <w:rPr>
      <w:rFonts w:ascii="宋体" w:hAnsi="宋体"/>
      <w:kern w:val="0"/>
    </w:rPr>
  </w:style>
  <w:style w:type="paragraph" w:customStyle="1" w:styleId="64">
    <w:name w:val="样式 宋体 五号 行距: 单倍行距"/>
    <w:basedOn w:val="1"/>
    <w:qFormat/>
    <w:uiPriority w:val="0"/>
    <w:pPr>
      <w:adjustRightInd w:val="0"/>
      <w:jc w:val="left"/>
      <w:textAlignment w:val="baseline"/>
    </w:pPr>
    <w:rPr>
      <w:rFonts w:ascii="宋体" w:hAnsi="宋体"/>
      <w:kern w:val="0"/>
    </w:rPr>
  </w:style>
  <w:style w:type="paragraph" w:customStyle="1" w:styleId="65">
    <w:name w:val="样式 标题 2 + 宋体 五号 行距: 单倍行距"/>
    <w:basedOn w:val="3"/>
    <w:qFormat/>
    <w:uiPriority w:val="0"/>
    <w:pPr>
      <w:spacing w:line="240" w:lineRule="auto"/>
    </w:pPr>
    <w:rPr>
      <w:rFonts w:ascii="宋体" w:hAnsi="宋体" w:eastAsia="宋体"/>
      <w:sz w:val="21"/>
    </w:rPr>
  </w:style>
  <w:style w:type="paragraph" w:customStyle="1" w:styleId="66">
    <w:name w:val="Char Char Char Char Char"/>
    <w:basedOn w:val="1"/>
    <w:qFormat/>
    <w:uiPriority w:val="0"/>
    <w:rPr>
      <w:rFonts w:ascii="Tahoma" w:hAnsi="Tahoma"/>
      <w:sz w:val="24"/>
    </w:rPr>
  </w:style>
  <w:style w:type="paragraph" w:customStyle="1" w:styleId="67">
    <w:name w:val="Char"/>
    <w:basedOn w:val="1"/>
    <w:qFormat/>
    <w:uiPriority w:val="0"/>
    <w:rPr>
      <w:rFonts w:ascii="Tahoma" w:hAnsi="Tahoma"/>
      <w:sz w:val="24"/>
    </w:rPr>
  </w:style>
  <w:style w:type="paragraph" w:customStyle="1" w:styleId="68">
    <w:name w:val="Char1"/>
    <w:basedOn w:val="1"/>
    <w:qFormat/>
    <w:uiPriority w:val="0"/>
    <w:rPr>
      <w:rFonts w:ascii="Tahoma" w:hAnsi="Tahoma" w:eastAsia="仿宋_GB2312"/>
      <w:sz w:val="24"/>
    </w:rPr>
  </w:style>
  <w:style w:type="paragraph" w:customStyle="1" w:styleId="69">
    <w:name w:val="Char Char Char Char Char Char Char1 Char"/>
    <w:basedOn w:val="1"/>
    <w:qFormat/>
    <w:uiPriority w:val="0"/>
    <w:rPr>
      <w:rFonts w:ascii="Tahoma" w:hAnsi="Tahoma"/>
      <w:sz w:val="24"/>
    </w:rPr>
  </w:style>
  <w:style w:type="paragraph" w:customStyle="1" w:styleId="70">
    <w:name w:val="Char Char Char Char"/>
    <w:basedOn w:val="1"/>
    <w:next w:val="1"/>
    <w:qFormat/>
    <w:uiPriority w:val="0"/>
    <w:pPr>
      <w:widowControl/>
      <w:spacing w:line="360" w:lineRule="auto"/>
      <w:jc w:val="left"/>
    </w:pPr>
  </w:style>
  <w:style w:type="paragraph" w:customStyle="1" w:styleId="71">
    <w:name w:val="Char Char Char"/>
    <w:basedOn w:val="1"/>
    <w:qFormat/>
    <w:uiPriority w:val="0"/>
    <w:rPr>
      <w:rFonts w:ascii="Tahoma" w:hAnsi="Tahoma"/>
      <w:sz w:val="24"/>
    </w:rPr>
  </w:style>
  <w:style w:type="paragraph" w:customStyle="1" w:styleId="72">
    <w:name w:val="Char Char Char Char Char Char Char Char Char Char"/>
    <w:basedOn w:val="1"/>
    <w:qFormat/>
    <w:uiPriority w:val="0"/>
    <w:rPr>
      <w:rFonts w:ascii="Tahoma" w:hAnsi="Tahoma" w:cs="仿宋_GB2312"/>
      <w:sz w:val="24"/>
    </w:rPr>
  </w:style>
  <w:style w:type="paragraph" w:customStyle="1" w:styleId="73">
    <w:name w:val="Char Char Char Char Char Char"/>
    <w:basedOn w:val="1"/>
    <w:qFormat/>
    <w:uiPriority w:val="0"/>
  </w:style>
  <w:style w:type="character" w:customStyle="1" w:styleId="74">
    <w:name w:val="纯文本 Char1"/>
    <w:basedOn w:val="36"/>
    <w:semiHidden/>
    <w:qFormat/>
    <w:uiPriority w:val="99"/>
    <w:rPr>
      <w:rFonts w:ascii="宋体" w:hAnsi="Courier New" w:eastAsia="宋体" w:cs="Courier New"/>
      <w:szCs w:val="21"/>
    </w:rPr>
  </w:style>
  <w:style w:type="paragraph" w:customStyle="1" w:styleId="75">
    <w:name w:val="Char12 Char Char Char"/>
    <w:basedOn w:val="1"/>
    <w:qFormat/>
    <w:uiPriority w:val="0"/>
  </w:style>
  <w:style w:type="character" w:customStyle="1" w:styleId="76">
    <w:name w:val="style29"/>
    <w:qFormat/>
    <w:uiPriority w:val="0"/>
  </w:style>
  <w:style w:type="character" w:customStyle="1" w:styleId="77">
    <w:name w:val="正文1"/>
    <w:qFormat/>
    <w:uiPriority w:val="0"/>
  </w:style>
  <w:style w:type="character" w:customStyle="1" w:styleId="78">
    <w:name w:val="font11"/>
    <w:qFormat/>
    <w:uiPriority w:val="0"/>
    <w:rPr>
      <w:rFonts w:hint="default" w:ascii="Times New Roman" w:hAnsi="Times New Roman" w:cs="Times New Roman"/>
      <w:color w:val="3366FF"/>
      <w:sz w:val="24"/>
      <w:szCs w:val="24"/>
      <w:u w:val="none"/>
    </w:rPr>
  </w:style>
  <w:style w:type="character" w:customStyle="1" w:styleId="79">
    <w:name w:val="font21"/>
    <w:basedOn w:val="36"/>
    <w:qFormat/>
    <w:uiPriority w:val="0"/>
    <w:rPr>
      <w:rFonts w:hint="eastAsia" w:ascii="宋体" w:hAnsi="宋体" w:eastAsia="宋体"/>
      <w:color w:val="3366FF"/>
      <w:sz w:val="24"/>
      <w:szCs w:val="24"/>
      <w:u w:val="none"/>
    </w:rPr>
  </w:style>
  <w:style w:type="paragraph" w:customStyle="1" w:styleId="80">
    <w:name w:val="Char Char15"/>
    <w:basedOn w:val="1"/>
    <w:qFormat/>
    <w:uiPriority w:val="0"/>
    <w:rPr>
      <w:rFonts w:ascii="Tahoma" w:hAnsi="Tahoma" w:eastAsia="仿宋_GB2312"/>
      <w:sz w:val="24"/>
    </w:rPr>
  </w:style>
  <w:style w:type="paragraph" w:customStyle="1" w:styleId="81">
    <w:name w:val="列出段落1"/>
    <w:basedOn w:val="1"/>
    <w:qFormat/>
    <w:uiPriority w:val="0"/>
    <w:pPr>
      <w:ind w:firstLine="420" w:firstLineChars="200"/>
    </w:pPr>
    <w:rPr>
      <w:rFonts w:ascii="Calibri" w:hAnsi="Calibri"/>
      <w:szCs w:val="22"/>
    </w:rPr>
  </w:style>
  <w:style w:type="paragraph" w:customStyle="1" w:styleId="82">
    <w:name w:val="Char2"/>
    <w:basedOn w:val="1"/>
    <w:qFormat/>
    <w:uiPriority w:val="0"/>
    <w:pPr>
      <w:tabs>
        <w:tab w:val="left" w:pos="360"/>
      </w:tabs>
    </w:pPr>
    <w:rPr>
      <w:sz w:val="24"/>
      <w:szCs w:val="24"/>
    </w:rPr>
  </w:style>
  <w:style w:type="paragraph" w:customStyle="1" w:styleId="83">
    <w:name w:val="Char16"/>
    <w:basedOn w:val="1"/>
    <w:qFormat/>
    <w:uiPriority w:val="0"/>
    <w:rPr>
      <w:rFonts w:ascii="Tahoma" w:hAnsi="Tahoma" w:eastAsia="仿宋_GB2312"/>
      <w:sz w:val="24"/>
    </w:rPr>
  </w:style>
  <w:style w:type="paragraph" w:customStyle="1" w:styleId="84">
    <w:name w:val="Char Char1"/>
    <w:basedOn w:val="1"/>
    <w:qFormat/>
    <w:uiPriority w:val="0"/>
    <w:rPr>
      <w:rFonts w:ascii="Tahoma" w:hAnsi="Tahoma"/>
      <w:sz w:val="24"/>
    </w:rPr>
  </w:style>
  <w:style w:type="paragraph" w:customStyle="1" w:styleId="85">
    <w:name w:val="Char Char Char Char Char Char Char"/>
    <w:basedOn w:val="1"/>
    <w:qFormat/>
    <w:uiPriority w:val="0"/>
    <w:rPr>
      <w:szCs w:val="24"/>
    </w:rPr>
  </w:style>
  <w:style w:type="paragraph" w:customStyle="1" w:styleId="86">
    <w:name w:val="Char Char"/>
    <w:basedOn w:val="1"/>
    <w:qFormat/>
    <w:uiPriority w:val="0"/>
    <w:rPr>
      <w:rFonts w:ascii="Tahoma" w:hAnsi="Tahoma" w:cs="仿宋_GB2312"/>
      <w:sz w:val="24"/>
    </w:rPr>
  </w:style>
  <w:style w:type="paragraph" w:customStyle="1" w:styleId="87">
    <w:name w:val="Char Char2"/>
    <w:basedOn w:val="1"/>
    <w:qFormat/>
    <w:uiPriority w:val="0"/>
    <w:rPr>
      <w:rFonts w:ascii="Tahoma" w:hAnsi="Tahoma" w:cs="仿宋_GB2312"/>
      <w:sz w:val="24"/>
    </w:rPr>
  </w:style>
  <w:style w:type="paragraph" w:customStyle="1" w:styleId="88">
    <w:name w:val="Char Char Char1"/>
    <w:basedOn w:val="1"/>
    <w:qFormat/>
    <w:uiPriority w:val="0"/>
    <w:rPr>
      <w:rFonts w:ascii="Tahoma" w:hAnsi="Tahoma"/>
      <w:sz w:val="24"/>
    </w:rPr>
  </w:style>
  <w:style w:type="paragraph" w:customStyle="1" w:styleId="89">
    <w:name w:val="D&amp;L"/>
    <w:basedOn w:val="21"/>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paragraph" w:customStyle="1" w:styleId="9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1">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2">
    <w:name w:val="style23"/>
    <w:qFormat/>
    <w:uiPriority w:val="0"/>
    <w:rPr>
      <w:rFonts w:ascii="Times New Roman" w:hAnsi="Times New Roman" w:eastAsia="宋体"/>
    </w:rPr>
  </w:style>
  <w:style w:type="paragraph" w:customStyle="1" w:styleId="93">
    <w:name w:val="p0"/>
    <w:basedOn w:val="1"/>
    <w:qFormat/>
    <w:uiPriority w:val="0"/>
    <w:pPr>
      <w:widowControl/>
      <w:jc w:val="left"/>
    </w:pPr>
    <w:rPr>
      <w:rFonts w:ascii="等线" w:hAnsi="等线" w:eastAsia="等线" w:cs="等线"/>
      <w:kern w:val="0"/>
      <w:sz w:val="20"/>
      <w:szCs w:val="22"/>
    </w:rPr>
  </w:style>
  <w:style w:type="paragraph" w:customStyle="1" w:styleId="94">
    <w:name w:val="列表段落1"/>
    <w:basedOn w:val="1"/>
    <w:qFormat/>
    <w:uiPriority w:val="34"/>
    <w:pPr>
      <w:ind w:firstLine="420" w:firstLineChars="200"/>
    </w:pPr>
    <w:rPr>
      <w:szCs w:val="24"/>
    </w:rPr>
  </w:style>
  <w:style w:type="paragraph" w:customStyle="1" w:styleId="95">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96">
    <w:name w:val="Table Paragraph"/>
    <w:basedOn w:val="1"/>
    <w:qFormat/>
    <w:uiPriority w:val="1"/>
  </w:style>
  <w:style w:type="paragraph" w:customStyle="1" w:styleId="97">
    <w:name w:val="List Paragraph"/>
    <w:basedOn w:val="1"/>
    <w:qFormat/>
    <w:uiPriority w:val="99"/>
    <w:pPr>
      <w:ind w:firstLine="420" w:firstLineChars="200"/>
    </w:pPr>
  </w:style>
  <w:style w:type="table" w:customStyle="1" w:styleId="98">
    <w:name w:val="Table Normal"/>
    <w:unhideWhenUsed/>
    <w:qFormat/>
    <w:uiPriority w:val="0"/>
    <w:rPr>
      <w:rFonts w:ascii="Arial" w:hAnsi="Arial" w:cs="Arial"/>
    </w:rPr>
    <w:tblPr>
      <w:tblCellMar>
        <w:top w:w="0" w:type="dxa"/>
        <w:left w:w="0" w:type="dxa"/>
        <w:bottom w:w="0" w:type="dxa"/>
        <w:right w:w="0" w:type="dxa"/>
      </w:tblCellMar>
    </w:tblPr>
  </w:style>
  <w:style w:type="paragraph" w:customStyle="1" w:styleId="99">
    <w:name w:val="Table Text"/>
    <w:basedOn w:val="1"/>
    <w:semiHidden/>
    <w:qFormat/>
    <w:uiPriority w:val="0"/>
    <w:rPr>
      <w:rFonts w:ascii="仿宋" w:hAnsi="仿宋" w:eastAsia="仿宋" w:cs="仿宋"/>
      <w:sz w:val="22"/>
      <w:szCs w:val="22"/>
      <w:lang w:val="en-US" w:eastAsia="en-US" w:bidi="ar-SA"/>
    </w:rPr>
  </w:style>
  <w:style w:type="character" w:customStyle="1" w:styleId="100">
    <w:name w:val="font41"/>
    <w:basedOn w:val="36"/>
    <w:qFormat/>
    <w:uiPriority w:val="0"/>
    <w:rPr>
      <w:rFonts w:hint="eastAsia" w:ascii="仿宋_GB2312" w:eastAsia="仿宋_GB2312" w:cs="仿宋_GB2312"/>
      <w:color w:val="000000"/>
      <w:sz w:val="20"/>
      <w:szCs w:val="20"/>
      <w:u w:val="none"/>
    </w:rPr>
  </w:style>
  <w:style w:type="character" w:customStyle="1" w:styleId="101">
    <w:name w:val="font51"/>
    <w:qFormat/>
    <w:uiPriority w:val="0"/>
    <w:rPr>
      <w:rFonts w:hint="eastAsia" w:ascii="仿宋_GB2312" w:eastAsia="仿宋_GB2312" w:cs="仿宋_GB2312"/>
      <w:color w:val="000000"/>
      <w:sz w:val="16"/>
      <w:szCs w:val="16"/>
      <w:u w:val="none"/>
    </w:rPr>
  </w:style>
  <w:style w:type="character" w:customStyle="1" w:styleId="102">
    <w:name w:val="font31"/>
    <w:basedOn w:val="36"/>
    <w:qFormat/>
    <w:uiPriority w:val="0"/>
    <w:rPr>
      <w:rFonts w:hint="eastAsia" w:ascii="宋体" w:hAnsi="宋体" w:eastAsia="宋体" w:cs="宋体"/>
      <w:b/>
      <w:bCs/>
      <w:color w:val="000000"/>
      <w:sz w:val="22"/>
      <w:szCs w:val="22"/>
      <w:u w:val="none"/>
    </w:rPr>
  </w:style>
  <w:style w:type="character" w:customStyle="1" w:styleId="103">
    <w:name w:val="font01"/>
    <w:basedOn w:val="3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8643</Words>
  <Characters>9265</Characters>
  <Lines>177</Lines>
  <Paragraphs>49</Paragraphs>
  <TotalTime>3</TotalTime>
  <ScaleCrop>false</ScaleCrop>
  <LinksUpToDate>false</LinksUpToDate>
  <CharactersWithSpaces>9446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2017-04-19T23:21:00Z</dcterms:created>
  <dc:creator>朱少尉</dc:creator>
  <cp:lastModifiedBy>寻。</cp:lastModifiedBy>
  <cp:lastPrinted>2025-12-31T05:06:00Z</cp:lastPrinted>
  <dcterms:modified xsi:type="dcterms:W3CDTF">2026-08-13T08:42:26Z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D9737184C4194F26AE2E4165CC739A38_13</vt:lpwstr>
  </property>
  <property fmtid="{D5CDD505-2E9C-101B-9397-08002B2CF9AE}" pid="4" name="KSOTemplateDocerSaveRecord">
    <vt:lpwstr>eyJoZGlkIjoiOGI2Y2EyMzE1NjViZGI2NzU2NmJhODBjYmE2MjliZDEiLCJ1c2VySWQiOiIxMDUwNzg3ODM1In0=</vt:lpwstr>
  </property>
</Properties>
</file>